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4200" w:type="dxa"/>
        <w:tblLayout w:type="fixed"/>
        <w:tblCellMar>
          <w:left w:w="0" w:type="dxa"/>
          <w:right w:w="0" w:type="dxa"/>
        </w:tblCellMar>
      </w:tblPr>
      <w:tblGrid>
        <w:gridCol w:w="4200"/>
      </w:tblGrid>
      <w:tr>
        <w:tc>
          <w:tcPr>
            <w:tcW w:w="0" w:type="auto"/>
          </w:tcPr>
          <w:tbl>
            <w:tblPr>
              <w:tblW w:w="0" w:type="auto"/>
              <w:tblCellMar>
                <w:left w:w="0" w:type="dxa"/>
                <w:right w:w="0" w:type="dxa"/>
              </w:tblCellMar>
            </w:tblPr>
            <w:tblGrid>
              <w:gridCol w:w="4200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</w:tblPr>
                  <w:tblGrid>
                    <w:gridCol w:w="4200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</w:tblPr>
                        <w:tblGrid>
                          <w:gridCol w:w="4200"/>
                        </w:tblGrid>
                        <w:tr>
                          <w:tc>
                            <w:tcPr>
                              <w:tcW w:w="0" w:type="auto"/>
                            </w:tcPr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Review documentation and reference</w:t>
                              </w:r>
                            </w:p>
                            <w:p>
                              <w:pPr>
                                <w:rPr>
                                  <w:rFonts w:ascii="Times New Roman" w:hAnsi="Times New Roman"/>
                                  <w:sz w:val="28"/>
                                </w:rPr>
                                <w:spacing w:before="0" w:after="0" w:line="240" w:lineRule="auto"/>
                              </w:pP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>Second topic marker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/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