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vertAnchor="text" w:tblpY="1" w:rightFromText="180"/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pPr>
              <w:ind w:left="0" w:right="0"/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Date and number marker</w:t>
            </w:r>
          </w:p>
          <w:p>
            <w:pPr>
              <w:ind w:left="0" w:right="0"/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Reference marker</w:t>
            </w:r>
          </w:p>
        </w:tc>
      </w:tr>
    </w:tbl>
    <w:p>
      <w:pPr>
        <w:ind w:left="5100" w:right="24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Recipient first line and second line with a longer department name and city address. Recipient first line and second line with a longer department name and city address. Recipient first line and second line with a longer department name and city address. Recipient first line and second line with a longer department name and city address. </w:t>
      </w:r>
    </w:p>
    <w:p>
      <w:pPr>
        <w:ind w:left="0" w:right="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 below recipient</w:t>
      </w:r>
    </w:p>
    <w:sectPr>
      <w:pgSz w:w="11906" w:h="16838"/>
      <w:pgMar w:top="1440" w:bottom="1440" w:left="1440" w:right="1440"/>
    </w:sectPr>
  </w:body>
</w:document>
</file>