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Features we do not model</w:t>
      </w:r>
    </w:p>
    <w:p xmlns:a="http://schemas.openxmlformats.org/drawingml/2006/main" xmlns:pic="http://schemas.openxmlformats.org/drawingml/2006/picture" xmlns:c="http://schemas.openxmlformats.org/drawingml/2006/chart">
      <w:pPr>
        <w:framePr w:dropCap="drop" w:lines="3" w:wrap="around" w:vAnchor="text" w:hAnchor="text"/>
        <w:spacing w:after="0" w:line="240" w:lineRule="auto"/>
      </w:pPr>
      <w:r>
        <w:rPr>
          <w:position w:val="-6"/>
          <w:sz w:val="64"/>
        </w:rPr>
        <w:t>W</w:t>
      </w:r>
    </w:p>
    <w:p xmlns:a="http://schemas.openxmlformats.org/drawingml/2006/main" xmlns:pic="http://schemas.openxmlformats.org/drawingml/2006/picture" xmlns:c="http://schemas.openxmlformats.org/drawingml/2006/chart">
      <w:r>
        <w:t xml:space="preserve">hen a document leans on layout features the converter has never seen, the page falls apart in instructive ways. This paragraph opens with a three-line drop cap frame; the lines beside it must shorten to make room, and the fourth line returns to the full measure. Word computes the cap's frame from the line count, not from any stored height, so the only way to match it is to model the rule. The text keeps going for a few more lines so that the return to full width is visible on the page and the wrap can be measured against the reference without ambiguity.</w:t>
      </w:r>
    </w:p>
    <w:p xmlns:a="http://schemas.openxmlformats.org/drawingml/2006/main" xmlns:pic="http://schemas.openxmlformats.org/drawingml/2006/picture" xmlns:c="http://schemas.openxmlformats.org/drawingml/2006/chart">
      <w:r>
        <w:drawing>
          <wp:anchor distT="0" distB="0" distL="114300" distR="114300" simplePos="0" relativeHeight="251659265" behindDoc="0" locked="0" layoutInCell="1" allowOverlap="1">
            <wp:simplePos x="0" y="0"/>
            <wp:positionH relativeFrom="margin">
              <wp:posOffset>0</wp:posOffset>
            </wp:positionH>
            <wp:positionV relativeFrom="paragraph">
              <wp:posOffset>0</wp:posOffset>
            </wp:positionV>
            <wp:extent cx="2743200" cy="1005840"/>
            <wp:effectExtent l="0" t="0" r="0" b="0"/>
            <wp:wrapTopAndBottom/>
            <wp:docPr id="101" name="Text Box 1"/>
            <wp:cNvGraphicFramePr/>
            <a:graphic>
              <a:graphicData uri="http://schemas.microsoft.com/office/word/2010/wordprocessingShape">
                <wps:wsp>
                  <wps:cNvSpPr txBox="1"/>
                  <wps:spPr>
                    <a:xfrm>
                      <a:off x="0" y="0"/>
                      <a:ext cx="2743200" cy="1005840"/>
                    </a:xfrm>
                    <a:prstGeom prst="rect">
                      <a:avLst/>
                    </a:prstGeom>
                    <a:solidFill>
                      <a:srgbClr val="FFF4CC"/>
                    </a:solidFill>
                    <a:ln w="9525">
                      <a:solidFill>
                        <a:srgbClr val="000000"/>
                      </a:solidFill>
                    </a:ln>
                  </wps:spPr>
                  <wps:txbx id="1">
                    <w:txbxContent>
                      <w:p>
                        <w:pPr>
                          <w:spacing w:after="80"/>
                        </w:pPr>
                        <w:r>
                          <w:t xml:space="preserve">Linked text boxes. Everything that does not fit in this first box continues in the second box to the right, because the two share one story.</w:t>
                        </w:r>
                      </w:p>
                      <w:p>
                        <w:pPr>
                          <w:spacing w:after="80"/>
                        </w:pPr>
                        <w:r>
                          <w:t xml:space="preserve">This second paragraph should already be in the right-hand box in Word. A converter that ignores the link either clips it here or lets it overflow the bottom edge of the first box.</w:t>
                        </w:r>
                      </w:p>
                      <w:p>
                        <w:pPr>
                          <w:spacing w:after="80"/>
                        </w:pPr>
                        <w:r>
                          <w:t xml:space="preserve">Third paragraph, right-hand box, near its bottom.</w:t>
                        </w:r>
                      </w:p>
                    </w:txbxContent>
                  </wps:txbx>
                  <wps:bodyPr rot="0" vert="horz" wrap="square" lIns="91440" tIns="45720" rIns="91440" bIns="45720" anchor="t" anchorCtr="0">
                    <a:noAutofit/>
                  </wps:bodyPr>
                </wps:wsp>
              </a:graphicData>
            </a:graphic>
          </wp:anchor>
        </w:drawing>
      </w:r>
      <w:r>
        <w:drawing>
          <wp:anchor distT="0" distB="0" distL="114300" distR="114300" simplePos="0" relativeHeight="251659266" behindDoc="0" locked="0" layoutInCell="1" allowOverlap="1">
            <wp:simplePos x="0" y="0"/>
            <wp:positionH relativeFrom="margin">
              <wp:posOffset>3200400</wp:posOffset>
            </wp:positionH>
            <wp:positionV relativeFrom="paragraph">
              <wp:posOffset>0</wp:posOffset>
            </wp:positionV>
            <wp:extent cx="2743200" cy="1005840"/>
            <wp:effectExtent l="0" t="0" r="0" b="0"/>
            <wp:wrapTopAndBottom/>
            <wp:docPr id="102" name="Text Box 2"/>
            <wp:cNvGraphicFramePr/>
            <a:graphic>
              <a:graphicData uri="http://schemas.microsoft.com/office/word/2010/wordprocessingShape">
                <wps:wsp>
                  <wps:cNvSpPr txBox="1"/>
                  <wps:spPr>
                    <a:xfrm>
                      <a:off x="0" y="0"/>
                      <a:ext cx="2743200" cy="1005840"/>
                    </a:xfrm>
                    <a:prstGeom prst="rect">
                      <a:avLst/>
                    </a:prstGeom>
                    <a:solidFill>
                      <a:srgbClr val="FFF4CC"/>
                    </a:solidFill>
                    <a:ln w="9525">
                      <a:solidFill>
                        <a:srgbClr val="000000"/>
                      </a:solidFill>
                    </a:ln>
                  </wps:spPr>
                  <wps:linkedTxbx id="1" seq="1"/>
                  <wps:bodyPr rot="0" vert="horz" wrap="square" lIns="91440" tIns="45720" rIns="91440" bIns="45720" anchor="t" anchorCtr="0">
                    <a:noAutofit/>
                  </wps:bodyPr>
                </wps:wsp>
              </a:graphicData>
            </a:graphic>
          </wp:anchor>
        </w:drawing>
      </w:r>
    </w:p>
    <w:p xmlns:a="http://schemas.openxmlformats.org/drawingml/2006/main" xmlns:pic="http://schemas.openxmlformats.org/drawingml/2006/picture" xmlns:c="http://schemas.openxmlformats.org/drawingml/2006/chart">
      <w:r>
        <w:t xml:space="preserve">Ruby text: the capital of Japan is </w:t>
      </w:r>
      <w:r>
        <w:ruby>
          <w:rubyPr>
            <w:rubyAlign w:val="distributeSpace"/>
            <w:hps w:val="11"/>
            <w:hpsRaise w:val="20"/>
            <w:hpsBaseText w:val="22"/>
            <w:lid w:val="ja-JP"/>
          </w:rubyPr>
          <w:rt>
            <w:r>
              <w:rPr>
                <w:rFonts w:ascii="MS Mincho" w:eastAsia="MS Mincho" w:hAnsi="MS Mincho"/>
                <w:sz w:val="11"/>
              </w:rPr>
              <w:t>とうきょう</w:t>
            </w:r>
          </w:rt>
          <w:rubyBase>
            <w:r>
              <w:rPr>
                <w:rFonts w:ascii="MS Mincho" w:eastAsia="MS Mincho" w:hAnsi="MS Mincho"/>
              </w:rPr>
              <w:t>東京</w:t>
            </w:r>
          </w:rubyBase>
        </w:ruby>
      </w:r>
      <w:r>
        <w:t xml:space="preserve"> and the guide text above it is 5.5pt. The rest of the line is plain.</w:t>
      </w:r>
    </w:p>
    <w:p xmlns:a="http://schemas.openxmlformats.org/drawingml/2006/main" xmlns:pic="http://schemas.openxmlformats.org/drawingml/2006/picture" xmlns:c="http://schemas.openxmlformats.org/drawingml/2006/chart">
      <w:r>
        <w:t xml:space="preserve">Fit text: </w:t>
      </w:r>
      <w:r>
        <w:rPr>
          <w:fitText w:val="5040" w:id="7"/>
        </w:rPr>
        <w:t>stretched to 3.5 inches</w:t>
      </w:r>
      <w:r>
        <w:t xml:space="preserve"> | ends here.</w:t>
      </w:r>
    </w:p>
    <w:p xmlns:a="http://schemas.openxmlformats.org/drawingml/2006/main" xmlns:pic="http://schemas.openxmlformats.org/drawingml/2006/picture" xmlns:c="http://schemas.openxmlformats.org/drawingml/2006/chart">
      <w:pPr>
        <w:wordWrap w:val="0"/>
        <w:ind w:left="5040"/>
        <w:jc w:val="left"/>
      </w:pPr>
      <w:r>
        <w:t xml:space="preserve">Donaudampfschifffahrtsgesellschaftskapitän Rindfleischetikettierungsüberwachungsaufgabenübertragungsgesetz Kraftfahrzeughaftpflichtversicherung ends.</w:t>
      </w:r>
    </w:p>
    <w:p xmlns:a="http://schemas.openxmlformats.org/drawingml/2006/main" xmlns:pic="http://schemas.openxmlformats.org/drawingml/2006/picture" xmlns:c="http://schemas.openxmlformats.org/drawingml/2006/chart">
      <w:pPr>
        <w:suppressLineNumbers/>
      </w:pPr>
      <w:r>
        <w:t xml:space="preserve">This paragraph suppresses line numbers. Word leaves the gutter empty beside both of its lines and keeps counting on the next paragraph as if these lines did not exist at all.</w:t>
      </w:r>
    </w:p>
    <w:p xmlns:a="http://schemas.openxmlformats.org/drawingml/2006/main" xmlns:pic="http://schemas.openxmlformats.org/drawingml/2006/picture" xmlns:c="http://schemas.openxmlformats.org/drawingml/2006/chart">
      <w:r>
        <w:t xml:space="preserve">Numbering resumes on this paragraph. Its first line should carry the number that follows the last numbered line above the suppressed paragraph.</w:t>
      </w:r>
    </w:p>
    <w:tbl>
      <w:tblPr>
        <w:tblStyle w:val="TableGrid"/>
        <w:tblW w:type="auto" w:w="0"/>
        <w:tblLook w:firstColumn="1" w:firstRow="1" w:lastColumn="0" w:lastRow="0" w:noHBand="0" w:noVBand="1" w:val="04A0"/>
        <w:bidiVisual/>
      </w:tblPr>
      <w:tblGrid>
        <w:gridCol w:w="3120"/>
        <w:gridCol w:w="3120"/>
        <w:gridCol w:w="3120"/>
      </w:tblGrid>
      <w:tr>
        <w:tc>
          <w:tcPr>
            <w:tcW w:type="dxa" w:w="3120"/>
          </w:tcPr>
          <w:p>
            <w:r>
              <w:t>R1C1 first</w:t>
            </w:r>
          </w:p>
        </w:tc>
        <w:tc>
          <w:tcPr>
            <w:tcW w:type="dxa" w:w="3120"/>
          </w:tcPr>
          <w:p>
            <w:r>
              <w:t>R1C2 second</w:t>
            </w:r>
          </w:p>
        </w:tc>
        <w:tc>
          <w:tcPr>
            <w:tcW w:type="dxa" w:w="3120"/>
          </w:tcPr>
          <w:p>
            <w:r>
              <w:t>R1C3 third</w:t>
            </w:r>
          </w:p>
        </w:tc>
      </w:tr>
      <w:tr>
        <w:tc>
          <w:tcPr>
            <w:tcW w:type="dxa" w:w="3120"/>
          </w:tcPr>
          <w:p>
            <w:r>
              <w:t>R2C1 first</w:t>
            </w:r>
          </w:p>
        </w:tc>
        <w:tc>
          <w:tcPr>
            <w:tcW w:type="dxa" w:w="3120"/>
          </w:tcPr>
          <w:p>
            <w:r>
              <w:t>R2C2 second</w:t>
            </w:r>
          </w:p>
        </w:tc>
        <w:tc>
          <w:tcPr>
            <w:tcW w:type="dxa" w:w="3120"/>
          </w:tcPr>
          <w:p>
            <w:r>
              <w:t>R2C3 third</w:t>
            </w:r>
          </w:p>
        </w:tc>
      </w:tr>
    </w:tbl>
    <w:p xmlns:a="http://schemas.openxmlformats.org/drawingml/2006/main" xmlns:pic="http://schemas.openxmlformats.org/drawingml/2006/picture" xmlns:c="http://schemas.openxmlformats.org/drawingml/2006/chart">
      <w:r>
        <w:t xml:space="preserve">Above: bidiVisual table, so 'first' sits in the rightmost column in Word.</w:t>
      </w:r>
    </w:p>
    <w:tbl>
      <w:tblPr>
        <w:tblStyle w:val="TableGrid"/>
        <w:tblW w:type="auto" w:w="0"/>
        <w:tblLayout w:type="autofit"/>
        <w:tblLook w:firstColumn="1" w:firstRow="1" w:lastColumn="0" w:lastRow="0" w:noHBand="0" w:noVBand="1" w:val="04A0"/>
      </w:tblPr>
      <w:tblGrid>
        <w:gridCol w:w="4680"/>
        <w:gridCol w:w="4680"/>
      </w:tblGrid>
      <w:tr>
        <w:tc>
          <w:tcPr>
            <w:tcW w:type="dxa" w:w="4680"/>
            <w:noWrap/>
          </w:tcPr>
          <w:p>
            <w:r>
              <w:t>No-wrap cell keeps this whole sentence on one line</w:t>
            </w:r>
          </w:p>
        </w:tc>
        <w:tc>
          <w:tcPr>
            <w:tcW w:type="dxa" w:w="4680"/>
          </w:tcPr>
          <w:p>
            <w:r>
              <w:t>The other column takes what is left and wraps as often as it must, which with a no-wrap neighbour is quite often indeed.</w:t>
            </w:r>
          </w:p>
        </w:tc>
      </w:tr>
      <w:tr>
        <w:tc>
          <w:tcPr>
            <w:tcW w:type="dxa" w:w="4680"/>
            <w:tcFitText w:val="1"/>
          </w:tcPr>
          <w:p>
            <w:r>
              <w:t>fit</w:t>
            </w:r>
          </w:p>
        </w:tc>
        <w:tc>
          <w:tcPr>
            <w:tcW w:type="dxa" w:w="4680"/>
          </w:tcPr>
          <w:p>
            <w:r>
              <w:t>tcFitText spreads 'fit' across the whole cell to the left.</w:t>
            </w:r>
          </w:p>
        </w:tc>
      </w:tr>
    </w:tbl>
    <w:p xmlns:a="http://schemas.openxmlformats.org/drawingml/2006/main" xmlns:pic="http://schemas.openxmlformats.org/drawingml/2006/picture" xmlns:c="http://schemas.openxmlformats.org/drawingml/2006/chart">
      <w:r>
        <w:br w:type="page"/>
      </w:r>
      <w:r>
        <w:t xml:space="preserve">3-D clustered column chart with data labels and a data table:</w:t>
      </w:r>
    </w:p>
    <w:p xmlns:a="http://schemas.openxmlformats.org/drawingml/2006/main" xmlns:pic="http://schemas.openxmlformats.org/drawingml/2006/picture" xmlns:c="http://schemas.openxmlformats.org/drawingml/2006/chart">
      <w:r>
        <w:drawing>
          <wp:inline distT="0" distB="0" distL="0" distR="0">
            <wp:extent cx="5486400" cy="3200400"/>
            <wp:effectExtent l="0" t="0" r="0" b="0"/>
            <wp:docPr id="110" name="Chart 1"/>
            <wp:cNvGraphicFramePr/>
            <a:graphic>
              <a:graphicData uri="http://schemas.openxmlformats.org/drawingml/2006/chart">
                <c:chart r:id="rId9"/>
              </a:graphicData>
            </a:graphic>
          </wp:inline>
        </w:drawing>
      </w:r>
    </w:p>
    <w:p xmlns:a="http://schemas.openxmlformats.org/drawingml/2006/main" xmlns:pic="http://schemas.openxmlformats.org/drawingml/2006/picture" xmlns:c="http://schemas.openxmlformats.org/drawingml/2006/chart">
      <w:r>
        <w:t xml:space="preserve">Same picture: grayscale | duotone at 50% | tiled at 25% as a shape fill</w:t>
      </w:r>
    </w:p>
    <w:p xmlns:a="http://schemas.openxmlformats.org/drawingml/2006/main" xmlns:pic="http://schemas.openxmlformats.org/drawingml/2006/picture" xmlns:c="http://schemas.openxmlformats.org/drawingml/2006/chart">
      <w:r>
        <w:drawing>
          <wp:inline distT="0" distB="0" distL="0" distR="0">
            <wp:extent cx="1463040" cy="1097280"/>
            <wp:effectExtent l="0" t="0" r="0" b="0"/>
            <wp:docPr id="121" name="Picture 121"/>
            <wp:cNvGraphicFramePr/>
            <a:graphic>
              <a:graphicData uri="http://schemas.openxmlformats.org/drawingml/2006/picture">
                <pic:pic>
                  <pic:nvPicPr>
                    <pic:cNvPr id="0" name="p.png"/>
                    <pic:cNvPicPr/>
                  </pic:nvPicPr>
                  <pic:blipFill>
                    <a:blip r:embed="rId10">
                      <a:grayscl/>
                    </a:blip>
                    <a:stretch>
                      <a:fillRect/>
                    </a:stretch>
                  </pic:blipFill>
                  <pic:spPr>
                    <a:xfrm>
                      <a:off x="0" y="0"/>
                      <a:ext cx="1463040" cy="1097280"/>
                    </a:xfrm>
                    <a:prstGeom prst="rect">
                      <a:avLst/>
                    </a:prstGeom>
                  </pic:spPr>
                </pic:pic>
              </a:graphicData>
            </a:graphic>
          </wp:inline>
        </w:drawing>
      </w:r>
      <w:r>
        <w:t xml:space="preserve">  </w:t>
      </w:r>
      <w:r>
        <w:drawing>
          <wp:inline distT="0" distB="0" distL="0" distR="0">
            <wp:extent cx="1463040" cy="1097280"/>
            <wp:effectExtent l="0" t="0" r="0" b="0"/>
            <wp:docPr id="122" name="Picture 122"/>
            <wp:cNvGraphicFramePr/>
            <a:graphic>
              <a:graphicData uri="http://schemas.openxmlformats.org/drawingml/2006/picture">
                <pic:pic>
                  <pic:nvPicPr>
                    <pic:cNvPr id="0" name="p.png"/>
                    <pic:cNvPicPr/>
                  </pic:nvPicPr>
                  <pic:blipFill>
                    <a:blip r:embed="rId10">
                      <a:duotone>
                        <a:srgbClr val="1F3864"/>
                        <a:srgbClr val="FFD966"/>
                      </a:duotone>
                      <a:alphaModFix amt="50000"/>
                    </a:blip>
                    <a:stretch>
                      <a:fillRect/>
                    </a:stretch>
                  </pic:blipFill>
                  <pic:spPr>
                    <a:xfrm>
                      <a:off x="0" y="0"/>
                      <a:ext cx="1463040" cy="1097280"/>
                    </a:xfrm>
                    <a:prstGeom prst="rect">
                      <a:avLst/>
                    </a:prstGeom>
                  </pic:spPr>
                </pic:pic>
              </a:graphicData>
            </a:graphic>
          </wp:inline>
        </w:drawing>
      </w:r>
      <w:r>
        <w:t xml:space="preserve">  </w:t>
      </w:r>
      <w:r>
        <w:drawing>
          <wp:inline distT="0" distB="0" distL="0" distR="0">
            <wp:extent cx="1463040" cy="1097280"/>
            <wp:effectExtent l="0" t="0" r="0" b="0"/>
            <wp:docPr id="123" name="Tiled shape"/>
            <wp:cNvGraphicFramePr/>
            <a:graphic>
              <a:graphicData uri="http://schemas.microsoft.com/office/word/2010/wordprocessingShape">
                <wps:wsp>
                  <wps:cNvSpPr/>
                  <wps:spPr>
                    <a:xfrm>
                      <a:off x="0" y="0"/>
                      <a:ext cx="1463040" cy="1097280"/>
                    </a:xfrm>
                    <a:prstGeom prst="rect">
                      <a:avLst/>
                    </a:prstGeom>
                    <a:blipFill>
                      <a:blip r:embed="rId10"/>
                      <a:tile tx="0" ty="0" sx="25000" sy="25000" flip="none" algn="tl"/>
                    </a:blipFill>
                    <a:ln w="9525">
                      <a:solidFill>
                        <a:srgbClr val="000000"/>
                      </a:solidFill>
                    </a:ln>
                  </wps:spPr>
                  <wps:bodyPr/>
                </wps:wsp>
              </a:graphicData>
            </a:graphic>
          </wp:inline>
        </w:drawing>
      </w:r>
    </w:p>
    <w:p xmlns:a="http://schemas.openxmlformats.org/drawingml/2006/main" xmlns:pic="http://schemas.openxmlformats.org/drawingml/2006/picture" xmlns:c="http://schemas.openxmlformats.org/drawingml/2006/chart">
      <w:pPr>
        <w:spacing w:before="480"/>
      </w:pPr>
      <w:r>
        <w:drawing>
          <wp:inline distT="0" distB="0" distL="0" distR="0">
            <wp:extent cx="1463040" cy="1097280"/>
            <wp:effectExtent l="0" t="0" r="0" b="0"/>
            <wp:docPr id="131" name="Glow shape"/>
            <wp:cNvGraphicFramePr/>
            <a:graphic>
              <a:graphicData uri="http://schemas.microsoft.com/office/word/2010/wordprocessingShape">
                <wps:wsp>
                  <wps:cNvSpPr/>
                  <wps:spPr>
                    <a:xfrm>
                      <a:off x="0" y="0"/>
                      <a:ext cx="2743200" cy="822960"/>
                    </a:xfrm>
                    <a:prstGeom prst="roundRect">
                      <a:avLst/>
                    </a:prstGeom>
                    <a:solidFill>
                      <a:srgbClr val="70AD47"/>
                    </a:solidFill>
                    <a:ln w="12700">
                      <a:solidFill>
                        <a:srgbClr val="375623"/>
                      </a:solidFill>
                    </a:ln>
                    <a:effectLst>
                      <a:glow rad="139700">
                        <a:srgbClr val="FF0000">
                          <a:alpha val="45000"/>
                        </a:srgbClr>
                      </a:glow>
                      <a:reflection blurRad="6350" stA="50000" endA="300" endPos="55500" dir="5400000" sy="-100000" algn="bl" rotWithShape="0"/>
                      <a:softEdge rad="38100"/>
                    </a:effectLst>
                  </wps:spPr>
                  <wps:txbx>
                    <w:txbxContent>
                      <w:p>
                        <w:pPr>
                          <w:jc w:val="center"/>
                        </w:pPr>
                        <w:r>
                          <w:rPr>
                            <w:color w:val="FFFFFF"/>
                            <w:sz w:val="28"/>
                          </w:rPr>
                          <w:t>glow + reflection + soft edge</w:t>
                        </w:r>
                      </w:p>
                    </w:txbxContent>
                  </wps:txbx>
                  <wps:bodyPr anchor="ctr"/>
                </wps:wsp>
              </a:graphicData>
            </a:graphic>
          </wp:inline>
        </w:drawing>
      </w:r>
    </w:p>
    <w:p xmlns:a="http://schemas.openxmlformats.org/drawingml/2006/main" xmlns:pic="http://schemas.openxmlformats.org/drawingml/2006/picture" xmlns:c="http://schemas.openxmlformats.org/drawingml/2006/chart">
      <w:pPr>
        <w:spacing w:before="720"/>
      </w:pPr>
      <w:r>
        <w:t xml:space="preserve">Last line of the fixture, well below the reflection.</w:t>
      </w:r>
    </w:p>
    <w:sectPr w:rsidR="00FC693F" w:rsidRPr="0006063C" w:rsidSect="00034616">
      <w:pgSz w:w="12240" w:h="15840"/>
      <w:pgMar w:top="1440" w:right="1440" w:bottom="1440" w:left="1440" w:header="720" w:footer="720" w:gutter="0"/>
      <w:lnNumType w:countBy="1" w:restart="newPage"/>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image" Target="media/image1.png"/></Relationships>
</file>

<file path=word/charts/chart1.xml><?xml version="1.0" encoding="utf-8"?>
<c:chartSpace xmlns:w="http://schemas.openxmlformats.org/wordprocessingml/2006/main" xmlns:wp="http://schemas.openxmlformats.org/drawingml/2006/wordprocessingDrawing" xmlns:a="http://schemas.openxmlformats.org/drawingml/2006/main" xmlns:pic="http://schemas.openxmlformats.org/drawingml/2006/picture" xmlns:wps="http://schemas.microsoft.com/office/word/2010/wordprocessingShape" xmlns:c="http://schemas.openxmlformats.org/drawingml/2006/chart" xmlns:r="http://schemas.openxmlformats.org/officeDocument/2006/relationships">
  <c:roundedCorners val="0"/>
  <c:chart>
    <c:title>
      <c:tx>
        <c:rich>
          <a:bodyPr/>
          <a:p>
            <a:r>
              <a:t>Quarterly revenue (3-D)</a:t>
            </a:r>
          </a:p>
        </c:rich>
      </c:tx>
      <c:overlay val="0"/>
    </c:title>
    <c:autoTitleDeleted val="0"/>
    <c:view3D>
      <c:rotX val="15"/>
      <c:rotY val="20"/>
      <c:rAngAx val="1"/>
    </c:view3D>
    <c:plotArea>
      <c:layout/>
      <c:bar3DChart>
        <c:barDir val="col"/>
        <c:grouping val="clustered"/>
        <c:varyColors val="0"/>
        <c:ser>
          <c:idx val="0"/>
          <c:order val="0"/>
          <c:tx>
            <c:strRef>
              <c:f>Sheet1!$B$1</c:f>
              <c:strCache>
                <c:ptCount val="1"/>
                <c:pt idx="0">
                  <c:v>Hardware</c:v>
                </c:pt>
              </c:strCache>
            </c:strRef>
          </c:tx>
          <c:spPr>
            <a:solidFill>
              <a:srgbClr val="4472C4"/>
            </a:solidFill>
          </c:spPr>
          <c:cat>
            <c:strRef>
              <c:f>Sheet1!$A$2:$A$5</c:f>
              <c:strCache>
                <c:ptCount val="4"/>
                <c:pt idx="0">
                  <c:v>Q1</c:v>
                </c:pt>
                <c:pt idx="1">
                  <c:v>Q2</c:v>
                </c:pt>
                <c:pt idx="2">
                  <c:v>Q3</c:v>
                </c:pt>
                <c:pt idx="3">
                  <c:v>Q4</c:v>
                </c:pt>
              </c:strCache>
            </c:strRef>
          </c:cat>
          <c:val>
            <c:numRef>
              <c:f>Sheet1!$B$2:$B$5</c:f>
              <c:numCache>
                <c:formatCode>General</c:formatCode>
                <c:ptCount val="4"/>
                <c:pt idx="0">
                  <c:v>12</c:v>
                </c:pt>
                <c:pt idx="1">
                  <c:v>19</c:v>
                </c:pt>
                <c:pt idx="2">
                  <c:v>7</c:v>
                </c:pt>
                <c:pt idx="3">
                  <c:v>24</c:v>
                </c:pt>
              </c:numCache>
            </c:numRef>
          </c:val>
        </c:ser>
        <c:ser>
          <c:idx val="1"/>
          <c:order val="1"/>
          <c:tx>
            <c:strRef>
              <c:f>Sheet1!$B$1</c:f>
              <c:strCache>
                <c:ptCount val="1"/>
                <c:pt idx="0">
                  <c:v>Services</c:v>
                </c:pt>
              </c:strCache>
            </c:strRef>
          </c:tx>
          <c:spPr>
            <a:solidFill>
              <a:srgbClr val="ED7D31"/>
            </a:solidFill>
          </c:spPr>
          <c:cat>
            <c:strRef>
              <c:f>Sheet1!$A$2:$A$5</c:f>
              <c:strCache>
                <c:ptCount val="4"/>
                <c:pt idx="0">
                  <c:v>Q1</c:v>
                </c:pt>
                <c:pt idx="1">
                  <c:v>Q2</c:v>
                </c:pt>
                <c:pt idx="2">
                  <c:v>Q3</c:v>
                </c:pt>
                <c:pt idx="3">
                  <c:v>Q4</c:v>
                </c:pt>
              </c:strCache>
            </c:strRef>
          </c:cat>
          <c:val>
            <c:numRef>
              <c:f>Sheet1!$B$2:$B$5</c:f>
              <c:numCache>
                <c:formatCode>General</c:formatCode>
                <c:ptCount val="4"/>
                <c:pt idx="0">
                  <c:v>8</c:v>
                </c:pt>
                <c:pt idx="1">
                  <c:v>11</c:v>
                </c:pt>
                <c:pt idx="2">
                  <c:v>15</c:v>
                </c:pt>
                <c:pt idx="3">
                  <c:v>9</c:v>
                </c:pt>
              </c:numCache>
            </c:numRef>
          </c:val>
        </c:ser>
        <c:dLbls>
          <c:showLegendKey val="0"/>
          <c:showVal val="1"/>
          <c:showCatName val="0"/>
          <c:showSerName val="0"/>
          <c:showPercent val="0"/>
          <c:showBubbleSize val="0"/>
        </c:dLbls>
        <c:gapWidth val="150"/>
        <c:shape val="box"/>
        <c:axId val="1"/>
        <c:axId val="2"/>
        <c:axId val="3"/>
      </c:bar3DChart>
      <c:catAx>
        <c:axId val="1"/>
        <c:scaling>
          <c:orientation val="minMax"/>
        </c:scaling>
        <c:delete val="0"/>
        <c:axPos val="b"/>
        <c:majorTickMark val="out"/>
        <c:minorTickMark val="none"/>
        <c:tickLblPos val="nextTo"/>
        <c:crossAx val="2"/>
        <c:crosses val="autoZero"/>
        <c:auto val="1"/>
        <c:lblAlgn val="ctr"/>
        <c:lblOffset val="100"/>
        <c:noMultiLvlLbl val="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serAx>
        <c:axId val="3"/>
        <c:scaling>
          <c:orientation val="minMax"/>
        </c:scaling>
        <c:delete val="1"/>
        <c:axPos val="b"/>
        <c:majorTickMark val="out"/>
        <c:minorTickMark val="none"/>
        <c:tickLblPos val="nextTo"/>
        <c:crossAx val="2"/>
        <c:crosses val="autoZero"/>
      </c:serAx>
      <c:dTable>
        <c:showHorzBorder val="1"/>
        <c:showVertBorder val="1"/>
        <c:showOutline val="1"/>
        <c:showKeys val="1"/>
      </c:dTable>
    </c:plotArea>
    <c:legend>
      <c:legendPos val="b"/>
      <c:overlay val="0"/>
    </c:legend>
    <c:plotVisOnly val="1"/>
    <c:dispBlanksAs val="gap"/>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