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78AD26" w14:textId="77777777" w:rsidR="00332BA4" w:rsidRPr="00116510" w:rsidRDefault="00332BA4" w:rsidP="00332BA4">
      <w:pPr>
        <w:pageBreakBefore/>
        <w:spacing w:before="120" w:line="276" w:lineRule="auto"/>
        <w:jc w:val="center"/>
        <w:rPr>
          <w:rFonts w:ascii="Book Antiqua" w:hAnsi="Book Antiqua"/>
          <w:sz w:val="22"/>
          <w:szCs w:val="22"/>
        </w:rPr>
      </w:pPr>
      <w:r w:rsidRPr="00116510">
        <w:rPr>
          <w:rFonts w:ascii="Book Antiqua" w:hAnsi="Book Antiqua"/>
          <w:b/>
          <w:bCs/>
          <w:caps/>
          <w:spacing w:val="30"/>
          <w:sz w:val="22"/>
          <w:szCs w:val="22"/>
        </w:rPr>
        <w:t>DOLOŽKA ZLUČITEĽNOSTI</w:t>
      </w:r>
    </w:p>
    <w:p w14:paraId="7E78AD27" w14:textId="77777777" w:rsidR="00332BA4" w:rsidRPr="00116510" w:rsidRDefault="00332BA4" w:rsidP="00332BA4">
      <w:pPr>
        <w:pStyle w:val="Normlnywebov"/>
        <w:spacing w:before="120" w:after="0" w:line="276" w:lineRule="auto"/>
        <w:jc w:val="both"/>
        <w:rPr>
          <w:rFonts w:ascii="Book Antiqua" w:hAnsi="Book Antiqua"/>
          <w:sz w:val="22"/>
          <w:szCs w:val="22"/>
        </w:rPr>
      </w:pPr>
    </w:p>
    <w:p w14:paraId="7E78AD28" w14:textId="35A0168A" w:rsidR="00332BA4" w:rsidRPr="00116510" w:rsidRDefault="00332BA4" w:rsidP="00332BA4">
      <w:pPr>
        <w:pStyle w:val="Normlnywebov"/>
        <w:spacing w:before="120" w:after="0" w:line="276" w:lineRule="auto"/>
        <w:jc w:val="both"/>
        <w:rPr>
          <w:rFonts w:ascii="Book Antiqua" w:hAnsi="Book Antiqua"/>
          <w:b/>
          <w:bCs/>
          <w:sz w:val="22"/>
          <w:szCs w:val="22"/>
        </w:rPr>
      </w:pPr>
      <w:r w:rsidRPr="00116510">
        <w:rPr>
          <w:rFonts w:ascii="Book Antiqua" w:hAnsi="Book Antiqua"/>
          <w:b/>
          <w:bCs/>
          <w:sz w:val="22"/>
          <w:szCs w:val="22"/>
        </w:rPr>
        <w:t>1. Navrhovateľ zákona:</w:t>
      </w:r>
      <w:r w:rsidRPr="00116510">
        <w:rPr>
          <w:rFonts w:ascii="Book Antiqua" w:hAnsi="Book Antiqua"/>
          <w:sz w:val="22"/>
          <w:szCs w:val="22"/>
        </w:rPr>
        <w:t xml:space="preserve"> </w:t>
      </w:r>
      <w:r w:rsidR="00432761">
        <w:rPr>
          <w:rFonts w:ascii="Book Antiqua" w:hAnsi="Book Antiqua"/>
          <w:sz w:val="22"/>
          <w:szCs w:val="22"/>
        </w:rPr>
        <w:t>poslanec</w:t>
      </w:r>
      <w:r w:rsidRPr="00116510">
        <w:rPr>
          <w:rFonts w:ascii="Book Antiqua" w:hAnsi="Book Antiqua"/>
          <w:sz w:val="22"/>
          <w:szCs w:val="22"/>
        </w:rPr>
        <w:t xml:space="preserve"> Národnej rady Slovenskej republiky </w:t>
      </w:r>
      <w:bookmarkStart w:id="0" w:name="_GoBack"/>
      <w:bookmarkEnd w:id="0"/>
    </w:p>
    <w:p w14:paraId="7E78AD29" w14:textId="065754D2" w:rsidR="00332BA4" w:rsidRDefault="00332BA4" w:rsidP="00332BA4">
      <w:pPr>
        <w:spacing w:before="120" w:line="276" w:lineRule="auto"/>
        <w:jc w:val="both"/>
        <w:rPr>
          <w:rFonts w:ascii="Book Antiqua" w:hAnsi="Book Antiqua"/>
          <w:color w:val="000000"/>
          <w:sz w:val="22"/>
          <w:szCs w:val="22"/>
        </w:rPr>
      </w:pPr>
      <w:r w:rsidRPr="00116510">
        <w:rPr>
          <w:rFonts w:ascii="Book Antiqua" w:hAnsi="Book Antiqua"/>
          <w:b/>
          <w:bCs/>
          <w:sz w:val="22"/>
          <w:szCs w:val="22"/>
        </w:rPr>
        <w:t>2. Názov návrhu zákona:</w:t>
      </w:r>
      <w:r w:rsidRPr="00116510">
        <w:rPr>
          <w:rFonts w:ascii="Book Antiqua" w:hAnsi="Book Antiqua"/>
          <w:sz w:val="22"/>
          <w:szCs w:val="22"/>
        </w:rPr>
        <w:t xml:space="preserve"> návrh zákona, </w:t>
      </w:r>
      <w:r w:rsidR="00567615" w:rsidRPr="00567615">
        <w:rPr>
          <w:rFonts w:ascii="Book Antiqua" w:hAnsi="Book Antiqua"/>
          <w:color w:val="000000"/>
          <w:sz w:val="22"/>
          <w:szCs w:val="22"/>
        </w:rPr>
        <w:t>ktorým sa mení a dopĺňa ústavný zákon Národnej rady Slovenskej republiky č. 460/1992 Zb. Ústava Slovenskej republiky v znení neskorších predpisov</w:t>
      </w:r>
    </w:p>
    <w:p w14:paraId="7E78AD2A" w14:textId="77777777" w:rsidR="00332BA4" w:rsidRPr="00116510" w:rsidRDefault="00332BA4" w:rsidP="00332BA4">
      <w:pPr>
        <w:spacing w:before="120" w:line="276" w:lineRule="auto"/>
        <w:jc w:val="both"/>
        <w:rPr>
          <w:rFonts w:ascii="Book Antiqua" w:hAnsi="Book Antiqua"/>
          <w:b/>
          <w:bCs/>
          <w:sz w:val="22"/>
          <w:szCs w:val="22"/>
        </w:rPr>
      </w:pPr>
    </w:p>
    <w:p w14:paraId="7E78AD2B" w14:textId="77777777" w:rsidR="00332BA4" w:rsidRPr="002A49F0" w:rsidRDefault="00332BA4" w:rsidP="00332BA4">
      <w:pPr>
        <w:rPr>
          <w:rFonts w:ascii="Book Antiqua" w:hAnsi="Book Antiqua"/>
          <w:b/>
          <w:bCs/>
          <w:sz w:val="22"/>
          <w:szCs w:val="22"/>
        </w:rPr>
      </w:pPr>
      <w:r w:rsidRPr="00116510">
        <w:rPr>
          <w:rFonts w:ascii="Book Antiqua" w:hAnsi="Book Antiqua"/>
          <w:b/>
          <w:bCs/>
          <w:sz w:val="22"/>
          <w:szCs w:val="22"/>
        </w:rPr>
        <w:t>3. </w:t>
      </w:r>
      <w:r w:rsidRPr="002A49F0">
        <w:rPr>
          <w:rFonts w:ascii="Book Antiqua" w:hAnsi="Book Antiqua"/>
          <w:b/>
          <w:bCs/>
          <w:sz w:val="22"/>
          <w:szCs w:val="22"/>
        </w:rPr>
        <w:t>Predmet návrhu zákona nie je upravený v práve Európskej únie:</w:t>
      </w:r>
    </w:p>
    <w:p w14:paraId="7E78AD2C" w14:textId="77777777" w:rsidR="00332BA4" w:rsidRPr="002A49F0" w:rsidRDefault="00332BA4" w:rsidP="00332BA4">
      <w:pPr>
        <w:ind w:left="567" w:hanging="283"/>
        <w:jc w:val="both"/>
        <w:rPr>
          <w:rFonts w:ascii="Book Antiqua" w:hAnsi="Book Antiqua"/>
          <w:color w:val="000000"/>
          <w:sz w:val="22"/>
          <w:szCs w:val="22"/>
        </w:rPr>
      </w:pPr>
      <w:r w:rsidRPr="002A49F0">
        <w:rPr>
          <w:rFonts w:ascii="Book Antiqua" w:hAnsi="Book Antiqua"/>
          <w:color w:val="000000"/>
          <w:sz w:val="22"/>
          <w:szCs w:val="22"/>
        </w:rPr>
        <w:t xml:space="preserve">a) </w:t>
      </w:r>
      <w:r w:rsidRPr="002A49F0">
        <w:rPr>
          <w:rFonts w:ascii="Book Antiqua" w:hAnsi="Book Antiqua"/>
          <w:color w:val="000000"/>
          <w:sz w:val="22"/>
          <w:szCs w:val="22"/>
        </w:rPr>
        <w:tab/>
        <w:t xml:space="preserve">nie je v primárnom práve </w:t>
      </w:r>
    </w:p>
    <w:p w14:paraId="7E78AD2D" w14:textId="77777777" w:rsidR="00332BA4" w:rsidRPr="002A49F0" w:rsidRDefault="00332BA4" w:rsidP="00332BA4">
      <w:pPr>
        <w:ind w:left="567" w:hanging="283"/>
        <w:jc w:val="both"/>
        <w:rPr>
          <w:rFonts w:ascii="Book Antiqua" w:hAnsi="Book Antiqua"/>
          <w:color w:val="000000"/>
          <w:sz w:val="22"/>
          <w:szCs w:val="22"/>
        </w:rPr>
      </w:pPr>
      <w:r w:rsidRPr="002A49F0">
        <w:rPr>
          <w:rFonts w:ascii="Book Antiqua" w:hAnsi="Book Antiqua"/>
          <w:color w:val="000000"/>
          <w:sz w:val="22"/>
          <w:szCs w:val="22"/>
        </w:rPr>
        <w:t xml:space="preserve">b) nie je v sekundárnom práve </w:t>
      </w:r>
    </w:p>
    <w:p w14:paraId="7E78AD2E" w14:textId="77777777" w:rsidR="00332BA4" w:rsidRPr="002A49F0" w:rsidRDefault="00332BA4" w:rsidP="00332BA4">
      <w:pPr>
        <w:ind w:left="567" w:hanging="283"/>
        <w:jc w:val="both"/>
        <w:rPr>
          <w:rFonts w:ascii="Book Antiqua" w:hAnsi="Book Antiqua"/>
          <w:color w:val="000000"/>
          <w:sz w:val="22"/>
          <w:szCs w:val="22"/>
        </w:rPr>
      </w:pPr>
      <w:r w:rsidRPr="002A49F0">
        <w:rPr>
          <w:rFonts w:ascii="Book Antiqua" w:hAnsi="Book Antiqua"/>
          <w:color w:val="000000"/>
          <w:sz w:val="22"/>
          <w:szCs w:val="22"/>
        </w:rPr>
        <w:t>c)</w:t>
      </w:r>
      <w:r w:rsidRPr="002A49F0">
        <w:rPr>
          <w:rFonts w:ascii="Book Antiqua" w:hAnsi="Book Antiqua"/>
          <w:color w:val="000000"/>
          <w:sz w:val="22"/>
          <w:szCs w:val="22"/>
        </w:rPr>
        <w:tab/>
        <w:t xml:space="preserve">nie je v  judikatúre  Súdneho  dvora  Európskej  únie  </w:t>
      </w:r>
    </w:p>
    <w:p w14:paraId="7E78AD2F" w14:textId="77777777" w:rsidR="00332BA4" w:rsidRDefault="00332BA4" w:rsidP="00332BA4">
      <w:pPr>
        <w:ind w:left="567" w:hanging="283"/>
        <w:jc w:val="both"/>
      </w:pPr>
    </w:p>
    <w:p w14:paraId="7E78AD30" w14:textId="77777777" w:rsidR="00332BA4" w:rsidRPr="00550F63" w:rsidRDefault="00332BA4" w:rsidP="00332BA4">
      <w:pPr>
        <w:pStyle w:val="Normlnywebov"/>
        <w:spacing w:before="120" w:after="0" w:line="276" w:lineRule="auto"/>
        <w:jc w:val="both"/>
        <w:rPr>
          <w:rFonts w:ascii="Book Antiqua" w:hAnsi="Book Antiqua" w:cs="Book Antiqua"/>
          <w:b/>
          <w:bCs/>
          <w:sz w:val="22"/>
          <w:szCs w:val="22"/>
        </w:rPr>
      </w:pPr>
      <w:r w:rsidRPr="00550F63">
        <w:rPr>
          <w:rFonts w:ascii="Book Antiqua" w:hAnsi="Book Antiqua" w:cs="Book Antiqua"/>
          <w:b/>
          <w:bCs/>
          <w:sz w:val="22"/>
          <w:szCs w:val="22"/>
        </w:rPr>
        <w:t>4. Záväzky Slovenskej republiky vo vzťahu k Európskej únii:</w:t>
      </w:r>
    </w:p>
    <w:p w14:paraId="7E78AD31" w14:textId="77777777" w:rsidR="00332BA4" w:rsidRDefault="00332BA4" w:rsidP="00332BA4">
      <w:pPr>
        <w:numPr>
          <w:ilvl w:val="0"/>
          <w:numId w:val="1"/>
        </w:numPr>
        <w:suppressAutoHyphens w:val="0"/>
        <w:ind w:left="568" w:hanging="284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bezpredmetné,</w:t>
      </w:r>
    </w:p>
    <w:p w14:paraId="7E78AD32" w14:textId="77777777" w:rsidR="00332BA4" w:rsidRDefault="00332BA4" w:rsidP="00332BA4">
      <w:pPr>
        <w:numPr>
          <w:ilvl w:val="0"/>
          <w:numId w:val="1"/>
        </w:numPr>
        <w:suppressAutoHyphens w:val="0"/>
        <w:ind w:left="568" w:hanging="284"/>
        <w:jc w:val="both"/>
        <w:rPr>
          <w:rFonts w:ascii="Book Antiqua" w:hAnsi="Book Antiqua"/>
          <w:sz w:val="22"/>
          <w:szCs w:val="22"/>
        </w:rPr>
      </w:pPr>
      <w:r w:rsidRPr="00D72DE3">
        <w:rPr>
          <w:rFonts w:ascii="Book Antiqua" w:hAnsi="Book Antiqua"/>
          <w:sz w:val="22"/>
          <w:szCs w:val="22"/>
        </w:rPr>
        <w:t>v danej oblasti nebol proti Slovenskej republike začatý postup Európskej komisie a ani konanie Súdneho dvora Európskej únie,</w:t>
      </w:r>
    </w:p>
    <w:p w14:paraId="7E78AD33" w14:textId="7D69436F" w:rsidR="00332BA4" w:rsidRDefault="00332BA4" w:rsidP="00332BA4">
      <w:pPr>
        <w:pStyle w:val="Vchodzie"/>
        <w:numPr>
          <w:ilvl w:val="0"/>
          <w:numId w:val="1"/>
        </w:numPr>
        <w:tabs>
          <w:tab w:val="left" w:pos="284"/>
          <w:tab w:val="left" w:pos="720"/>
        </w:tabs>
        <w:suppressAutoHyphens w:val="0"/>
        <w:autoSpaceDE w:val="0"/>
        <w:autoSpaceDN w:val="0"/>
        <w:adjustRightInd w:val="0"/>
        <w:ind w:left="568" w:hanging="284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bezpredmetné.</w:t>
      </w:r>
    </w:p>
    <w:p w14:paraId="4A4CEEE3" w14:textId="77777777" w:rsidR="002A49F0" w:rsidRPr="00550F63" w:rsidRDefault="002A49F0" w:rsidP="002A49F0">
      <w:pPr>
        <w:pStyle w:val="Vchodzie"/>
        <w:tabs>
          <w:tab w:val="left" w:pos="284"/>
          <w:tab w:val="left" w:pos="720"/>
        </w:tabs>
        <w:suppressAutoHyphens w:val="0"/>
        <w:autoSpaceDE w:val="0"/>
        <w:autoSpaceDN w:val="0"/>
        <w:adjustRightInd w:val="0"/>
        <w:ind w:left="568"/>
        <w:jc w:val="both"/>
        <w:rPr>
          <w:rFonts w:ascii="Book Antiqua" w:hAnsi="Book Antiqua"/>
          <w:sz w:val="22"/>
          <w:szCs w:val="22"/>
        </w:rPr>
      </w:pPr>
    </w:p>
    <w:p w14:paraId="7E78AD34" w14:textId="77777777" w:rsidR="00332BA4" w:rsidRPr="00550F63" w:rsidRDefault="00332BA4" w:rsidP="00332BA4">
      <w:pPr>
        <w:pStyle w:val="Normlnywebov"/>
        <w:spacing w:before="120" w:after="0" w:line="276" w:lineRule="auto"/>
        <w:jc w:val="both"/>
        <w:rPr>
          <w:rFonts w:ascii="Book Antiqua" w:hAnsi="Book Antiqua" w:cs="Book Antiqua"/>
          <w:b/>
          <w:bCs/>
          <w:sz w:val="22"/>
          <w:szCs w:val="22"/>
        </w:rPr>
      </w:pPr>
      <w:r w:rsidRPr="00550F63">
        <w:rPr>
          <w:rFonts w:ascii="Book Antiqua" w:hAnsi="Book Antiqua" w:cs="Book Antiqua"/>
          <w:b/>
          <w:bCs/>
          <w:sz w:val="22"/>
          <w:szCs w:val="22"/>
        </w:rPr>
        <w:t>5. </w:t>
      </w:r>
      <w:r w:rsidRPr="00FB3DF8">
        <w:rPr>
          <w:rFonts w:ascii="Book Antiqua" w:hAnsi="Book Antiqua"/>
          <w:b/>
          <w:color w:val="000000"/>
          <w:sz w:val="22"/>
          <w:szCs w:val="22"/>
        </w:rPr>
        <w:t>Stupeň zlučiteľnosti návrhu zákona s právom Európskej únie</w:t>
      </w:r>
      <w:r w:rsidRPr="00550F63">
        <w:rPr>
          <w:rFonts w:ascii="Book Antiqua" w:hAnsi="Book Antiqua" w:cs="Book Antiqua"/>
          <w:b/>
          <w:bCs/>
          <w:sz w:val="22"/>
          <w:szCs w:val="22"/>
        </w:rPr>
        <w:t>:</w:t>
      </w:r>
    </w:p>
    <w:p w14:paraId="7E78AD35" w14:textId="77777777" w:rsidR="00332BA4" w:rsidRDefault="00332BA4" w:rsidP="00332BA4">
      <w:pPr>
        <w:suppressAutoHyphens w:val="0"/>
        <w:jc w:val="both"/>
        <w:rPr>
          <w:rFonts w:ascii="Book Antiqua" w:hAnsi="Book Antiqua"/>
          <w:sz w:val="22"/>
          <w:szCs w:val="22"/>
        </w:rPr>
      </w:pPr>
      <w:r w:rsidRPr="00550F63">
        <w:rPr>
          <w:rFonts w:ascii="Book Antiqua" w:hAnsi="Book Antiqua"/>
          <w:sz w:val="22"/>
          <w:szCs w:val="22"/>
        </w:rPr>
        <w:t xml:space="preserve">- </w:t>
      </w:r>
      <w:r w:rsidRPr="00550F63">
        <w:rPr>
          <w:rFonts w:ascii="Book Antiqua" w:hAnsi="Book Antiqua"/>
          <w:sz w:val="22"/>
          <w:szCs w:val="22"/>
        </w:rPr>
        <w:tab/>
      </w:r>
      <w:r>
        <w:rPr>
          <w:rFonts w:ascii="Book Antiqua" w:hAnsi="Book Antiqua"/>
          <w:sz w:val="22"/>
          <w:szCs w:val="22"/>
        </w:rPr>
        <w:t>bezpredmetné,</w:t>
      </w:r>
    </w:p>
    <w:p w14:paraId="7E78AD36" w14:textId="77777777" w:rsidR="00332BA4" w:rsidRPr="00116510" w:rsidRDefault="00332BA4" w:rsidP="00332BA4">
      <w:pPr>
        <w:pStyle w:val="Normlnywebov"/>
        <w:spacing w:before="120" w:after="0" w:line="276" w:lineRule="auto"/>
        <w:jc w:val="both"/>
        <w:rPr>
          <w:rFonts w:ascii="Book Antiqua" w:hAnsi="Book Antiqua"/>
          <w:b/>
          <w:bCs/>
          <w:caps/>
          <w:spacing w:val="30"/>
          <w:sz w:val="22"/>
          <w:szCs w:val="22"/>
        </w:rPr>
      </w:pPr>
    </w:p>
    <w:p w14:paraId="7E78AD37" w14:textId="77777777" w:rsidR="00332BA4" w:rsidRPr="00116510" w:rsidRDefault="00332BA4" w:rsidP="00332BA4">
      <w:pPr>
        <w:pStyle w:val="Normlnywebov"/>
        <w:pageBreakBefore/>
        <w:spacing w:before="120" w:after="0" w:line="276" w:lineRule="auto"/>
        <w:jc w:val="center"/>
        <w:rPr>
          <w:rFonts w:ascii="Book Antiqua" w:hAnsi="Book Antiqua"/>
          <w:b/>
          <w:bCs/>
          <w:sz w:val="22"/>
          <w:szCs w:val="22"/>
        </w:rPr>
      </w:pPr>
      <w:r w:rsidRPr="00116510">
        <w:rPr>
          <w:rFonts w:ascii="Book Antiqua" w:hAnsi="Book Antiqua"/>
          <w:b/>
          <w:bCs/>
          <w:caps/>
          <w:spacing w:val="30"/>
          <w:sz w:val="22"/>
          <w:szCs w:val="22"/>
        </w:rPr>
        <w:lastRenderedPageBreak/>
        <w:t>Doložka</w:t>
      </w:r>
    </w:p>
    <w:p w14:paraId="7E78AD38" w14:textId="77777777" w:rsidR="00332BA4" w:rsidRPr="00116510" w:rsidRDefault="00332BA4" w:rsidP="00332BA4">
      <w:pPr>
        <w:pStyle w:val="Normlnywebov"/>
        <w:spacing w:before="120" w:after="0" w:line="276" w:lineRule="auto"/>
        <w:jc w:val="center"/>
        <w:rPr>
          <w:rFonts w:ascii="Book Antiqua" w:hAnsi="Book Antiqua"/>
          <w:sz w:val="22"/>
          <w:szCs w:val="22"/>
        </w:rPr>
      </w:pPr>
      <w:r w:rsidRPr="00116510">
        <w:rPr>
          <w:rFonts w:ascii="Book Antiqua" w:hAnsi="Book Antiqua"/>
          <w:b/>
          <w:bCs/>
          <w:sz w:val="22"/>
          <w:szCs w:val="22"/>
        </w:rPr>
        <w:t>vybraných vplyvov</w:t>
      </w:r>
    </w:p>
    <w:p w14:paraId="7E78AD39" w14:textId="77777777" w:rsidR="00332BA4" w:rsidRPr="00116510" w:rsidRDefault="00332BA4" w:rsidP="00332BA4">
      <w:pPr>
        <w:pStyle w:val="Normlnywebov"/>
        <w:spacing w:before="120" w:after="0" w:line="276" w:lineRule="auto"/>
        <w:rPr>
          <w:rFonts w:ascii="Book Antiqua" w:hAnsi="Book Antiqua"/>
          <w:b/>
          <w:bCs/>
          <w:sz w:val="22"/>
          <w:szCs w:val="22"/>
        </w:rPr>
      </w:pPr>
      <w:r w:rsidRPr="00116510">
        <w:rPr>
          <w:rFonts w:ascii="Book Antiqua" w:hAnsi="Book Antiqua"/>
          <w:sz w:val="22"/>
          <w:szCs w:val="22"/>
        </w:rPr>
        <w:t> </w:t>
      </w:r>
    </w:p>
    <w:p w14:paraId="7E78AD3B" w14:textId="0863B8B0" w:rsidR="00332BA4" w:rsidRPr="00116510" w:rsidRDefault="00332BA4" w:rsidP="00332BA4">
      <w:pPr>
        <w:spacing w:before="120" w:line="276" w:lineRule="auto"/>
        <w:jc w:val="both"/>
        <w:rPr>
          <w:rFonts w:ascii="Book Antiqua" w:hAnsi="Book Antiqua"/>
          <w:sz w:val="22"/>
          <w:szCs w:val="22"/>
        </w:rPr>
      </w:pPr>
      <w:r w:rsidRPr="00116510">
        <w:rPr>
          <w:rFonts w:ascii="Book Antiqua" w:hAnsi="Book Antiqua"/>
          <w:b/>
          <w:bCs/>
          <w:sz w:val="22"/>
          <w:szCs w:val="22"/>
        </w:rPr>
        <w:t xml:space="preserve">A.1. Názov materiálu: </w:t>
      </w:r>
      <w:r w:rsidR="00593A0C" w:rsidRPr="00593A0C">
        <w:rPr>
          <w:rFonts w:ascii="Book Antiqua" w:hAnsi="Book Antiqua"/>
          <w:sz w:val="22"/>
          <w:szCs w:val="22"/>
        </w:rPr>
        <w:t>návrh ústavného zákona, ktorým sa mení a dopĺňa ústavný zákon Národnej rady Slovenskej republiky č. 460/1992 Zb. Ústava Slovenskej republiky v znení neskorších predpisov</w:t>
      </w:r>
      <w:r w:rsidR="00593A0C">
        <w:rPr>
          <w:rFonts w:ascii="Book Antiqua" w:hAnsi="Book Antiqua"/>
          <w:sz w:val="22"/>
          <w:szCs w:val="22"/>
        </w:rPr>
        <w:t xml:space="preserve"> </w:t>
      </w:r>
    </w:p>
    <w:p w14:paraId="7E78AD3C" w14:textId="77777777" w:rsidR="00332BA4" w:rsidRPr="00116510" w:rsidRDefault="00332BA4" w:rsidP="00332BA4">
      <w:pPr>
        <w:pStyle w:val="Normlnywebov"/>
        <w:spacing w:before="120" w:after="0" w:line="276" w:lineRule="auto"/>
        <w:jc w:val="both"/>
        <w:rPr>
          <w:rFonts w:ascii="Book Antiqua" w:hAnsi="Book Antiqua"/>
          <w:b/>
          <w:bCs/>
          <w:sz w:val="22"/>
          <w:szCs w:val="22"/>
        </w:rPr>
      </w:pPr>
      <w:r w:rsidRPr="00116510">
        <w:rPr>
          <w:rFonts w:ascii="Book Antiqua" w:hAnsi="Book Antiqua"/>
          <w:b/>
          <w:bCs/>
          <w:sz w:val="22"/>
          <w:szCs w:val="22"/>
        </w:rPr>
        <w:t>Termín začatia a ukončenia PPK:</w:t>
      </w:r>
      <w:r w:rsidRPr="00116510">
        <w:rPr>
          <w:rFonts w:ascii="Book Antiqua" w:hAnsi="Book Antiqua"/>
          <w:sz w:val="22"/>
          <w:szCs w:val="22"/>
        </w:rPr>
        <w:t xml:space="preserve"> </w:t>
      </w:r>
      <w:r w:rsidRPr="00116510">
        <w:rPr>
          <w:rFonts w:ascii="Book Antiqua" w:hAnsi="Book Antiqua"/>
          <w:i/>
          <w:iCs/>
          <w:sz w:val="22"/>
          <w:szCs w:val="22"/>
        </w:rPr>
        <w:t>bezpredmetné</w:t>
      </w:r>
    </w:p>
    <w:p w14:paraId="7E78AD3D" w14:textId="77777777" w:rsidR="00332BA4" w:rsidRPr="00116510" w:rsidRDefault="00332BA4" w:rsidP="00332BA4">
      <w:pPr>
        <w:pStyle w:val="Normlnywebov"/>
        <w:spacing w:before="120" w:after="0" w:line="276" w:lineRule="auto"/>
        <w:jc w:val="both"/>
        <w:rPr>
          <w:rFonts w:ascii="Book Antiqua" w:hAnsi="Book Antiqua"/>
          <w:b/>
          <w:bCs/>
          <w:sz w:val="22"/>
          <w:szCs w:val="22"/>
        </w:rPr>
      </w:pPr>
    </w:p>
    <w:p w14:paraId="7E78AD3E" w14:textId="77777777" w:rsidR="00332BA4" w:rsidRPr="00116510" w:rsidRDefault="00332BA4" w:rsidP="00332BA4">
      <w:pPr>
        <w:pStyle w:val="Normlnywebov"/>
        <w:spacing w:before="120" w:after="0" w:line="276" w:lineRule="auto"/>
        <w:jc w:val="both"/>
        <w:rPr>
          <w:rFonts w:ascii="Book Antiqua" w:hAnsi="Book Antiqua"/>
          <w:sz w:val="22"/>
          <w:szCs w:val="22"/>
        </w:rPr>
      </w:pPr>
      <w:r w:rsidRPr="00116510">
        <w:rPr>
          <w:rFonts w:ascii="Book Antiqua" w:hAnsi="Book Antiqua"/>
          <w:b/>
          <w:bCs/>
          <w:sz w:val="22"/>
          <w:szCs w:val="22"/>
        </w:rPr>
        <w:t>A.2. Vplyvy:</w:t>
      </w: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17"/>
        <w:gridCol w:w="1191"/>
        <w:gridCol w:w="1181"/>
        <w:gridCol w:w="1198"/>
      </w:tblGrid>
      <w:tr w:rsidR="00332BA4" w14:paraId="7E78AD43" w14:textId="77777777" w:rsidTr="00176F5C"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3F" w14:textId="77777777" w:rsidR="00332BA4" w:rsidRPr="00116510" w:rsidRDefault="00332BA4" w:rsidP="00176F5C">
            <w:pPr>
              <w:pStyle w:val="Normlnywebov"/>
              <w:spacing w:before="120" w:after="0" w:line="276" w:lineRule="auto"/>
              <w:rPr>
                <w:rFonts w:ascii="Book Antiqua" w:hAnsi="Book Antiqua"/>
                <w:sz w:val="22"/>
                <w:szCs w:val="22"/>
              </w:rPr>
            </w:pPr>
            <w:r w:rsidRPr="00116510">
              <w:rPr>
                <w:rFonts w:ascii="Book Antiqua" w:hAnsi="Book Antiqua"/>
                <w:sz w:val="22"/>
                <w:szCs w:val="22"/>
              </w:rPr>
              <w:t> 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40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116510">
              <w:rPr>
                <w:rFonts w:ascii="Book Antiqua" w:hAnsi="Book Antiqua"/>
                <w:sz w:val="22"/>
                <w:szCs w:val="22"/>
              </w:rPr>
              <w:t> Pozitívne 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41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116510">
              <w:rPr>
                <w:rFonts w:ascii="Book Antiqua" w:hAnsi="Book Antiqua"/>
                <w:sz w:val="22"/>
                <w:szCs w:val="22"/>
              </w:rPr>
              <w:t> Žiadne 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42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</w:pPr>
            <w:r w:rsidRPr="00116510">
              <w:rPr>
                <w:rFonts w:ascii="Book Antiqua" w:hAnsi="Book Antiqua"/>
                <w:sz w:val="22"/>
                <w:szCs w:val="22"/>
              </w:rPr>
              <w:t> Negatívne </w:t>
            </w:r>
          </w:p>
        </w:tc>
      </w:tr>
      <w:tr w:rsidR="00332BA4" w14:paraId="7E78AD48" w14:textId="77777777" w:rsidTr="00176F5C"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44" w14:textId="77777777" w:rsidR="00332BA4" w:rsidRPr="00116510" w:rsidRDefault="00332BA4" w:rsidP="00176F5C">
            <w:pPr>
              <w:pStyle w:val="Normlnywebov"/>
              <w:spacing w:before="120" w:after="0" w:line="276" w:lineRule="auto"/>
              <w:rPr>
                <w:rFonts w:ascii="Book Antiqua" w:hAnsi="Book Antiqua"/>
                <w:sz w:val="22"/>
                <w:szCs w:val="22"/>
              </w:rPr>
            </w:pPr>
            <w:r w:rsidRPr="00116510">
              <w:rPr>
                <w:rFonts w:ascii="Book Antiqua" w:hAnsi="Book Antiqua"/>
                <w:sz w:val="22"/>
                <w:szCs w:val="22"/>
              </w:rPr>
              <w:t>1. Vplyvy na rozpočet verejnej správy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45" w14:textId="68FB62CA" w:rsidR="00332BA4" w:rsidRPr="00116510" w:rsidRDefault="00567615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 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46" w14:textId="7B04735B" w:rsidR="00332BA4" w:rsidRPr="00116510" w:rsidRDefault="00567615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x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47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332BA4" w14:paraId="7E78AD4D" w14:textId="77777777" w:rsidTr="00176F5C"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49" w14:textId="77777777" w:rsidR="00332BA4" w:rsidRPr="00116510" w:rsidRDefault="00332BA4" w:rsidP="00176F5C">
            <w:pPr>
              <w:pStyle w:val="Normlnywebov"/>
              <w:spacing w:before="120" w:after="0" w:line="276" w:lineRule="auto"/>
              <w:rPr>
                <w:rFonts w:ascii="Book Antiqua" w:hAnsi="Book Antiqua"/>
                <w:sz w:val="22"/>
                <w:szCs w:val="22"/>
              </w:rPr>
            </w:pPr>
            <w:r w:rsidRPr="00116510">
              <w:rPr>
                <w:rFonts w:ascii="Book Antiqua" w:hAnsi="Book Antiqua"/>
                <w:sz w:val="22"/>
                <w:szCs w:val="22"/>
              </w:rPr>
              <w:t>2. Vplyvy na podnikateľské prostredie – dochádza k zvýšeniu regulačného zaťaženia?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4A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4B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116510">
              <w:rPr>
                <w:rFonts w:ascii="Book Antiqua" w:hAnsi="Book Antiqua"/>
                <w:sz w:val="22"/>
                <w:szCs w:val="22"/>
              </w:rPr>
              <w:t>x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4C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332BA4" w14:paraId="7E78AD52" w14:textId="77777777" w:rsidTr="00176F5C"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4E" w14:textId="77777777" w:rsidR="00332BA4" w:rsidRPr="00116510" w:rsidRDefault="00332BA4" w:rsidP="00176F5C">
            <w:pPr>
              <w:pStyle w:val="Normlnywebov"/>
              <w:spacing w:before="120" w:after="0" w:line="276" w:lineRule="auto"/>
              <w:rPr>
                <w:rFonts w:ascii="Book Antiqua" w:hAnsi="Book Antiqua"/>
                <w:sz w:val="22"/>
                <w:szCs w:val="22"/>
              </w:rPr>
            </w:pPr>
            <w:r w:rsidRPr="00116510">
              <w:rPr>
                <w:rFonts w:ascii="Book Antiqua" w:hAnsi="Book Antiqua"/>
                <w:sz w:val="22"/>
                <w:szCs w:val="22"/>
              </w:rPr>
              <w:t>3. Sociálne vplyvy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4F" w14:textId="689F13A0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50" w14:textId="2FD5F265" w:rsidR="00332BA4" w:rsidRPr="00116510" w:rsidRDefault="00835F7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x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51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332BA4" w14:paraId="7E78AD57" w14:textId="77777777" w:rsidTr="00176F5C">
        <w:trPr>
          <w:trHeight w:val="441"/>
        </w:trPr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53" w14:textId="77777777" w:rsidR="00332BA4" w:rsidRPr="00116510" w:rsidRDefault="00332BA4" w:rsidP="00176F5C">
            <w:pPr>
              <w:pStyle w:val="Normlnywebov"/>
              <w:spacing w:before="120" w:after="0" w:line="276" w:lineRule="auto"/>
              <w:rPr>
                <w:rFonts w:ascii="Book Antiqua" w:hAnsi="Book Antiqua"/>
                <w:sz w:val="22"/>
                <w:szCs w:val="22"/>
              </w:rPr>
            </w:pPr>
            <w:r w:rsidRPr="00116510">
              <w:rPr>
                <w:rFonts w:ascii="Book Antiqua" w:hAnsi="Book Antiqua"/>
                <w:sz w:val="22"/>
                <w:szCs w:val="22"/>
              </w:rPr>
              <w:t>– vplyvy na hospodárenie obyvateľstva,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54" w14:textId="0F39E4DF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55" w14:textId="287D7092" w:rsidR="00332BA4" w:rsidRPr="00116510" w:rsidRDefault="00835F7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x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56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332BA4" w14:paraId="7E78AD5C" w14:textId="77777777" w:rsidTr="00176F5C"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58" w14:textId="77777777" w:rsidR="00332BA4" w:rsidRPr="00116510" w:rsidRDefault="00332BA4" w:rsidP="00176F5C">
            <w:pPr>
              <w:pStyle w:val="Normlnywebov"/>
              <w:spacing w:before="120" w:after="0" w:line="276" w:lineRule="auto"/>
              <w:rPr>
                <w:rFonts w:ascii="Book Antiqua" w:hAnsi="Book Antiqua"/>
                <w:sz w:val="22"/>
                <w:szCs w:val="22"/>
              </w:rPr>
            </w:pPr>
            <w:r w:rsidRPr="00116510">
              <w:rPr>
                <w:rFonts w:ascii="Book Antiqua" w:hAnsi="Book Antiqua"/>
                <w:sz w:val="22"/>
                <w:szCs w:val="22"/>
              </w:rPr>
              <w:t>– sociálnu exklúziu,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59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5A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116510">
              <w:rPr>
                <w:rFonts w:ascii="Book Antiqua" w:hAnsi="Book Antiqua"/>
                <w:sz w:val="22"/>
                <w:szCs w:val="22"/>
              </w:rPr>
              <w:t>x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5B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332BA4" w14:paraId="7E78AD61" w14:textId="77777777" w:rsidTr="00176F5C"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5D" w14:textId="77777777" w:rsidR="00332BA4" w:rsidRPr="00116510" w:rsidRDefault="00332BA4" w:rsidP="00176F5C">
            <w:pPr>
              <w:pStyle w:val="Normlnywebov"/>
              <w:spacing w:before="120" w:after="0" w:line="276" w:lineRule="auto"/>
              <w:rPr>
                <w:rFonts w:ascii="Book Antiqua" w:hAnsi="Book Antiqua"/>
                <w:sz w:val="22"/>
                <w:szCs w:val="22"/>
              </w:rPr>
            </w:pPr>
            <w:r w:rsidRPr="00116510">
              <w:rPr>
                <w:rFonts w:ascii="Book Antiqua" w:hAnsi="Book Antiqua"/>
                <w:sz w:val="22"/>
                <w:szCs w:val="22"/>
              </w:rPr>
              <w:t>– rovnosť príležitostí a rodovú rovnosť a vplyvy na zamestnanosť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5E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116510">
              <w:rPr>
                <w:rFonts w:ascii="Book Antiqua" w:hAnsi="Book Antiqua"/>
                <w:sz w:val="22"/>
                <w:szCs w:val="22"/>
              </w:rPr>
              <w:t> 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5F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116510">
              <w:rPr>
                <w:rFonts w:ascii="Book Antiqua" w:hAnsi="Book Antiqua"/>
                <w:sz w:val="22"/>
                <w:szCs w:val="22"/>
              </w:rPr>
              <w:t>x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60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</w:pPr>
            <w:r w:rsidRPr="00116510">
              <w:rPr>
                <w:rFonts w:ascii="Book Antiqua" w:hAnsi="Book Antiqua"/>
                <w:sz w:val="22"/>
                <w:szCs w:val="22"/>
              </w:rPr>
              <w:t> </w:t>
            </w:r>
          </w:p>
        </w:tc>
      </w:tr>
      <w:tr w:rsidR="00332BA4" w14:paraId="7E78AD66" w14:textId="77777777" w:rsidTr="00176F5C"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62" w14:textId="77777777" w:rsidR="00332BA4" w:rsidRPr="00116510" w:rsidRDefault="00332BA4" w:rsidP="00176F5C">
            <w:pPr>
              <w:pStyle w:val="Normlnywebov"/>
              <w:spacing w:before="120" w:after="0" w:line="276" w:lineRule="auto"/>
              <w:rPr>
                <w:rFonts w:ascii="Book Antiqua" w:hAnsi="Book Antiqua"/>
                <w:sz w:val="22"/>
                <w:szCs w:val="22"/>
              </w:rPr>
            </w:pPr>
            <w:r w:rsidRPr="00116510">
              <w:rPr>
                <w:rFonts w:ascii="Book Antiqua" w:hAnsi="Book Antiqua"/>
                <w:sz w:val="22"/>
                <w:szCs w:val="22"/>
              </w:rPr>
              <w:t>4. Vplyvy na životné prostredie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63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116510">
              <w:rPr>
                <w:rFonts w:ascii="Book Antiqua" w:hAnsi="Book Antiqua"/>
                <w:sz w:val="22"/>
                <w:szCs w:val="22"/>
              </w:rPr>
              <w:t> </w:t>
            </w:r>
          </w:p>
        </w:tc>
        <w:tc>
          <w:tcPr>
            <w:tcW w:w="1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64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116510">
              <w:rPr>
                <w:rFonts w:ascii="Book Antiqua" w:hAnsi="Book Antiqua"/>
                <w:sz w:val="22"/>
                <w:szCs w:val="22"/>
              </w:rPr>
              <w:t>x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65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</w:pPr>
            <w:r w:rsidRPr="00116510">
              <w:rPr>
                <w:rFonts w:ascii="Book Antiqua" w:hAnsi="Book Antiqua"/>
                <w:sz w:val="22"/>
                <w:szCs w:val="22"/>
              </w:rPr>
              <w:t> </w:t>
            </w:r>
          </w:p>
        </w:tc>
      </w:tr>
      <w:tr w:rsidR="00332BA4" w14:paraId="7E78AD6B" w14:textId="77777777" w:rsidTr="00176F5C">
        <w:tc>
          <w:tcPr>
            <w:tcW w:w="5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67" w14:textId="77777777" w:rsidR="00332BA4" w:rsidRPr="00116510" w:rsidRDefault="00332BA4" w:rsidP="00176F5C">
            <w:pPr>
              <w:pStyle w:val="Normlnywebov"/>
              <w:spacing w:before="120" w:after="0" w:line="276" w:lineRule="auto"/>
              <w:rPr>
                <w:rFonts w:ascii="Book Antiqua" w:hAnsi="Book Antiqua"/>
                <w:sz w:val="22"/>
                <w:szCs w:val="22"/>
              </w:rPr>
            </w:pPr>
            <w:r w:rsidRPr="00116510">
              <w:rPr>
                <w:rFonts w:ascii="Book Antiqua" w:hAnsi="Book Antiqua"/>
                <w:sz w:val="22"/>
                <w:szCs w:val="22"/>
              </w:rPr>
              <w:t>5. Vplyvy na informatizáciu spoločnosti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68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69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116510">
              <w:rPr>
                <w:rFonts w:ascii="Book Antiqua" w:hAnsi="Book Antiqua"/>
                <w:sz w:val="22"/>
                <w:szCs w:val="22"/>
              </w:rPr>
              <w:t> x</w:t>
            </w:r>
          </w:p>
        </w:tc>
        <w:tc>
          <w:tcPr>
            <w:tcW w:w="1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8AD6A" w14:textId="77777777" w:rsidR="00332BA4" w:rsidRPr="00116510" w:rsidRDefault="00332BA4" w:rsidP="00176F5C">
            <w:pPr>
              <w:pStyle w:val="Normlnywebov"/>
              <w:spacing w:before="120" w:after="0" w:line="276" w:lineRule="auto"/>
              <w:jc w:val="center"/>
            </w:pPr>
            <w:r w:rsidRPr="00116510">
              <w:rPr>
                <w:rFonts w:ascii="Book Antiqua" w:hAnsi="Book Antiqua"/>
                <w:sz w:val="22"/>
                <w:szCs w:val="22"/>
              </w:rPr>
              <w:t> </w:t>
            </w:r>
          </w:p>
        </w:tc>
      </w:tr>
    </w:tbl>
    <w:p w14:paraId="7E78AD6C" w14:textId="77777777" w:rsidR="00332BA4" w:rsidRPr="00116510" w:rsidRDefault="00332BA4" w:rsidP="00332BA4">
      <w:pPr>
        <w:pStyle w:val="Normlnywebov"/>
        <w:spacing w:before="120" w:after="0" w:line="276" w:lineRule="auto"/>
        <w:rPr>
          <w:rFonts w:ascii="Book Antiqua" w:hAnsi="Book Antiqua"/>
          <w:b/>
          <w:bCs/>
          <w:sz w:val="22"/>
          <w:szCs w:val="22"/>
        </w:rPr>
      </w:pPr>
      <w:r w:rsidRPr="00116510">
        <w:rPr>
          <w:rFonts w:ascii="Book Antiqua" w:hAnsi="Book Antiqua"/>
          <w:sz w:val="22"/>
          <w:szCs w:val="22"/>
        </w:rPr>
        <w:t> </w:t>
      </w:r>
    </w:p>
    <w:p w14:paraId="7E78AD6D" w14:textId="77777777" w:rsidR="00332BA4" w:rsidRPr="00116510" w:rsidRDefault="00332BA4" w:rsidP="00332BA4">
      <w:pPr>
        <w:pStyle w:val="Normlnywebov"/>
        <w:spacing w:before="120" w:after="0" w:line="276" w:lineRule="auto"/>
        <w:rPr>
          <w:rFonts w:ascii="Book Antiqua" w:hAnsi="Book Antiqua"/>
          <w:i/>
          <w:sz w:val="22"/>
          <w:szCs w:val="22"/>
        </w:rPr>
      </w:pPr>
      <w:r w:rsidRPr="00116510">
        <w:rPr>
          <w:rFonts w:ascii="Book Antiqua" w:hAnsi="Book Antiqua"/>
          <w:b/>
          <w:bCs/>
          <w:sz w:val="22"/>
          <w:szCs w:val="22"/>
        </w:rPr>
        <w:t>A.3. Poznámky</w:t>
      </w:r>
    </w:p>
    <w:p w14:paraId="61E4421B" w14:textId="77777777" w:rsidR="002A49F0" w:rsidRPr="00116510" w:rsidRDefault="002A49F0" w:rsidP="002A49F0">
      <w:pPr>
        <w:pStyle w:val="Normlnywebov"/>
        <w:spacing w:before="120" w:after="0" w:line="276" w:lineRule="auto"/>
        <w:jc w:val="both"/>
        <w:rPr>
          <w:rFonts w:ascii="Book Antiqua" w:hAnsi="Book Antiqua"/>
          <w:b/>
          <w:bCs/>
          <w:sz w:val="22"/>
          <w:szCs w:val="22"/>
        </w:rPr>
      </w:pPr>
      <w:r w:rsidRPr="00116510">
        <w:rPr>
          <w:rFonts w:ascii="Book Antiqua" w:hAnsi="Book Antiqua"/>
          <w:i/>
          <w:iCs/>
          <w:sz w:val="22"/>
          <w:szCs w:val="22"/>
        </w:rPr>
        <w:t>bezpredmetné</w:t>
      </w:r>
    </w:p>
    <w:p w14:paraId="539AB6F2" w14:textId="77777777" w:rsidR="00A3791D" w:rsidRPr="00116510" w:rsidRDefault="00A3791D" w:rsidP="00332BA4">
      <w:pPr>
        <w:pStyle w:val="Normlnywebov"/>
        <w:spacing w:before="120" w:after="0" w:line="276" w:lineRule="auto"/>
        <w:jc w:val="both"/>
        <w:rPr>
          <w:rFonts w:ascii="Book Antiqua" w:hAnsi="Book Antiqua"/>
          <w:b/>
          <w:bCs/>
          <w:sz w:val="22"/>
          <w:szCs w:val="22"/>
        </w:rPr>
      </w:pPr>
    </w:p>
    <w:p w14:paraId="7E78AD71" w14:textId="77777777" w:rsidR="00332BA4" w:rsidRPr="00116510" w:rsidRDefault="00332BA4" w:rsidP="00332BA4">
      <w:pPr>
        <w:pStyle w:val="Normlnywebov"/>
        <w:spacing w:before="120" w:after="0" w:line="276" w:lineRule="auto"/>
        <w:jc w:val="both"/>
        <w:rPr>
          <w:rFonts w:ascii="Book Antiqua" w:hAnsi="Book Antiqua"/>
          <w:i/>
          <w:iCs/>
          <w:sz w:val="22"/>
          <w:szCs w:val="22"/>
        </w:rPr>
      </w:pPr>
      <w:r w:rsidRPr="00116510">
        <w:rPr>
          <w:rFonts w:ascii="Book Antiqua" w:hAnsi="Book Antiqua"/>
          <w:b/>
          <w:bCs/>
          <w:sz w:val="22"/>
          <w:szCs w:val="22"/>
        </w:rPr>
        <w:t>A.4. Alternatívne riešenia</w:t>
      </w:r>
    </w:p>
    <w:p w14:paraId="7E78AD72" w14:textId="77777777" w:rsidR="00332BA4" w:rsidRPr="00116510" w:rsidRDefault="00332BA4" w:rsidP="00332BA4">
      <w:pPr>
        <w:pStyle w:val="Normlnywebov"/>
        <w:spacing w:before="120" w:after="0" w:line="276" w:lineRule="auto"/>
        <w:jc w:val="both"/>
        <w:rPr>
          <w:rFonts w:ascii="Book Antiqua" w:hAnsi="Book Antiqua"/>
          <w:b/>
          <w:bCs/>
          <w:sz w:val="22"/>
          <w:szCs w:val="22"/>
        </w:rPr>
      </w:pPr>
      <w:r w:rsidRPr="00116510">
        <w:rPr>
          <w:rFonts w:ascii="Book Antiqua" w:hAnsi="Book Antiqua"/>
          <w:i/>
          <w:iCs/>
          <w:sz w:val="22"/>
          <w:szCs w:val="22"/>
        </w:rPr>
        <w:t>bezpredmetné</w:t>
      </w:r>
    </w:p>
    <w:p w14:paraId="7E78AD73" w14:textId="77777777" w:rsidR="00332BA4" w:rsidRPr="00116510" w:rsidRDefault="00332BA4" w:rsidP="00332BA4">
      <w:pPr>
        <w:pStyle w:val="Normlnywebov"/>
        <w:spacing w:before="120" w:after="0" w:line="276" w:lineRule="auto"/>
        <w:jc w:val="both"/>
        <w:rPr>
          <w:rFonts w:ascii="Book Antiqua" w:hAnsi="Book Antiqua"/>
          <w:b/>
          <w:bCs/>
          <w:sz w:val="22"/>
          <w:szCs w:val="22"/>
        </w:rPr>
      </w:pPr>
    </w:p>
    <w:p w14:paraId="7E78AD74" w14:textId="77777777" w:rsidR="00332BA4" w:rsidRPr="00116510" w:rsidRDefault="00332BA4" w:rsidP="00332BA4">
      <w:pPr>
        <w:pStyle w:val="Normlnywebov"/>
        <w:spacing w:before="120" w:after="0" w:line="276" w:lineRule="auto"/>
        <w:jc w:val="both"/>
        <w:rPr>
          <w:rFonts w:ascii="Book Antiqua" w:hAnsi="Book Antiqua"/>
          <w:i/>
          <w:iCs/>
          <w:sz w:val="22"/>
          <w:szCs w:val="22"/>
        </w:rPr>
      </w:pPr>
      <w:r w:rsidRPr="00116510">
        <w:rPr>
          <w:rFonts w:ascii="Book Antiqua" w:hAnsi="Book Antiqua"/>
          <w:b/>
          <w:bCs/>
          <w:sz w:val="22"/>
          <w:szCs w:val="22"/>
        </w:rPr>
        <w:t>A.5. Stanovisko gestorov</w:t>
      </w:r>
    </w:p>
    <w:p w14:paraId="7E78AD75" w14:textId="24CB11D7" w:rsidR="00332BA4" w:rsidRDefault="007D636B" w:rsidP="00332BA4">
      <w:pPr>
        <w:pStyle w:val="Normlnywebov"/>
        <w:spacing w:before="120" w:after="0" w:line="276" w:lineRule="auto"/>
        <w:jc w:val="both"/>
      </w:pPr>
      <w:r>
        <w:rPr>
          <w:rFonts w:ascii="Book Antiqua" w:hAnsi="Book Antiqua"/>
          <w:i/>
          <w:iCs/>
          <w:sz w:val="22"/>
          <w:szCs w:val="22"/>
        </w:rPr>
        <w:t>V</w:t>
      </w:r>
      <w:r w:rsidR="00332BA4" w:rsidRPr="00116510">
        <w:rPr>
          <w:rFonts w:ascii="Book Antiqua" w:hAnsi="Book Antiqua"/>
          <w:i/>
          <w:iCs/>
          <w:sz w:val="22"/>
          <w:szCs w:val="22"/>
        </w:rPr>
        <w:t>yjadrenie Ministerstvu financií SR</w:t>
      </w:r>
      <w:r>
        <w:rPr>
          <w:rFonts w:ascii="Book Antiqua" w:hAnsi="Book Antiqua"/>
          <w:i/>
          <w:iCs/>
          <w:sz w:val="22"/>
          <w:szCs w:val="22"/>
        </w:rPr>
        <w:t xml:space="preserve"> je súčasťou predkladaného návrhu zákona</w:t>
      </w:r>
      <w:r w:rsidR="00332BA4">
        <w:rPr>
          <w:rFonts w:ascii="Book Antiqua" w:hAnsi="Book Antiqua"/>
          <w:i/>
          <w:iCs/>
          <w:sz w:val="22"/>
          <w:szCs w:val="22"/>
        </w:rPr>
        <w:t>.</w:t>
      </w:r>
    </w:p>
    <w:p w14:paraId="7E78AD76" w14:textId="77777777" w:rsidR="00813D62" w:rsidRDefault="00813D62"/>
    <w:sectPr w:rsidR="00813D6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78AD7E" w14:textId="77777777" w:rsidR="00C16A98" w:rsidRDefault="00835F74">
      <w:r>
        <w:separator/>
      </w:r>
    </w:p>
  </w:endnote>
  <w:endnote w:type="continuationSeparator" w:id="0">
    <w:p w14:paraId="7E78AD80" w14:textId="77777777" w:rsidR="00C16A98" w:rsidRDefault="00835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78AD78" w14:textId="77777777" w:rsidR="00D40371" w:rsidRDefault="00332BA4">
    <w:pPr>
      <w:pStyle w:val="Pta"/>
      <w:ind w:right="360"/>
      <w:jc w:val="right"/>
    </w:pPr>
    <w:r>
      <w:rPr>
        <w:noProof/>
        <w:lang w:eastAsia="sk-SK"/>
      </w:rPr>
      <mc:AlternateContent>
        <mc:Choice Requires="wps">
          <w:drawing>
            <wp:anchor distT="0" distB="0" distL="4294966661" distR="4294966661" simplePos="0" relativeHeight="251659264" behindDoc="0" locked="0" layoutInCell="1" allowOverlap="1" wp14:anchorId="7E78AD7A" wp14:editId="7E78AD7B">
              <wp:simplePos x="0" y="0"/>
              <wp:positionH relativeFrom="page">
                <wp:posOffset>6584315</wp:posOffset>
              </wp:positionH>
              <wp:positionV relativeFrom="paragraph">
                <wp:posOffset>635</wp:posOffset>
              </wp:positionV>
              <wp:extent cx="76200" cy="174625"/>
              <wp:effectExtent l="2540" t="635" r="0" b="0"/>
              <wp:wrapTopAndBottom/>
              <wp:docPr id="1" name="Textové po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200" cy="1746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78AD7C" w14:textId="7EDD6CC2" w:rsidR="00D40371" w:rsidRDefault="00332BA4">
                          <w:pPr>
                            <w:pStyle w:val="Pta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32761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78AD7A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6" type="#_x0000_t202" style="position:absolute;left:0;text-align:left;margin-left:518.45pt;margin-top:.05pt;width:6pt;height:13.75pt;z-index:251659264;visibility:visible;mso-wrap-style:square;mso-width-percent:0;mso-height-percent:0;mso-wrap-distance-left:-.05pt;mso-wrap-distance-top:0;mso-wrap-distance-right:-.05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" stroked="f">
              <v:textbox inset="0,0,0,0">
                <w:txbxContent>
                  <w:p w14:paraId="7E78AD7C" w14:textId="7EDD6CC2" w:rsidR="00D40371" w:rsidRDefault="00332BA4">
                    <w:pPr>
                      <w:pStyle w:val="Pta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432761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type="topAndBottom" anchorx="page"/>
            </v:shape>
          </w:pict>
        </mc:Fallback>
      </mc:AlternateContent>
    </w:r>
  </w:p>
  <w:p w14:paraId="7E78AD79" w14:textId="77777777" w:rsidR="00D40371" w:rsidRDefault="00432761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78AD7A" w14:textId="77777777" w:rsidR="00C16A98" w:rsidRDefault="00835F74">
      <w:r>
        <w:separator/>
      </w:r>
    </w:p>
  </w:footnote>
  <w:footnote w:type="continuationSeparator" w:id="0">
    <w:p w14:paraId="7E78AD7C" w14:textId="77777777" w:rsidR="00C16A98" w:rsidRDefault="00835F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78AD77" w14:textId="77777777" w:rsidR="00D40371" w:rsidRDefault="00432761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C102CE"/>
    <w:multiLevelType w:val="hybridMultilevel"/>
    <w:tmpl w:val="70000FD0"/>
    <w:lvl w:ilvl="0" w:tplc="95D6CCF4">
      <w:start w:val="1"/>
      <w:numFmt w:val="lowerLetter"/>
      <w:lvlText w:val="%1)"/>
      <w:lvlJc w:val="left"/>
      <w:pPr>
        <w:ind w:left="1080" w:hanging="360"/>
      </w:pPr>
      <w:rPr>
        <w:rFonts w:cs="Times New Roman"/>
      </w:rPr>
    </w:lvl>
    <w:lvl w:ilvl="1" w:tplc="35BCD0CC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DC0672D2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7FD0DBFE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55AAD7EA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AAA6293C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35EF0B8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6AD4E340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AC6AFB06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057"/>
    <w:rsid w:val="001B3057"/>
    <w:rsid w:val="002A49F0"/>
    <w:rsid w:val="00332BA4"/>
    <w:rsid w:val="00432761"/>
    <w:rsid w:val="00567615"/>
    <w:rsid w:val="00593A0C"/>
    <w:rsid w:val="005A392C"/>
    <w:rsid w:val="007D636B"/>
    <w:rsid w:val="00813D62"/>
    <w:rsid w:val="00835F74"/>
    <w:rsid w:val="00881B19"/>
    <w:rsid w:val="00A3791D"/>
    <w:rsid w:val="00C16A98"/>
    <w:rsid w:val="00EF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8AD26"/>
  <w15:chartTrackingRefBased/>
  <w15:docId w15:val="{BCEF640D-377E-4266-BDC1-38840C140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332BA4"/>
    <w:pPr>
      <w:suppressAutoHyphens/>
      <w:spacing w:after="0" w:line="240" w:lineRule="auto"/>
    </w:pPr>
    <w:rPr>
      <w:rFonts w:ascii="Times New Roman" w:eastAsia="Calibri" w:hAnsi="Times New Roman" w:cs="Times New Roman"/>
      <w:kern w:val="1"/>
      <w:sz w:val="24"/>
      <w:szCs w:val="24"/>
      <w:lang w:eastAsia="ar-SA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Pta">
    <w:name w:val="footer"/>
    <w:basedOn w:val="Normlny"/>
    <w:link w:val="PtaChar"/>
    <w:rsid w:val="00332BA4"/>
    <w:pPr>
      <w:suppressLineNumbers/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rsid w:val="00332BA4"/>
    <w:rPr>
      <w:rFonts w:ascii="Times New Roman" w:eastAsia="Calibri" w:hAnsi="Times New Roman" w:cs="Times New Roman"/>
      <w:kern w:val="1"/>
      <w:sz w:val="24"/>
      <w:szCs w:val="24"/>
      <w:lang w:eastAsia="ar-SA"/>
    </w:rPr>
  </w:style>
  <w:style w:type="paragraph" w:styleId="Normlnywebov">
    <w:name w:val="Normal (Web)"/>
    <w:basedOn w:val="Normlny"/>
    <w:uiPriority w:val="99"/>
    <w:rsid w:val="00332BA4"/>
    <w:pPr>
      <w:spacing w:before="100" w:after="100"/>
    </w:pPr>
  </w:style>
  <w:style w:type="paragraph" w:customStyle="1" w:styleId="Vchodzie">
    <w:name w:val="Vchodzie"/>
    <w:rsid w:val="00332BA4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1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243</Words>
  <Characters>1388</Characters>
  <Application>Microsoft Office Word</Application>
  <DocSecurity>0</DocSecurity>
  <Lines>11</Lines>
  <Paragraphs>3</Paragraphs>
  <ScaleCrop>false</ScaleCrop>
  <Company>ZSR-ZT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Pénzeš Tibor</dc:creator>
  <cp:keywords/>
  <dc:description/>
  <cp:lastModifiedBy>Pénzeš Tibor</cp:lastModifiedBy>
  <cp:revision>12</cp:revision>
  <dcterms:created xsi:type="dcterms:W3CDTF">2020-08-12T23:35:00Z</dcterms:created>
  <dcterms:modified xsi:type="dcterms:W3CDTF">2022-08-25T22:21:00Z</dcterms:modified>
</cp:coreProperties>
</file>