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8"/>
        </w:rPr>
        <w:t>Arial: A‑B and 12‐34; x ⇒ y, ∀a ∈ S, A ⊂ B ≅ C, done ☑ ★ ✓ ♠, figure‒dash, 3‱ ⁎ note.</w:t>
      </w:r>
    </w:p>
    <w:p>
      <w:r>
        <w:rPr>
          <w:rFonts w:ascii="Aptos" w:hAnsi="Aptos"/>
          <w:sz w:val="28"/>
        </w:rPr>
        <w:t>Aptos: A‑B and 12‐34; x ⇒ y, ∀a ∈ S, A ⊂ B ≅ C, done ☑ ★ ✓ ♠, figure‒dash, 3‱ ⁎ note.</w:t>
      </w:r>
    </w:p>
    <w:p>
      <w:r>
        <w:rPr>
          <w:rFonts w:ascii="Calibri" w:hAnsi="Calibri"/>
          <w:sz w:val="28"/>
        </w:rPr>
        <w:t>Calibri: A‑B and 12‐34; x ⇒ y, ∀a ∈ S, A ⊂ B ≅ C, done ☑ ★ ✓ ♠, figure‒dash, 3‱ ⁎ note.</w:t>
      </w:r>
    </w:p>
    <w:p>
      <w:pPr>
        <w:jc w:val="both"/>
      </w:pPr>
      <w:r>
        <w:rPr>
          <w:rFonts w:ascii="Arial" w:hAnsi="Arial"/>
          <w:sz w:val="24"/>
        </w:rPr>
        <w:t>Mixed fallback in one justified paragraph: the registration no. 12‑345‑678 stays whole, the rule p ⇒ q holds for ∀x ∈ X, the box ☑ is ticked, rated ★★★, the set A ⊆ B ∩ C is closed under ⊕ and ⊗, the result ∴ follows, and the hyphen‐word and figure‒dash keep their own glyphs while → and ≤ stay in the run font.</w:t>
      </w:r>
    </w:p>
    <w:p>
      <w:pPr>
        <w:jc w:val="both"/>
      </w:pPr>
      <w:r>
        <w:rPr>
          <w:rFonts w:ascii="Aptos" w:hAnsi="Aptos"/>
          <w:sz w:val="24"/>
        </w:rPr>
        <w:t>Mixed fallback in one justified paragraph: the registration no. 12‑345‑678 stays whole, the rule p ⇒ q holds for ∀x ∈ X, the box ☑ is ticked, rated ★★★, the set A ⊆ B ∩ C is closed under ⊕ and ⊗, the result ∴ follows, and the hyphen‐word and figure‒dash keep their own glyphs while → and ≤ stay in the run font.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