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both"/>
      </w:pPr>
      <w:r>
        <w:rPr>
          <w:rFonts w:ascii="Times New Roman" w:hAnsi="Times New Roman"/>
          <w:sz w:val="24"/>
        </w:rPr>
        <w:t xml:space="preserve">The applicant confirms that the reference number is N 26-2617.</w:t>
      </w:r>
    </w:p>
    <w:sectPr>
      <w:pgSz w:w="8919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