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pPr>
        <w:pStyle w:val="normal0"/>
        <w:spacing w:after="240"/>
        <w:ind w:left="3968" w:hanging="1"/>
        <w:jc w:val="both"/>
      </w:pPr>
      <w:r>
        <w:t>Дорогомиловский</w:t>
      </w:r>
    </w:p>
    <w:p>
      <w:pPr>
        <w:pStyle w:val="normal0"/>
        <w:spacing w:before="240" w:after="240"/>
        <w:ind w:left="3968" w:hanging="1"/>
      </w:pPr>
      <w:r>
        <w:t>None - мировой судья</w:t>
      </w:r>
    </w:p>
    <w:p>
      <w:pPr>
        <w:pStyle w:val="normal0"/>
        <w:spacing w:before="240" w:after="240"/>
        <w:ind w:left="3968" w:hanging="1"/>
      </w:pPr>
      <w:r>
        <w:t>121357, г. Москва, Верейская ул., д. 21</w:t>
      </w:r>
    </w:p>
    <w:p>
      <w:pPr>
        <w:pStyle w:val="normal0"/>
        <w:spacing w:before="240" w:after="240"/>
        <w:ind w:left="3968" w:hanging="1"/>
      </w:pPr>
      <w:r>
        <w:t>Тел.: +7 495 443 9613, +7 495 440 6397 / E-mail: mirsud206@ums-mos.ru</w:t>
      </w:r>
    </w:p>
    <w:p>
      <w:pPr>
        <w:pStyle w:val="normal0"/>
        <w:spacing w:before="240" w:after="240"/>
        <w:ind w:left="3968" w:hanging="1"/>
        <w:jc w:val="both"/>
      </w:pPr>
      <w:r>
        <w:t>Ответчик: Zgf</w:t>
      </w:r>
    </w:p>
    <w:p>
      <w:pPr>
        <w:pStyle w:val="normal0"/>
        <w:spacing w:before="240" w:after="240"/>
        <w:ind w:left="3968" w:hanging="1"/>
      </w:pPr>
      <w:r>
        <w:rPr>
          <w:rStyle w:val="DefaultParagraphFont0"/>
          <w:rFonts w:ascii="Times New Roman" w:eastAsia="Times New Roman" w:hAnsi="Times New Roman" w:cs="Times New Roman"/>
        </w:rPr>
        <w:t>adress</w:t>
      </w:r>
    </w:p>
    <w:p>
      <w:pPr>
        <w:pStyle w:val="normal0"/>
        <w:spacing w:before="240" w:after="240"/>
        <w:ind w:left="3968" w:hanging="1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Тел.: phone / E-mail: email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Возражения относительно</w:t>
      </w:r>
    </w:p>
    <w:p>
      <w:pPr>
        <w:pStyle w:val="normal0"/>
        <w:spacing w:before="240" w:after="240"/>
      </w:pPr>
      <w:r>
        <w:rPr>
          <w:rStyle w:val="DefaultParagraphFont0"/>
          <w:rFonts w:ascii="Times New Roman" w:eastAsia="Times New Roman" w:hAnsi="Times New Roman" w:cs="Times New Roman"/>
          <w:i/>
          <w:iCs/>
        </w:rPr>
        <w:t>исполнения судебного приказа</w:t>
      </w:r>
    </w:p>
    <w:p>
      <w:pPr>
        <w:pStyle w:val="normal0"/>
        <w:spacing w:before="240" w:after="240"/>
        <w:jc w:val="right"/>
      </w:pPr>
      <w:r>
        <w:t>Дело № 2-64/2024-206</w:t>
      </w:r>
    </w:p>
    <w:p>
      <w:pPr>
        <w:pStyle w:val="normal0"/>
        <w:spacing w:before="240" w:after="240"/>
        <w:jc w:val="right"/>
      </w:pPr>
      <w:r>
        <w:rPr>
          <w:rStyle w:val="DefaultParagraphFont0"/>
          <w:rFonts w:ascii="Times New Roman" w:eastAsia="Times New Roman" w:hAnsi="Times New Roman" w:cs="Times New Roman"/>
        </w:rPr>
        <w:t>УИД delo_uid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</w:rPr>
        <w:t>Уважаемый суд</w:t>
      </w:r>
    </w:p>
    <w:p>
      <w:pPr>
        <w:pStyle w:val="normal0"/>
        <w:spacing w:before="240" w:after="240"/>
        <w:ind w:firstLine="280"/>
        <w:jc w:val="both"/>
      </w:pPr>
      <w:r>
        <w:t>21.03.2024 года ответчик получил Другой письмо трек-номер None. В указанном письме содержался судебный приказ от out года в отношении ответчика по делу № 2-64/2024-206 о взыскании в пользу ЖСК "СОВЕТ" ИНН 7728112947 задолженности по оплате 4r5tyui за период с out по out в отношении помещения, расположенного по адресу: duhf в размере 3456789 рублей, а также расходы по уплате госпошлины в размере out рублей.</w:t>
      </w:r>
    </w:p>
    <w:p>
      <w:pPr>
        <w:pStyle w:val="normal0"/>
        <w:spacing w:before="240" w:after="240"/>
        <w:ind w:firstLine="280"/>
        <w:jc w:val="both"/>
      </w:pPr>
      <w:r>
        <w:t>Как установлено в статье 128 ГПК РФ срок для подачи возражений должника относительно исполнения судебного приказа составляет 10 дней с момента его получения. Ответчик не согласен с вынесенным судебным приказом от {{out}} года по делу № 2-64/2024-206 и с требованиями, изложенными в заявлении о выдаче судебного приказа, т. к. задолженности перед ЖСК "СОВЕТ" ИНН 7728112947 за спорный период не имеет.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соответствии с ч.6 и ч.7 ст.</w:t>
      </w:r>
      <w:hyperlink r:id="rId4" w:history="1">
        <w:r>
          <w:rPr>
            <w:rStyle w:val="DefaultParagraphFonttext001"/>
            <w:rFonts w:ascii="Times New Roman" w:eastAsia="Times New Roman" w:hAnsi="Times New Roman" w:cs="Times New Roman"/>
            <w:color w:val="1155CC"/>
            <w:u w:val="single" w:color="1155CC"/>
          </w:rPr>
          <w:t>155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ЖК РФ собственники помещений в многоквартирном доме вносят плату за содержание жилого помещения и плату за коммунальные услуги в соответствии с договорами, заключенными с ТСЖ или управляющей организацией, а также в соответствии договорами заключенными с ресурсоснабжающими организациями на основании соответствующего решения общего собрания собственников. </w:t>
      </w:r>
    </w:p>
    <w:p>
      <w:pPr>
        <w:pStyle w:val="normal0"/>
        <w:spacing w:before="240" w:after="240"/>
        <w:ind w:firstLine="280"/>
        <w:jc w:val="both"/>
      </w:pPr>
      <w:r>
        <w:t>Согласно информации размещенной на портале ГИС ЖКХ в карточке дома delo_gis - ЖСК "СОВЕТ" ИНН 7728112947 не является ни управляющей, ни ресурсоснабжающей организацией, и следовательно не вправе подавать заявления в суд о взыскании задолженности за ЖКУ.</w:t>
      </w:r>
    </w:p>
    <w:p>
      <w:pPr>
        <w:spacing w:after="8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В нарушение требования абз.Д п.4 Правил по управлению МКД (ПП РФ №</w:t>
      </w:r>
      <w:hyperlink r:id="rId5" w:history="1">
        <w:r>
          <w:rPr>
            <w:rStyle w:val="DefaultParagraphFonttext002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5" w:history="1">
        <w:r>
          <w:rPr>
            <w:rStyle w:val="DefaultParagraphFonttext003"/>
            <w:rFonts w:ascii="Times New Roman" w:eastAsia="Times New Roman" w:hAnsi="Times New Roman" w:cs="Times New Roman"/>
            <w:color w:val="1155CC"/>
            <w:u w:val="single" w:color="1155CC"/>
          </w:rPr>
          <w:t>416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от 15 мая 2013 года) претензионный порядок не был соблюден.</w:t>
      </w:r>
    </w:p>
    <w:p>
      <w:pPr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</w:rPr>
        <w:t>На основании изложенного, руководствуясь ст. ст.</w:t>
      </w:r>
      <w:hyperlink r:id="rId6" w:history="1">
        <w:r>
          <w:rPr>
            <w:rStyle w:val="DefaultParagraphFonttext004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r>
        <w:rPr>
          <w:rStyle w:val="DefaultParagraphFont0"/>
          <w:rFonts w:ascii="Times New Roman" w:eastAsia="Times New Roman" w:hAnsi="Times New Roman" w:cs="Times New Roman"/>
        </w:rPr>
        <w:t>35,</w:t>
      </w:r>
      <w:hyperlink r:id="rId7" w:history="1">
        <w:r>
          <w:rPr>
            <w:rStyle w:val="DefaultParagraphFonttext005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7" w:history="1">
        <w:r>
          <w:rPr>
            <w:rStyle w:val="DefaultParagraphFonttext006"/>
            <w:rFonts w:ascii="Times New Roman" w:eastAsia="Times New Roman" w:hAnsi="Times New Roman" w:cs="Times New Roman"/>
            <w:color w:val="1155CC"/>
            <w:u w:val="single" w:color="1155CC"/>
          </w:rPr>
          <w:t>128</w:t>
        </w:r>
      </w:hyperlink>
      <w:r>
        <w:rPr>
          <w:rStyle w:val="DefaultParagraphFont0"/>
          <w:rFonts w:ascii="Times New Roman" w:eastAsia="Times New Roman" w:hAnsi="Times New Roman" w:cs="Times New Roman"/>
        </w:rPr>
        <w:t>,</w:t>
      </w:r>
      <w:hyperlink r:id="rId8" w:history="1">
        <w:r>
          <w:rPr>
            <w:rStyle w:val="DefaultParagraphFonttext007"/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  <w:hyperlink r:id="rId8" w:history="1">
        <w:r>
          <w:rPr>
            <w:rStyle w:val="DefaultParagraphFonttext008"/>
            <w:rFonts w:ascii="Times New Roman" w:eastAsia="Times New Roman" w:hAnsi="Times New Roman" w:cs="Times New Roman"/>
            <w:color w:val="1155CC"/>
            <w:u w:val="single" w:color="1155CC"/>
          </w:rPr>
          <w:t>129</w:t>
        </w:r>
      </w:hyperlink>
      <w:r>
        <w:rPr>
          <w:rStyle w:val="DefaultParagraphFont0"/>
          <w:rFonts w:ascii="Times New Roman" w:eastAsia="Times New Roman" w:hAnsi="Times New Roman" w:cs="Times New Roman"/>
        </w:rPr>
        <w:t xml:space="preserve"> ГПК РФ</w:t>
      </w:r>
    </w:p>
    <w:p>
      <w:pPr>
        <w:pStyle w:val="normal0"/>
        <w:spacing w:before="240" w:after="240"/>
        <w:jc w:val="center"/>
      </w:pPr>
      <w:r>
        <w:rPr>
          <w:rStyle w:val="DefaultParagraphFont0"/>
          <w:rFonts w:ascii="Times New Roman" w:eastAsia="Times New Roman" w:hAnsi="Times New Roman" w:cs="Times New Roman"/>
          <w:b/>
          <w:bCs/>
        </w:rPr>
        <w:t>ПРОШУ:</w:t>
      </w:r>
    </w:p>
    <w:p>
      <w:pPr>
        <w:pStyle w:val="normal0"/>
        <w:spacing w:before="240" w:after="240"/>
        <w:ind w:right="-466"/>
        <w:jc w:val="both"/>
      </w:pPr>
      <w:r>
        <w:t>Судебный приказ от out года по делу № 2-64/2024-206 отменить полностью.</w:t>
      </w:r>
    </w:p>
    <w:p>
      <w:pPr>
        <w:pStyle w:val="normal0"/>
        <w:spacing w:before="240" w:after="240"/>
        <w:ind w:firstLine="280"/>
        <w:jc w:val="both"/>
      </w:pPr>
      <w:r>
        <w:rPr>
          <w:rStyle w:val="DefaultParagraphFont0"/>
          <w:rFonts w:ascii="Times New Roman" w:eastAsia="Times New Roman" w:hAnsi="Times New Roman" w:cs="Times New Roman"/>
          <w:i/>
          <w:iCs/>
          <w:sz w:val="20"/>
          <w:szCs w:val="20"/>
        </w:rPr>
        <w:t xml:space="preserve">Приложения: </w:t>
      </w:r>
    </w:p>
    <w:p>
      <w:pPr>
        <w:pStyle w:val="normal0"/>
        <w:spacing w:before="240" w:after="240"/>
        <w:ind w:firstLine="280"/>
        <w:jc w:val="both"/>
      </w:pPr>
      <w:r>
        <w:t>1. Отчет об отслеживании отправления с почтовым идентификатором None (2л.)</w:t>
      </w:r>
    </w:p>
    <w:p>
      <w:pPr>
        <w:pStyle w:val="normal0"/>
        <w:spacing w:before="240" w:after="240"/>
        <w:ind w:firstLine="280"/>
        <w:jc w:val="both"/>
      </w:pPr>
      <w:r>
        <w:t>2. Карточка дома duhf на портале ГИС ЖКХ (1л.).</w:t>
      </w:r>
    </w:p>
    <w:p>
      <w:pPr>
        <w:pStyle w:val="normal0"/>
        <w:spacing w:before="240" w:after="240"/>
        <w:jc w:val="both"/>
      </w:pPr>
      <w:r>
        <w:t>Zgf</w:t>
      </w:r>
    </w:p>
    <w:p>
      <w:pPr>
        <w:pStyle w:val="normal0"/>
        <w:spacing w:before="240" w:after="240"/>
      </w:pPr>
      <w:r>
        <w:t>2024-05-04 - 21.03.20242</w:t>
      </w:r>
    </w:p>
    <w:sectPr>
      <w:pgSz w:w="11906" w:h="16838"/>
      <w:pgMar w:top="850" w:right="1440" w:bottom="1440" w:left="1440" w:header="720" w:footer="72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DefaultParagraphFont0">
    <w:name w:val="Default_Paragraph_Font"/>
    <w:basedOn w:val="DefaultParagraphFont"/>
  </w:style>
  <w:style w:type="paragraph" w:customStyle="1" w:styleId="normal0">
    <w:name w:val="normal"/>
    <w:basedOn w:val="Normal"/>
  </w:style>
  <w:style w:type="character" w:customStyle="1" w:styleId="DefaultParagraphFonttext001">
    <w:name w:val="Default_Paragraph_Font text001"/>
    <w:basedOn w:val="DefaultParagraphFont"/>
  </w:style>
  <w:style w:type="character" w:customStyle="1" w:styleId="DefaultParagraphFonttext002">
    <w:name w:val="Default_Paragraph_Font text002"/>
    <w:basedOn w:val="DefaultParagraphFont"/>
  </w:style>
  <w:style w:type="character" w:customStyle="1" w:styleId="DefaultParagraphFonttext003">
    <w:name w:val="Default_Paragraph_Font text003"/>
    <w:basedOn w:val="DefaultParagraphFont"/>
  </w:style>
  <w:style w:type="character" w:customStyle="1" w:styleId="DefaultParagraphFonttext004">
    <w:name w:val="Default_Paragraph_Font text004"/>
    <w:basedOn w:val="DefaultParagraphFont"/>
  </w:style>
  <w:style w:type="character" w:customStyle="1" w:styleId="DefaultParagraphFonttext005">
    <w:name w:val="Default_Paragraph_Font text005"/>
    <w:basedOn w:val="DefaultParagraphFont"/>
  </w:style>
  <w:style w:type="character" w:customStyle="1" w:styleId="DefaultParagraphFonttext006">
    <w:name w:val="Default_Paragraph_Font text006"/>
    <w:basedOn w:val="DefaultParagraphFont"/>
  </w:style>
  <w:style w:type="character" w:customStyle="1" w:styleId="DefaultParagraphFonttext007">
    <w:name w:val="Default_Paragraph_Font text007"/>
    <w:basedOn w:val="DefaultParagraphFont"/>
  </w:style>
  <w:style w:type="character" w:customStyle="1" w:styleId="DefaultParagraphFonttext008">
    <w:name w:val="Default_Paragraph_Font text00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yperlink" Target="https://jkodeksrf.ru/rzd-7/st-155-jk-rf" TargetMode="External"/><Relationship Id="rId5" Type="http://schemas.openxmlformats.org/officeDocument/2006/relationships/hyperlink" Target="https://docs.cntd.ru/document/499020841" TargetMode="External"/><Relationship Id="rId6" Type="http://schemas.openxmlformats.org/officeDocument/2006/relationships/hyperlink" Target="https://sudact.ru/law/gpk-rf/razdel-i/glava-4_1/statia-35/" TargetMode="External"/><Relationship Id="rId7" Type="http://schemas.openxmlformats.org/officeDocument/2006/relationships/hyperlink" Target="https://legalacts.ru/kodeks/GPK-RF/razdel-ii/podrazdel-i/glava-11/statja-128/" TargetMode="External"/><Relationship Id="rId8" Type="http://schemas.openxmlformats.org/officeDocument/2006/relationships/hyperlink" Target="https://sudact.ru/law/gpk-rf/razdel-ii/podrazdel-i/glava-11/statia-12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308</Words>
  <Characters>1862</Characters>
  <Application>Microsoft Office Word</Application>
  <DocSecurity>0</DocSecurity>
  <Lines>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