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740" w:type="dxa"/>
        <w:tblLook w:val="04A0" w:firstRow="1" w:lastRow="0" w:firstColumn="1" w:lastColumn="0" w:noHBand="0" w:noVBand="1"/>
      </w:tblPr>
      <w:tblGrid>
        <w:gridCol w:w="2293"/>
        <w:gridCol w:w="2103"/>
        <w:gridCol w:w="3213"/>
        <w:gridCol w:w="2308"/>
        <w:gridCol w:w="2334"/>
        <w:gridCol w:w="3489"/>
      </w:tblGrid>
      <w:tr w:rsidR="00C67DBF" w14:paraId="49889833" w14:textId="5C8BBE56" w:rsidTr="000549C0">
        <w:trPr>
          <w:trHeight w:val="930"/>
        </w:trPr>
        <w:tc>
          <w:tcPr>
            <w:tcW w:w="2122" w:type="dxa"/>
          </w:tcPr>
          <w:p w14:paraId="0EBC4062" w14:textId="1EBE96E7" w:rsidR="00C67DBF" w:rsidRPr="00405F13" w:rsidRDefault="00C67DBF" w:rsidP="00405F13">
            <w:pPr>
              <w:jc w:val="center"/>
              <w:rPr>
                <w:sz w:val="26"/>
                <w:szCs w:val="26"/>
              </w:rPr>
            </w:pPr>
            <w:r w:rsidRPr="00405F13">
              <w:rPr>
                <w:sz w:val="26"/>
                <w:szCs w:val="26"/>
              </w:rPr>
              <w:t xml:space="preserve">Название </w:t>
            </w:r>
            <w:r>
              <w:rPr>
                <w:sz w:val="26"/>
                <w:szCs w:val="26"/>
              </w:rPr>
              <w:t>э</w:t>
            </w:r>
            <w:r w:rsidRPr="00405F13">
              <w:rPr>
                <w:sz w:val="26"/>
                <w:szCs w:val="26"/>
              </w:rPr>
              <w:t>ффекта</w:t>
            </w:r>
          </w:p>
        </w:tc>
        <w:tc>
          <w:tcPr>
            <w:tcW w:w="2126" w:type="dxa"/>
          </w:tcPr>
          <w:p w14:paraId="66FEB369" w14:textId="06EF22D9" w:rsidR="00C67DBF" w:rsidRPr="00405F13" w:rsidRDefault="00C67DBF" w:rsidP="00405F13">
            <w:pPr>
              <w:jc w:val="center"/>
              <w:rPr>
                <w:sz w:val="26"/>
                <w:szCs w:val="26"/>
              </w:rPr>
            </w:pPr>
            <w:r w:rsidRPr="00405F13">
              <w:rPr>
                <w:sz w:val="26"/>
                <w:szCs w:val="26"/>
              </w:rPr>
              <w:t>Цитата из жизни</w:t>
            </w:r>
          </w:p>
        </w:tc>
        <w:tc>
          <w:tcPr>
            <w:tcW w:w="3259" w:type="dxa"/>
          </w:tcPr>
          <w:p w14:paraId="5435ABBE" w14:textId="08C7D997" w:rsidR="00C67DBF" w:rsidRPr="00405F13" w:rsidRDefault="00C67DBF" w:rsidP="00405F13">
            <w:pPr>
              <w:jc w:val="center"/>
              <w:rPr>
                <w:sz w:val="26"/>
                <w:szCs w:val="26"/>
              </w:rPr>
            </w:pPr>
            <w:r w:rsidRPr="00405F13">
              <w:rPr>
                <w:sz w:val="26"/>
                <w:szCs w:val="26"/>
              </w:rPr>
              <w:t>Суть эффекта</w:t>
            </w:r>
          </w:p>
        </w:tc>
        <w:tc>
          <w:tcPr>
            <w:tcW w:w="2308" w:type="dxa"/>
          </w:tcPr>
          <w:p w14:paraId="2A0A87BE" w14:textId="53B9FC8B" w:rsidR="00C67DBF" w:rsidRPr="00405F13" w:rsidRDefault="00C67DBF" w:rsidP="00405F13">
            <w:pPr>
              <w:jc w:val="center"/>
              <w:rPr>
                <w:sz w:val="26"/>
                <w:szCs w:val="26"/>
              </w:rPr>
            </w:pPr>
            <w:r w:rsidRPr="00405F13">
              <w:rPr>
                <w:sz w:val="26"/>
                <w:szCs w:val="26"/>
              </w:rPr>
              <w:t>Первооткрыватель</w:t>
            </w:r>
          </w:p>
        </w:tc>
        <w:tc>
          <w:tcPr>
            <w:tcW w:w="2371" w:type="dxa"/>
          </w:tcPr>
          <w:p w14:paraId="71065731" w14:textId="05EB9F78" w:rsidR="00C67DBF" w:rsidRPr="00405F13" w:rsidRDefault="00C67DBF" w:rsidP="00405F13">
            <w:pPr>
              <w:jc w:val="center"/>
              <w:rPr>
                <w:sz w:val="26"/>
                <w:szCs w:val="26"/>
              </w:rPr>
            </w:pPr>
            <w:r w:rsidRPr="00405F13">
              <w:rPr>
                <w:sz w:val="26"/>
                <w:szCs w:val="26"/>
              </w:rPr>
              <w:t>Пример</w:t>
            </w:r>
          </w:p>
        </w:tc>
        <w:tc>
          <w:tcPr>
            <w:tcW w:w="3554" w:type="dxa"/>
          </w:tcPr>
          <w:p w14:paraId="7811C733" w14:textId="478B3264" w:rsidR="00C67DBF" w:rsidRPr="00405F13" w:rsidRDefault="00C67DBF" w:rsidP="00405F13">
            <w:pPr>
              <w:jc w:val="center"/>
              <w:rPr>
                <w:sz w:val="26"/>
                <w:szCs w:val="26"/>
              </w:rPr>
            </w:pPr>
            <w:r w:rsidRPr="00405F13">
              <w:rPr>
                <w:sz w:val="26"/>
                <w:szCs w:val="26"/>
              </w:rPr>
              <w:t>Как бороться</w:t>
            </w:r>
          </w:p>
        </w:tc>
      </w:tr>
      <w:tr w:rsidR="00C67DBF" w14:paraId="11BBE25E" w14:textId="5D13E730" w:rsidTr="000549C0">
        <w:trPr>
          <w:trHeight w:val="265"/>
        </w:trPr>
        <w:tc>
          <w:tcPr>
            <w:tcW w:w="2122" w:type="dxa"/>
          </w:tcPr>
          <w:p w14:paraId="1843B6BE" w14:textId="225C0F26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Эффект Ореола</w:t>
            </w:r>
          </w:p>
        </w:tc>
        <w:tc>
          <w:tcPr>
            <w:tcW w:w="2126" w:type="dxa"/>
          </w:tcPr>
          <w:p w14:paraId="78C6652C" w14:textId="010D433B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«Не суди книгу по обложке»</w:t>
            </w:r>
          </w:p>
        </w:tc>
        <w:tc>
          <w:tcPr>
            <w:tcW w:w="3259" w:type="dxa"/>
          </w:tcPr>
          <w:p w14:paraId="6E243421" w14:textId="5ECF9FD7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Внешняя привлекательность человека влияет на общее впечатление о нем</w:t>
            </w:r>
          </w:p>
        </w:tc>
        <w:tc>
          <w:tcPr>
            <w:tcW w:w="2308" w:type="dxa"/>
          </w:tcPr>
          <w:p w14:paraId="7DF0CC99" w14:textId="0201E9BE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 xml:space="preserve">Эдвард Ли </w:t>
            </w:r>
            <w:proofErr w:type="spellStart"/>
            <w:r w:rsidRPr="000549C0">
              <w:rPr>
                <w:sz w:val="24"/>
                <w:szCs w:val="24"/>
              </w:rPr>
              <w:t>Торндайк</w:t>
            </w:r>
            <w:proofErr w:type="spellEnd"/>
          </w:p>
        </w:tc>
        <w:tc>
          <w:tcPr>
            <w:tcW w:w="2371" w:type="dxa"/>
          </w:tcPr>
          <w:p w14:paraId="19E5F81B" w14:textId="6188F9D3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Теодор Банди (фильм «Красивый, плохой, злой»)</w:t>
            </w:r>
          </w:p>
        </w:tc>
        <w:tc>
          <w:tcPr>
            <w:tcW w:w="3554" w:type="dxa"/>
          </w:tcPr>
          <w:p w14:paraId="495307CF" w14:textId="4664F1A0" w:rsidR="00C67DBF" w:rsidRPr="000549C0" w:rsidRDefault="00C67DBF" w:rsidP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1. По прошествии времени</w:t>
            </w:r>
          </w:p>
          <w:p w14:paraId="3923545B" w14:textId="77777777" w:rsidR="00C67DBF" w:rsidRPr="000549C0" w:rsidRDefault="00C67DBF" w:rsidP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2. Экстренные ситуации</w:t>
            </w:r>
          </w:p>
          <w:p w14:paraId="6EA4DF86" w14:textId="77777777" w:rsidR="00C67DBF" w:rsidRPr="000549C0" w:rsidRDefault="00C67DBF" w:rsidP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3. Большая осведомленность</w:t>
            </w:r>
          </w:p>
          <w:p w14:paraId="5F98F96C" w14:textId="6F6F7BD9" w:rsidR="00C67DBF" w:rsidRPr="000549C0" w:rsidRDefault="00C67DBF" w:rsidP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4. Критическая оценка</w:t>
            </w:r>
          </w:p>
        </w:tc>
      </w:tr>
      <w:tr w:rsidR="00C67DBF" w14:paraId="639C5104" w14:textId="0AA58E09" w:rsidTr="000549C0">
        <w:trPr>
          <w:trHeight w:val="250"/>
        </w:trPr>
        <w:tc>
          <w:tcPr>
            <w:tcW w:w="2122" w:type="dxa"/>
          </w:tcPr>
          <w:p w14:paraId="1949E206" w14:textId="3467C9B4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 xml:space="preserve">Эффект </w:t>
            </w:r>
            <w:proofErr w:type="spellStart"/>
            <w:r w:rsidRPr="000549C0">
              <w:rPr>
                <w:sz w:val="24"/>
                <w:szCs w:val="24"/>
              </w:rPr>
              <w:t>невмешивающегося</w:t>
            </w:r>
            <w:proofErr w:type="spellEnd"/>
            <w:r w:rsidRPr="000549C0">
              <w:rPr>
                <w:sz w:val="24"/>
                <w:szCs w:val="24"/>
              </w:rPr>
              <w:t xml:space="preserve"> свидетеля</w:t>
            </w:r>
          </w:p>
        </w:tc>
        <w:tc>
          <w:tcPr>
            <w:tcW w:w="2126" w:type="dxa"/>
          </w:tcPr>
          <w:p w14:paraId="74ECA482" w14:textId="77777777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«Ему помогут»</w:t>
            </w:r>
          </w:p>
          <w:p w14:paraId="4270BF32" w14:textId="12991F34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 xml:space="preserve">«Моя хата с краю» </w:t>
            </w:r>
          </w:p>
        </w:tc>
        <w:tc>
          <w:tcPr>
            <w:tcW w:w="3259" w:type="dxa"/>
          </w:tcPr>
          <w:p w14:paraId="7A63B1C9" w14:textId="7F850055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 xml:space="preserve">Количество свидетелей </w:t>
            </w:r>
            <w:r w:rsidR="000549C0" w:rsidRPr="000549C0">
              <w:rPr>
                <w:sz w:val="24"/>
                <w:szCs w:val="24"/>
              </w:rPr>
              <w:t>происшествия</w:t>
            </w:r>
            <w:r w:rsidRPr="000549C0">
              <w:rPr>
                <w:sz w:val="24"/>
                <w:szCs w:val="24"/>
              </w:rPr>
              <w:t xml:space="preserve"> понижают вероятность оказания помощи </w:t>
            </w:r>
          </w:p>
        </w:tc>
        <w:tc>
          <w:tcPr>
            <w:tcW w:w="2308" w:type="dxa"/>
          </w:tcPr>
          <w:p w14:paraId="307DF4D5" w14:textId="175C0A25" w:rsid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 xml:space="preserve">Джон </w:t>
            </w:r>
            <w:proofErr w:type="spellStart"/>
            <w:r w:rsidRPr="000549C0">
              <w:rPr>
                <w:sz w:val="24"/>
                <w:szCs w:val="24"/>
              </w:rPr>
              <w:t>Дарли</w:t>
            </w:r>
            <w:proofErr w:type="spellEnd"/>
          </w:p>
          <w:p w14:paraId="5DA856F1" w14:textId="375E1CA7" w:rsidR="00C67DBF" w:rsidRPr="000549C0" w:rsidRDefault="00C67DBF">
            <w:pPr>
              <w:rPr>
                <w:sz w:val="24"/>
                <w:szCs w:val="24"/>
              </w:rPr>
            </w:pPr>
            <w:proofErr w:type="spellStart"/>
            <w:r w:rsidRPr="000549C0">
              <w:rPr>
                <w:sz w:val="24"/>
                <w:szCs w:val="24"/>
              </w:rPr>
              <w:t>Бибб</w:t>
            </w:r>
            <w:proofErr w:type="spellEnd"/>
            <w:r w:rsidRPr="000549C0">
              <w:rPr>
                <w:sz w:val="24"/>
                <w:szCs w:val="24"/>
              </w:rPr>
              <w:t xml:space="preserve"> </w:t>
            </w:r>
            <w:proofErr w:type="spellStart"/>
            <w:r w:rsidRPr="000549C0">
              <w:rPr>
                <w:sz w:val="24"/>
                <w:szCs w:val="24"/>
              </w:rPr>
              <w:t>Латане</w:t>
            </w:r>
            <w:proofErr w:type="spellEnd"/>
          </w:p>
        </w:tc>
        <w:tc>
          <w:tcPr>
            <w:tcW w:w="2371" w:type="dxa"/>
          </w:tcPr>
          <w:p w14:paraId="1E1C3D2F" w14:textId="46A7F496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 xml:space="preserve">Китти </w:t>
            </w:r>
            <w:proofErr w:type="spellStart"/>
            <w:r w:rsidRPr="000549C0">
              <w:rPr>
                <w:sz w:val="24"/>
                <w:szCs w:val="24"/>
              </w:rPr>
              <w:t>Дженовезе</w:t>
            </w:r>
            <w:proofErr w:type="spellEnd"/>
          </w:p>
        </w:tc>
        <w:tc>
          <w:tcPr>
            <w:tcW w:w="3554" w:type="dxa"/>
          </w:tcPr>
          <w:p w14:paraId="70FED6E5" w14:textId="30ADDC2B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Если Вы являетесь жертвой:</w:t>
            </w:r>
          </w:p>
          <w:p w14:paraId="15592083" w14:textId="77777777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1. Убеждение свидетелей в экстренности ситуации</w:t>
            </w:r>
          </w:p>
          <w:p w14:paraId="7FF6EA0A" w14:textId="77777777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2. Конкретизация просьб о помощи</w:t>
            </w:r>
          </w:p>
          <w:p w14:paraId="7012FEAD" w14:textId="77777777" w:rsidR="00C67DBF" w:rsidRPr="000549C0" w:rsidRDefault="00C67DBF">
            <w:pPr>
              <w:rPr>
                <w:sz w:val="24"/>
                <w:szCs w:val="24"/>
              </w:rPr>
            </w:pPr>
          </w:p>
          <w:p w14:paraId="19BAEFD0" w14:textId="77777777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Если Вы являетесь свидетелем:</w:t>
            </w:r>
          </w:p>
          <w:p w14:paraId="5E4270CC" w14:textId="77777777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1. Представление, что жертвой является близкий человек</w:t>
            </w:r>
          </w:p>
          <w:p w14:paraId="0C46B508" w14:textId="5D0381FB" w:rsidR="00C67DBF" w:rsidRPr="000549C0" w:rsidRDefault="00C67DBF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2. Ответственность за происходящее (руководите процессом)</w:t>
            </w:r>
          </w:p>
        </w:tc>
      </w:tr>
      <w:tr w:rsidR="00C67DBF" w14:paraId="765FD96B" w14:textId="0F9BAB82" w:rsidTr="000549C0">
        <w:trPr>
          <w:trHeight w:val="265"/>
        </w:trPr>
        <w:tc>
          <w:tcPr>
            <w:tcW w:w="2122" w:type="dxa"/>
          </w:tcPr>
          <w:p w14:paraId="6FE7EE90" w14:textId="2D1A8E1D" w:rsidR="00C67DBF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Виктимность</w:t>
            </w:r>
          </w:p>
        </w:tc>
        <w:tc>
          <w:tcPr>
            <w:tcW w:w="2126" w:type="dxa"/>
          </w:tcPr>
          <w:p w14:paraId="2FB7EFEB" w14:textId="3B55123B" w:rsidR="00C67DBF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«Береженого Бог бережет»</w:t>
            </w:r>
          </w:p>
        </w:tc>
        <w:tc>
          <w:tcPr>
            <w:tcW w:w="3259" w:type="dxa"/>
          </w:tcPr>
          <w:p w14:paraId="3E7BC989" w14:textId="3A3D03B4" w:rsidR="00C67DBF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 xml:space="preserve">Склонность человека к поведению, создающему чрезвычайные происшествия </w:t>
            </w:r>
          </w:p>
        </w:tc>
        <w:tc>
          <w:tcPr>
            <w:tcW w:w="2308" w:type="dxa"/>
          </w:tcPr>
          <w:p w14:paraId="2DEF6B55" w14:textId="61BEF89E" w:rsidR="00C67DBF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 xml:space="preserve">(Один из) </w:t>
            </w:r>
            <w:r w:rsidRPr="000549C0">
              <w:rPr>
                <w:sz w:val="24"/>
                <w:szCs w:val="24"/>
              </w:rPr>
              <w:t>Людвиг Андреас Фейербах</w:t>
            </w:r>
          </w:p>
        </w:tc>
        <w:tc>
          <w:tcPr>
            <w:tcW w:w="2371" w:type="dxa"/>
          </w:tcPr>
          <w:p w14:paraId="54F55832" w14:textId="30513DA4" w:rsidR="00C67DBF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Жертвы Скопинского маньяка</w:t>
            </w:r>
          </w:p>
        </w:tc>
        <w:tc>
          <w:tcPr>
            <w:tcW w:w="3554" w:type="dxa"/>
          </w:tcPr>
          <w:p w14:paraId="2E7191CD" w14:textId="77777777" w:rsidR="00C67DBF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1. Выявление фактором, вызывающих отклонение</w:t>
            </w:r>
          </w:p>
          <w:p w14:paraId="6732744E" w14:textId="77777777" w:rsidR="000549C0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2. Повышение самооценки</w:t>
            </w:r>
          </w:p>
          <w:p w14:paraId="2DF172CC" w14:textId="77777777" w:rsidR="000549C0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3. Проработка самоконтроля</w:t>
            </w:r>
          </w:p>
          <w:p w14:paraId="620F4529" w14:textId="1D87CEB1" w:rsidR="000549C0" w:rsidRPr="000549C0" w:rsidRDefault="000549C0">
            <w:pPr>
              <w:rPr>
                <w:sz w:val="24"/>
                <w:szCs w:val="24"/>
              </w:rPr>
            </w:pPr>
            <w:r w:rsidRPr="000549C0">
              <w:rPr>
                <w:sz w:val="24"/>
                <w:szCs w:val="24"/>
              </w:rPr>
              <w:t>4. Понижение уровня стресса в жизни</w:t>
            </w:r>
          </w:p>
        </w:tc>
      </w:tr>
    </w:tbl>
    <w:p w14:paraId="4FDD9937" w14:textId="77777777" w:rsidR="007859C0" w:rsidRDefault="007859C0"/>
    <w:sectPr w:rsidR="007859C0" w:rsidSect="00405F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951"/>
    <w:multiLevelType w:val="hybridMultilevel"/>
    <w:tmpl w:val="BC7EC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D"/>
    <w:rsid w:val="000549C0"/>
    <w:rsid w:val="00124034"/>
    <w:rsid w:val="00405F13"/>
    <w:rsid w:val="004B0B6D"/>
    <w:rsid w:val="007859C0"/>
    <w:rsid w:val="00C6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FBA3"/>
  <w15:chartTrackingRefBased/>
  <w15:docId w15:val="{1E654ABB-CB35-4E6A-B753-E06B6E37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4</cp:revision>
  <dcterms:created xsi:type="dcterms:W3CDTF">2022-02-20T12:35:00Z</dcterms:created>
  <dcterms:modified xsi:type="dcterms:W3CDTF">2022-02-20T16:04:00Z</dcterms:modified>
</cp:coreProperties>
</file>