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№3.3. Дизайн страницы товаров.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Задания</w:t>
      </w:r>
    </w:p>
    <w:p w:rsidR="00000000" w:rsidDel="00000000" w:rsidP="00000000" w:rsidRDefault="00000000" w:rsidRPr="00000000" w14:paraId="00000003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 папке servlet добавим сервлет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ProductListServlet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java.sql.Connection;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java.sql.SQLException;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javax.servlet.RequestDispatcher;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javax.servlet.ServletException;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javax.servlet.annotation.WebServlet;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javax.servlet.http.HttpServletRequest;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getData.tovar;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utils.DBUtils;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utils.MyUtils;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(urlPatterns = {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"/productList"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ProductListServlet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HttpServlet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serialVersionUID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ProductListServlet()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doGet(HttpServletRequest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Connection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shd w:fill="f0d8a8" w:val="clear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MyUtils.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getStoredConnection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errorString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List&lt;tovar&gt;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DBUtils.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queryProduct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shd w:fill="d4d4d4" w:val="clear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"serv"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(SQLException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errorString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.getMessage();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Сохранить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информацию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request attribute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как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forward к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"errorString"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errorString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"tovar"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Forward к /WEB-INF/views/productListView.jsp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RequestDispatcher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dispatcher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.getServletContext()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.getRequestDispatcher(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"/WEB-INF/views/productListView.jsp"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dispatcher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.forward(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doPost(HttpServletRequest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doGet(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284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 сервлета идет обращение к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/WEB-INF/views/productListView.jsp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jsp по примеру предыдущих jsp в папке views.</w:t>
      </w:r>
    </w:p>
    <w:p w:rsidR="00000000" w:rsidDel="00000000" w:rsidP="00000000" w:rsidRDefault="00000000" w:rsidRPr="00000000" w14:paraId="0000003F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Для создания страницы товаров вам нужно добавить в папку images картинки по вашей теме, количество которых соответствует количеству ваших строк с товарами в бд, пример:</w:t>
      </w:r>
    </w:p>
    <w:p w:rsidR="00000000" w:rsidDel="00000000" w:rsidP="00000000" w:rsidRDefault="00000000" w:rsidRPr="00000000" w14:paraId="00000040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вас 6 товаров в таблице, нужно будет 6 картинок, сохраняя их с именами post1, post2 и тд, каждая картинка соответствует товару.</w:t>
      </w:r>
    </w:p>
    <w:p w:rsidR="00000000" w:rsidDel="00000000" w:rsidP="00000000" w:rsidRDefault="00000000" w:rsidRPr="00000000" w14:paraId="00000041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Добавим код на страницу productListView.jsp, заменив автосгенерированный на: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"_header.jsp"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"_header.jsp"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"_menu.jsp"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Основной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раздел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содержимого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Основной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подраздел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содержимого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${errorString}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наши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товары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c:forEach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${tovar}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"productList"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"images/post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${productList.id}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.jpg"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${productList.name}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${productList.description}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Цена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${productList.price}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Количество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${productList.count}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"actions"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"buyProduct?id=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${productList.id}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Купить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c:forEach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Выгодное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предложение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${errorString}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"images/post2.jpg"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Мед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акации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"usual"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500.00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"special"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"_footer.jsp"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Осталось прописать ссылку на страницу товаров в меню, для этого откройте страницу _menu.jsp и пропищите в тело ссылки товаров ${pageContext.request.contextPath}/productList по аналогии с ссылкой на главную страницу</w:t>
      </w:r>
    </w:p>
    <w:p w:rsidR="00000000" w:rsidDel="00000000" w:rsidP="00000000" w:rsidRDefault="00000000" w:rsidRPr="00000000" w14:paraId="0000008D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Запустите и посмотрите должна быть примерно следующая страница, если все открылось, но картинки не применились, почистите куки браузера:</w:t>
      </w:r>
    </w:p>
    <w:p w:rsidR="00000000" w:rsidDel="00000000" w:rsidP="00000000" w:rsidRDefault="00000000" w:rsidRPr="00000000" w14:paraId="0000008E">
      <w:pPr>
        <w:spacing w:line="276" w:lineRule="auto"/>
        <w:ind w:left="284"/>
        <w:jc w:val="both"/>
        <w:rPr/>
      </w:pPr>
      <w:r w:rsidDel="00000000" w:rsidR="00000000" w:rsidRPr="00000000">
        <w:rPr/>
        <w:drawing>
          <wp:inline distB="0" distT="0" distL="0" distR="0">
            <wp:extent cx="5807231" cy="39027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371" l="20202" r="20150" t="9492"/>
                    <a:stretch>
                      <a:fillRect/>
                    </a:stretch>
                  </pic:blipFill>
                  <pic:spPr>
                    <a:xfrm>
                      <a:off x="0" y="0"/>
                      <a:ext cx="5807231" cy="3902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Обратите внимание, что страница разделена на правый и левый блоки, в правом ваш товар из бд, в левом акционные товары, они прописаны не в бд, а в следующем коде, который вы можете изменить или добавить: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"images/post2.jpg"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Мед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акации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"usual"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500.00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"special"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8) Запускаем и смотрим))</w:t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109E"/>
    <w:pPr>
      <w:ind w:left="720"/>
      <w:contextualSpacing w:val="1"/>
    </w:pPr>
  </w:style>
  <w:style w:type="character" w:styleId="a4">
    <w:name w:val="Hyperlink"/>
    <w:basedOn w:val="a0"/>
    <w:uiPriority w:val="99"/>
    <w:semiHidden w:val="1"/>
    <w:unhideWhenUsed w:val="1"/>
    <w:rsid w:val="003A6F6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20beoZIGvwfu8Jk4hXoF9YWo9w==">AMUW2mXG0eJZ4onxKu5ZdGbSNUfG7m2EyoJ9gU7iwKga1a3L38nlDNnHLovejQisDtF9vPzyb1OUlEgpf8OnjU1hc9ZfqjCtA1hCCDQKuALkXNRwnUvaKTzaBLWMeJDKtdNp0sXCQYLm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2019-05-14T10:34:00Z</dcterms:created>
  <dc:creator>Дегтева Светлана Александровна</dc:creator>
</cp:coreProperties>
</file>