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PHAGENT_AMR Workflow Documentation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document provides visual documentation of the assembly-based AMR profiling pipeline.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Pipeline Overview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772051" cy="6262688"/>
            <wp:effectExtent b="0" l="0" r="0" t="0"/>
            <wp:docPr descr="Pipeline Overview" id="34" name="image3.png"/>
            <a:graphic>
              <a:graphicData uri="http://schemas.openxmlformats.org/drawingml/2006/picture">
                <pic:pic>
                  <pic:nvPicPr>
                    <pic:cNvPr descr="Pipeline Overview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2051" cy="626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Data Flow Sequence</w:t>
      </w:r>
    </w:p>
    <w:p w:rsidR="00000000" w:rsidDel="00000000" w:rsidP="00000000" w:rsidRDefault="00000000" w:rsidRPr="00000000" w14:paraId="0000000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5044946"/>
            <wp:effectExtent b="0" l="0" r="0" t="0"/>
            <wp:docPr descr="Data Flow Sequence" id="36" name="image2.png"/>
            <a:graphic>
              <a:graphicData uri="http://schemas.openxmlformats.org/drawingml/2006/picture">
                <pic:pic>
                  <pic:nvPicPr>
                    <pic:cNvPr descr="Data Flow Sequence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5044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Data Transformation Diagram</w:t>
      </w:r>
    </w:p>
    <w:p w:rsidR="00000000" w:rsidDel="00000000" w:rsidP="00000000" w:rsidRDefault="00000000" w:rsidRPr="00000000" w14:paraId="000000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2105659" cy="7548410"/>
            <wp:effectExtent b="0" l="0" r="0" t="0"/>
            <wp:docPr descr="Data Transformation" id="35" name="image4.png"/>
            <a:graphic>
              <a:graphicData uri="http://schemas.openxmlformats.org/drawingml/2006/picture">
                <pic:pic>
                  <pic:nvPicPr>
                    <pic:cNvPr descr="Data Transformation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659" cy="754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Evidence Model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Each AMR finding is traceable through the full chain:</w:t>
      </w:r>
    </w:p>
    <w:p w:rsidR="00000000" w:rsidDel="00000000" w:rsidP="00000000" w:rsidRDefault="00000000" w:rsidRPr="00000000" w14:paraId="0000001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5334000" cy="1516580"/>
            <wp:effectExtent b="0" l="0" r="0" t="0"/>
            <wp:docPr descr="Evidence Model" id="37" name="image1.png"/>
            <a:graphic>
              <a:graphicData uri="http://schemas.openxmlformats.org/drawingml/2006/picture">
                <pic:pic>
                  <pic:nvPicPr>
                    <pic:cNvPr descr="Evidence Model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1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Evidence Model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Tool Chain Summary</w:t>
      </w:r>
    </w:p>
    <w:tbl>
      <w:tblPr>
        <w:tblStyle w:val="Table1"/>
        <w:tblW w:w="9255.0" w:type="dxa"/>
        <w:jc w:val="left"/>
        <w:tblInd w:w="-108.0" w:type="dxa"/>
        <w:tblLayout w:type="fixed"/>
        <w:tblLook w:val="0020"/>
      </w:tblPr>
      <w:tblGrid>
        <w:gridCol w:w="1410"/>
        <w:gridCol w:w="1545"/>
        <w:gridCol w:w="1545"/>
        <w:gridCol w:w="1590"/>
        <w:gridCol w:w="3165"/>
        <w:tblGridChange w:id="0">
          <w:tblGrid>
            <w:gridCol w:w="1410"/>
            <w:gridCol w:w="1545"/>
            <w:gridCol w:w="1545"/>
            <w:gridCol w:w="1590"/>
            <w:gridCol w:w="31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Tool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Parameters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Assembly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metaFlye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Raw FASTQ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Contigs FASTA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--nano-raw --meta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Polishing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Medaka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FASTQ + Assembly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Consensus FASTA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-m r1041_e82_400bps_sup_v5.2.0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Detection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Polished contigs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gene TSV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-n</w:t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(nucleotide mode)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 Typing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Assembly contigs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Contig report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mob_recon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Merge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Python/pandas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+ MOB + metadata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Annotated table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Left joins on barcode + contig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Python/pandas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Annotated table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Summary CSVs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Priority filtering, aggregation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Comparison with Main Pipeline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760"/>
        <w:gridCol w:w="3300"/>
        <w:gridCol w:w="2860"/>
        <w:tblGridChange w:id="0">
          <w:tblGrid>
            <w:gridCol w:w="1760"/>
            <w:gridCol w:w="3300"/>
            <w:gridCol w:w="28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Aspect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 Pipeline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PHAGENT_AMR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 source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ResFinder (read-level)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AMRFinderPlus (contig-level)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Evidence type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Individual reads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Assembled contigs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Plasmid context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None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MOB-suite classification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Confidence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Coverage % + Identity %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Assembly + gene coordinates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24 barcodes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Currently 4 (scalable to 24)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 for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Broad screening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High-confidence, evidence-backed findings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3/xtdO8vWS4C6nb7a4LUO3qg5Q==">CgMxLjA4AHIhMUpHeVpETzlScGJrTkQ5YlUyLWt2OXJId2VxcTgwckM5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2026-03-31T22:43:57Z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