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5화 「모에마의 옥중 사망」 학습 노트</w:t>
      </w:r>
    </w:p>
    <w:p>
      <w:pPr>
        <w:ind w:left="360"/>
      </w:pPr>
      <w:r>
        <w:rPr>
          <w:rFonts w:ascii="Times New Roman" w:hAnsi="Times New Roman" w:eastAsia="Malgun Gothic"/>
          <w:b w:val="0"/>
          <w:i w:val="0"/>
          <w:color w:val="444444"/>
          <w:sz w:val="22"/>
        </w:rPr>
        <w:t>A Morte de Moema · 2022년 3월 20일(일), 타피라 주도 · 단식 14일째, “두 시간 안에 이송하라”는 판사의 명령과 오지 않은 호송, 교도소 문 앞의 원로들, 신발 상자 셋과 남겨진 봉투, 분 단위로 공개되는 기록</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panela de pressão</w:t>
            </w:r>
          </w:p>
        </w:tc>
        <w:tc>
          <w:tcPr>
            <w:tcW w:type="dxa" w:w="2160"/>
          </w:tcPr>
          <w:p>
            <w:r/>
            <w:r>
              <w:rPr>
                <w:rFonts w:ascii="Times New Roman" w:hAnsi="Times New Roman" w:eastAsia="Malgun Gothic"/>
                <w:b w:val="0"/>
                <w:i w:val="0"/>
                <w:sz w:val="20"/>
              </w:rPr>
              <w:t>명·여 · 복 panelas de pressão</w:t>
            </w:r>
          </w:p>
        </w:tc>
        <w:tc>
          <w:tcPr>
            <w:tcW w:type="dxa" w:w="2160"/>
          </w:tcPr>
          <w:p>
            <w:r/>
            <w:r>
              <w:rPr>
                <w:rFonts w:ascii="Times New Roman" w:hAnsi="Times New Roman" w:eastAsia="Malgun Gothic"/>
                <w:b w:val="0"/>
                <w:i w:val="0"/>
                <w:sz w:val="20"/>
              </w:rPr>
              <w:t>압력솥</w:t>
            </w:r>
          </w:p>
        </w:tc>
        <w:tc>
          <w:tcPr>
            <w:tcW w:type="dxa" w:w="2160"/>
          </w:tcPr>
          <w:p>
            <w:r/>
            <w:r>
              <w:rPr>
                <w:rFonts w:ascii="Times New Roman" w:hAnsi="Times New Roman" w:eastAsia="Malgun Gothic"/>
                <w:b w:val="0"/>
                <w:i w:val="0"/>
                <w:sz w:val="20"/>
              </w:rPr>
              <w:t>«É igual olhar panela de pressão.»</w:t>
            </w:r>
          </w:p>
        </w:tc>
      </w:tr>
      <w:tr>
        <w:tc>
          <w:tcPr>
            <w:tcW w:type="dxa" w:w="2160"/>
          </w:tcPr>
          <w:p>
            <w:r/>
            <w:r>
              <w:rPr>
                <w:rFonts w:ascii="Times New Roman" w:hAnsi="Times New Roman" w:eastAsia="Malgun Gothic"/>
                <w:b/>
                <w:i w:val="0"/>
                <w:sz w:val="20"/>
              </w:rPr>
              <w:t>a fratura</w:t>
            </w:r>
          </w:p>
        </w:tc>
        <w:tc>
          <w:tcPr>
            <w:tcW w:type="dxa" w:w="2160"/>
          </w:tcPr>
          <w:p>
            <w:r/>
            <w:r>
              <w:rPr>
                <w:rFonts w:ascii="Times New Roman" w:hAnsi="Times New Roman" w:eastAsia="Malgun Gothic"/>
                <w:b w:val="0"/>
                <w:i w:val="0"/>
                <w:sz w:val="20"/>
              </w:rPr>
              <w:t>명·여 · 복 fraturas</w:t>
            </w:r>
          </w:p>
        </w:tc>
        <w:tc>
          <w:tcPr>
            <w:tcW w:type="dxa" w:w="2160"/>
          </w:tcPr>
          <w:p>
            <w:r/>
            <w:r>
              <w:rPr>
                <w:rFonts w:ascii="Times New Roman" w:hAnsi="Times New Roman" w:eastAsia="Malgun Gothic"/>
                <w:b w:val="0"/>
                <w:i w:val="0"/>
                <w:sz w:val="20"/>
              </w:rPr>
              <w:t>골절</w:t>
            </w:r>
          </w:p>
        </w:tc>
        <w:tc>
          <w:tcPr>
            <w:tcW w:type="dxa" w:w="2160"/>
          </w:tcPr>
          <w:p>
            <w:r/>
            <w:r>
              <w:rPr>
                <w:rFonts w:ascii="Times New Roman" w:hAnsi="Times New Roman" w:eastAsia="Malgun Gothic"/>
                <w:b w:val="0"/>
                <w:i w:val="0"/>
                <w:sz w:val="20"/>
              </w:rPr>
              <w:t>«tem preso com fratura, tem mãe querendo ver filho»</w:t>
            </w:r>
          </w:p>
        </w:tc>
      </w:tr>
      <w:tr>
        <w:tc>
          <w:tcPr>
            <w:tcW w:type="dxa" w:w="2160"/>
          </w:tcPr>
          <w:p>
            <w:r/>
            <w:r>
              <w:rPr>
                <w:rFonts w:ascii="Times New Roman" w:hAnsi="Times New Roman" w:eastAsia="Malgun Gothic"/>
                <w:b/>
                <w:i w:val="0"/>
                <w:sz w:val="20"/>
              </w:rPr>
              <w:t>a sonda</w:t>
            </w:r>
          </w:p>
        </w:tc>
        <w:tc>
          <w:tcPr>
            <w:tcW w:type="dxa" w:w="2160"/>
          </w:tcPr>
          <w:p>
            <w:r/>
            <w:r>
              <w:rPr>
                <w:rFonts w:ascii="Times New Roman" w:hAnsi="Times New Roman" w:eastAsia="Malgun Gothic"/>
                <w:b w:val="0"/>
                <w:i w:val="0"/>
                <w:sz w:val="20"/>
              </w:rPr>
              <w:t>명·여 · 복 sondas</w:t>
            </w:r>
          </w:p>
        </w:tc>
        <w:tc>
          <w:tcPr>
            <w:tcW w:type="dxa" w:w="2160"/>
          </w:tcPr>
          <w:p>
            <w:r/>
            <w:r>
              <w:rPr>
                <w:rFonts w:ascii="Times New Roman" w:hAnsi="Times New Roman" w:eastAsia="Malgun Gothic"/>
                <w:b w:val="0"/>
                <w:i w:val="0"/>
                <w:sz w:val="20"/>
              </w:rPr>
              <w:t>(의료) 삽입관, 콧줄(음식·약을 넣는 관); 탐사선</w:t>
            </w:r>
          </w:p>
        </w:tc>
        <w:tc>
          <w:tcPr>
            <w:tcW w:type="dxa" w:w="2160"/>
          </w:tcPr>
          <w:p>
            <w:r/>
            <w:r>
              <w:rPr>
                <w:rFonts w:ascii="Times New Roman" w:hAnsi="Times New Roman" w:eastAsia="Malgun Gothic"/>
                <w:b w:val="0"/>
                <w:i w:val="0"/>
                <w:sz w:val="20"/>
              </w:rPr>
              <w:t>«e no hospital quiserem pôr sonda»</w:t>
            </w:r>
          </w:p>
        </w:tc>
      </w:tr>
      <w:tr>
        <w:tc>
          <w:tcPr>
            <w:tcW w:type="dxa" w:w="2160"/>
          </w:tcPr>
          <w:p>
            <w:r/>
            <w:r>
              <w:rPr>
                <w:rFonts w:ascii="Times New Roman" w:hAnsi="Times New Roman" w:eastAsia="Malgun Gothic"/>
                <w:b/>
                <w:i w:val="0"/>
                <w:sz w:val="20"/>
              </w:rPr>
              <w:t>a traição</w:t>
            </w:r>
          </w:p>
        </w:tc>
        <w:tc>
          <w:tcPr>
            <w:tcW w:type="dxa" w:w="2160"/>
          </w:tcPr>
          <w:p>
            <w:r/>
            <w:r>
              <w:rPr>
                <w:rFonts w:ascii="Times New Roman" w:hAnsi="Times New Roman" w:eastAsia="Malgun Gothic"/>
                <w:b w:val="0"/>
                <w:i w:val="0"/>
                <w:sz w:val="20"/>
              </w:rPr>
              <w:t>명·여 · 복 traições</w:t>
            </w:r>
          </w:p>
        </w:tc>
        <w:tc>
          <w:tcPr>
            <w:tcW w:type="dxa" w:w="2160"/>
          </w:tcPr>
          <w:p>
            <w:r/>
            <w:r>
              <w:rPr>
                <w:rFonts w:ascii="Times New Roman" w:hAnsi="Times New Roman" w:eastAsia="Malgun Gothic"/>
                <w:b w:val="0"/>
                <w:i w:val="0"/>
                <w:sz w:val="20"/>
              </w:rPr>
              <w:t>배신 (trair = 배신하다)</w:t>
            </w:r>
          </w:p>
        </w:tc>
        <w:tc>
          <w:tcPr>
            <w:tcW w:type="dxa" w:w="2160"/>
          </w:tcPr>
          <w:p>
            <w:r/>
            <w:r>
              <w:rPr>
                <w:rFonts w:ascii="Times New Roman" w:hAnsi="Times New Roman" w:eastAsia="Malgun Gothic"/>
                <w:b w:val="0"/>
                <w:i w:val="0"/>
                <w:sz w:val="20"/>
              </w:rPr>
              <w:t>«Comer não é traição.»</w:t>
            </w:r>
          </w:p>
        </w:tc>
      </w:tr>
      <w:tr>
        <w:tc>
          <w:tcPr>
            <w:tcW w:type="dxa" w:w="2160"/>
          </w:tcPr>
          <w:p>
            <w:r/>
            <w:r>
              <w:rPr>
                <w:rFonts w:ascii="Times New Roman" w:hAnsi="Times New Roman" w:eastAsia="Malgun Gothic"/>
                <w:b/>
                <w:i w:val="0"/>
                <w:sz w:val="20"/>
              </w:rPr>
              <w:t>o cuscuz</w:t>
            </w:r>
          </w:p>
        </w:tc>
        <w:tc>
          <w:tcPr>
            <w:tcW w:type="dxa" w:w="2160"/>
          </w:tcPr>
          <w:p>
            <w:r/>
            <w:r>
              <w:rPr>
                <w:rFonts w:ascii="Times New Roman" w:hAnsi="Times New Roman" w:eastAsia="Malgun Gothic"/>
                <w:b w:val="0"/>
                <w:i w:val="0"/>
                <w:sz w:val="20"/>
              </w:rPr>
              <w:t>명·남 · 복 cuscuzes</w:t>
            </w:r>
          </w:p>
        </w:tc>
        <w:tc>
          <w:tcPr>
            <w:tcW w:type="dxa" w:w="2160"/>
          </w:tcPr>
          <w:p>
            <w:r/>
            <w:r>
              <w:rPr>
                <w:rFonts w:ascii="Times New Roman" w:hAnsi="Times New Roman" w:eastAsia="Malgun Gothic"/>
                <w:b w:val="0"/>
                <w:i w:val="0"/>
                <w:sz w:val="20"/>
              </w:rPr>
              <w:t>쿠스쿠스(옥수수 가루를 쪄 낸 북동부·북부식 음식)</w:t>
            </w:r>
          </w:p>
        </w:tc>
        <w:tc>
          <w:tcPr>
            <w:tcW w:type="dxa" w:w="2160"/>
          </w:tcPr>
          <w:p>
            <w:r/>
            <w:r>
              <w:rPr>
                <w:rFonts w:ascii="Times New Roman" w:hAnsi="Times New Roman" w:eastAsia="Malgun Gothic"/>
                <w:b w:val="0"/>
                <w:i w:val="0"/>
                <w:sz w:val="20"/>
              </w:rPr>
              <w:t>«Eu trouxe cuscuz. Ninguém vai comer, mas eu trouxe.»</w:t>
            </w:r>
          </w:p>
        </w:tc>
      </w:tr>
      <w:tr>
        <w:tc>
          <w:tcPr>
            <w:tcW w:type="dxa" w:w="2160"/>
          </w:tcPr>
          <w:p>
            <w:r/>
            <w:r>
              <w:rPr>
                <w:rFonts w:ascii="Times New Roman" w:hAnsi="Times New Roman" w:eastAsia="Malgun Gothic"/>
                <w:b/>
                <w:i w:val="0"/>
                <w:sz w:val="20"/>
              </w:rPr>
              <w:t>o terço</w:t>
            </w:r>
          </w:p>
        </w:tc>
        <w:tc>
          <w:tcPr>
            <w:tcW w:type="dxa" w:w="2160"/>
          </w:tcPr>
          <w:p>
            <w:r/>
            <w:r>
              <w:rPr>
                <w:rFonts w:ascii="Times New Roman" w:hAnsi="Times New Roman" w:eastAsia="Malgun Gothic"/>
                <w:b w:val="0"/>
                <w:i w:val="0"/>
                <w:sz w:val="20"/>
              </w:rPr>
              <w:t>명·남 · 복 terços</w:t>
            </w:r>
          </w:p>
        </w:tc>
        <w:tc>
          <w:tcPr>
            <w:tcW w:type="dxa" w:w="2160"/>
          </w:tcPr>
          <w:p>
            <w:r/>
            <w:r>
              <w:rPr>
                <w:rFonts w:ascii="Times New Roman" w:hAnsi="Times New Roman" w:eastAsia="Malgun Gothic"/>
                <w:b w:val="0"/>
                <w:i w:val="0"/>
                <w:sz w:val="20"/>
              </w:rPr>
              <w:t>묵주; 3분의 1</w:t>
            </w:r>
          </w:p>
        </w:tc>
        <w:tc>
          <w:tcPr>
            <w:tcW w:type="dxa" w:w="2160"/>
          </w:tcPr>
          <w:p>
            <w:r/>
            <w:r>
              <w:rPr>
                <w:rFonts w:ascii="Times New Roman" w:hAnsi="Times New Roman" w:eastAsia="Malgun Gothic"/>
                <w:b w:val="0"/>
                <w:i w:val="0"/>
                <w:sz w:val="20"/>
              </w:rPr>
              <w:t>«um terço enrolado na alavanca do câmbio» (지문)</w:t>
            </w:r>
          </w:p>
        </w:tc>
      </w:tr>
      <w:tr>
        <w:tc>
          <w:tcPr>
            <w:tcW w:type="dxa" w:w="2160"/>
          </w:tcPr>
          <w:p>
            <w:r/>
            <w:r>
              <w:rPr>
                <w:rFonts w:ascii="Times New Roman" w:hAnsi="Times New Roman" w:eastAsia="Malgun Gothic"/>
                <w:b/>
                <w:i w:val="0"/>
                <w:sz w:val="20"/>
              </w:rPr>
              <w:t>o foguete</w:t>
            </w:r>
          </w:p>
        </w:tc>
        <w:tc>
          <w:tcPr>
            <w:tcW w:type="dxa" w:w="2160"/>
          </w:tcPr>
          <w:p>
            <w:r/>
            <w:r>
              <w:rPr>
                <w:rFonts w:ascii="Times New Roman" w:hAnsi="Times New Roman" w:eastAsia="Malgun Gothic"/>
                <w:b w:val="0"/>
                <w:i w:val="0"/>
                <w:sz w:val="20"/>
              </w:rPr>
              <w:t>명·남 · 복 foguetes</w:t>
            </w:r>
          </w:p>
        </w:tc>
        <w:tc>
          <w:tcPr>
            <w:tcW w:type="dxa" w:w="2160"/>
          </w:tcPr>
          <w:p>
            <w:r/>
            <w:r>
              <w:rPr>
                <w:rFonts w:ascii="Times New Roman" w:hAnsi="Times New Roman" w:eastAsia="Malgun Gothic"/>
                <w:b w:val="0"/>
                <w:i w:val="0"/>
                <w:sz w:val="20"/>
              </w:rPr>
              <w:t>폭죽; 로켓 (soltar foguete = 폭죽을 터뜨리다)</w:t>
            </w:r>
          </w:p>
        </w:tc>
        <w:tc>
          <w:tcPr>
            <w:tcW w:type="dxa" w:w="2160"/>
          </w:tcPr>
          <w:p>
            <w:r/>
            <w:r>
              <w:rPr>
                <w:rFonts w:ascii="Times New Roman" w:hAnsi="Times New Roman" w:eastAsia="Malgun Gothic"/>
                <w:b w:val="0"/>
                <w:i w:val="0"/>
                <w:sz w:val="20"/>
              </w:rPr>
              <w:t>«o meu vizinho já soltou foguete às seis»</w:t>
            </w:r>
          </w:p>
        </w:tc>
      </w:tr>
      <w:tr>
        <w:tc>
          <w:tcPr>
            <w:tcW w:type="dxa" w:w="2160"/>
          </w:tcPr>
          <w:p>
            <w:r/>
            <w:r>
              <w:rPr>
                <w:rFonts w:ascii="Times New Roman" w:hAnsi="Times New Roman" w:eastAsia="Malgun Gothic"/>
                <w:b/>
                <w:i w:val="0"/>
                <w:sz w:val="20"/>
              </w:rPr>
              <w:t>o torcedor</w:t>
            </w:r>
          </w:p>
        </w:tc>
        <w:tc>
          <w:tcPr>
            <w:tcW w:type="dxa" w:w="2160"/>
          </w:tcPr>
          <w:p>
            <w:r/>
            <w:r>
              <w:rPr>
                <w:rFonts w:ascii="Times New Roman" w:hAnsi="Times New Roman" w:eastAsia="Malgun Gothic"/>
                <w:b w:val="0"/>
                <w:i w:val="0"/>
                <w:sz w:val="20"/>
              </w:rPr>
              <w:t>명·남 · 복 torcedores (여 a torcedora)</w:t>
            </w:r>
          </w:p>
        </w:tc>
        <w:tc>
          <w:tcPr>
            <w:tcW w:type="dxa" w:w="2160"/>
          </w:tcPr>
          <w:p>
            <w:r/>
            <w:r>
              <w:rPr>
                <w:rFonts w:ascii="Times New Roman" w:hAnsi="Times New Roman" w:eastAsia="Malgun Gothic"/>
                <w:b w:val="0"/>
                <w:i w:val="0"/>
                <w:sz w:val="20"/>
              </w:rPr>
              <w:t>(스포츠 팀의) 팬 (torcer = 응원하다)</w:t>
            </w:r>
          </w:p>
        </w:tc>
        <w:tc>
          <w:tcPr>
            <w:tcW w:type="dxa" w:w="2160"/>
          </w:tcPr>
          <w:p>
            <w:r/>
            <w:r>
              <w:rPr>
                <w:rFonts w:ascii="Times New Roman" w:hAnsi="Times New Roman" w:eastAsia="Malgun Gothic"/>
                <w:b w:val="0"/>
                <w:i w:val="0"/>
                <w:sz w:val="20"/>
              </w:rPr>
              <w:t>«Torcedor do Tapirá solta foguete depois do jogo, quando ganha, que é raro.»</w:t>
            </w:r>
          </w:p>
        </w:tc>
      </w:tr>
      <w:tr>
        <w:tc>
          <w:tcPr>
            <w:tcW w:type="dxa" w:w="2160"/>
          </w:tcPr>
          <w:p>
            <w:r/>
            <w:r>
              <w:rPr>
                <w:rFonts w:ascii="Times New Roman" w:hAnsi="Times New Roman" w:eastAsia="Malgun Gothic"/>
                <w:b/>
                <w:i w:val="0"/>
                <w:sz w:val="20"/>
              </w:rPr>
              <w:t>a valsa</w:t>
            </w:r>
          </w:p>
        </w:tc>
        <w:tc>
          <w:tcPr>
            <w:tcW w:type="dxa" w:w="2160"/>
          </w:tcPr>
          <w:p>
            <w:r/>
            <w:r>
              <w:rPr>
                <w:rFonts w:ascii="Times New Roman" w:hAnsi="Times New Roman" w:eastAsia="Malgun Gothic"/>
                <w:b w:val="0"/>
                <w:i w:val="0"/>
                <w:sz w:val="20"/>
              </w:rPr>
              <w:t>명·여 · 복 valsas</w:t>
            </w:r>
          </w:p>
        </w:tc>
        <w:tc>
          <w:tcPr>
            <w:tcW w:type="dxa" w:w="2160"/>
          </w:tcPr>
          <w:p>
            <w:r/>
            <w:r>
              <w:rPr>
                <w:rFonts w:ascii="Times New Roman" w:hAnsi="Times New Roman" w:eastAsia="Malgun Gothic"/>
                <w:b w:val="0"/>
                <w:i w:val="0"/>
                <w:sz w:val="20"/>
              </w:rPr>
              <w:t>왈츠. 15세 생일 파티(festa de quinze anos)의 전통 춤</w:t>
            </w:r>
          </w:p>
        </w:tc>
        <w:tc>
          <w:tcPr>
            <w:tcW w:type="dxa" w:w="2160"/>
          </w:tcPr>
          <w:p>
            <w:r/>
            <w:r>
              <w:rPr>
                <w:rFonts w:ascii="Times New Roman" w:hAnsi="Times New Roman" w:eastAsia="Malgun Gothic"/>
                <w:b w:val="0"/>
                <w:i w:val="0"/>
                <w:sz w:val="20"/>
              </w:rPr>
              <w:t>«Ela não quer valsa»</w:t>
            </w:r>
          </w:p>
        </w:tc>
      </w:tr>
      <w:tr>
        <w:tc>
          <w:tcPr>
            <w:tcW w:type="dxa" w:w="2160"/>
          </w:tcPr>
          <w:p>
            <w:r/>
            <w:r>
              <w:rPr>
                <w:rFonts w:ascii="Times New Roman" w:hAnsi="Times New Roman" w:eastAsia="Malgun Gothic"/>
                <w:b/>
                <w:i w:val="0"/>
                <w:sz w:val="20"/>
              </w:rPr>
              <w:t>o jabuti</w:t>
            </w:r>
          </w:p>
        </w:tc>
        <w:tc>
          <w:tcPr>
            <w:tcW w:type="dxa" w:w="2160"/>
          </w:tcPr>
          <w:p>
            <w:r/>
            <w:r>
              <w:rPr>
                <w:rFonts w:ascii="Times New Roman" w:hAnsi="Times New Roman" w:eastAsia="Malgun Gothic"/>
                <w:b w:val="0"/>
                <w:i w:val="0"/>
                <w:sz w:val="20"/>
              </w:rPr>
              <w:t>명·남 · 복 jabutis</w:t>
            </w:r>
          </w:p>
        </w:tc>
        <w:tc>
          <w:tcPr>
            <w:tcW w:type="dxa" w:w="2160"/>
          </w:tcPr>
          <w:p>
            <w:r/>
            <w:r>
              <w:rPr>
                <w:rFonts w:ascii="Times New Roman" w:hAnsi="Times New Roman" w:eastAsia="Malgun Gothic"/>
                <w:b w:val="0"/>
                <w:i w:val="0"/>
                <w:sz w:val="20"/>
              </w:rPr>
              <w:t>육지거북</w:t>
            </w:r>
          </w:p>
        </w:tc>
        <w:tc>
          <w:tcPr>
            <w:tcW w:type="dxa" w:w="2160"/>
          </w:tcPr>
          <w:p>
            <w:r/>
            <w:r>
              <w:rPr>
                <w:rFonts w:ascii="Times New Roman" w:hAnsi="Times New Roman" w:eastAsia="Malgun Gothic"/>
                <w:b w:val="0"/>
                <w:i w:val="0"/>
                <w:sz w:val="20"/>
              </w:rPr>
              <w:t>«Tem três gatos e um jabuti lá em casa.»</w:t>
            </w:r>
          </w:p>
        </w:tc>
      </w:tr>
      <w:tr>
        <w:tc>
          <w:tcPr>
            <w:tcW w:type="dxa" w:w="2160"/>
          </w:tcPr>
          <w:p>
            <w:r/>
            <w:r>
              <w:rPr>
                <w:rFonts w:ascii="Times New Roman" w:hAnsi="Times New Roman" w:eastAsia="Malgun Gothic"/>
                <w:b/>
                <w:i w:val="0"/>
                <w:sz w:val="20"/>
              </w:rPr>
              <w:t>de praxe</w:t>
            </w:r>
          </w:p>
        </w:tc>
        <w:tc>
          <w:tcPr>
            <w:tcW w:type="dxa" w:w="2160"/>
          </w:tcPr>
          <w:p>
            <w:r/>
            <w:r>
              <w:rPr>
                <w:rFonts w:ascii="Times New Roman" w:hAnsi="Times New Roman" w:eastAsia="Malgun Gothic"/>
                <w:b w:val="0"/>
                <w:i w:val="0"/>
                <w:sz w:val="20"/>
              </w:rPr>
              <w:t>형용사구</w:t>
            </w:r>
          </w:p>
        </w:tc>
        <w:tc>
          <w:tcPr>
            <w:tcW w:type="dxa" w:w="2160"/>
          </w:tcPr>
          <w:p>
            <w:r/>
            <w:r>
              <w:rPr>
                <w:rFonts w:ascii="Times New Roman" w:hAnsi="Times New Roman" w:eastAsia="Malgun Gothic"/>
                <w:b w:val="0"/>
                <w:i w:val="0"/>
                <w:sz w:val="20"/>
              </w:rPr>
              <w:t>관례적인, 늘 하는 대로의 (a praxe = 관례)</w:t>
            </w:r>
          </w:p>
        </w:tc>
        <w:tc>
          <w:tcPr>
            <w:tcW w:type="dxa" w:w="2160"/>
          </w:tcPr>
          <w:p>
            <w:r/>
            <w:r>
              <w:rPr>
                <w:rFonts w:ascii="Times New Roman" w:hAnsi="Times New Roman" w:eastAsia="Malgun Gothic"/>
                <w:b w:val="0"/>
                <w:i w:val="0"/>
                <w:sz w:val="20"/>
              </w:rPr>
              <w:t>«com a escolta de praxe, no prazo de duas horas»</w:t>
            </w:r>
          </w:p>
        </w:tc>
      </w:tr>
      <w:tr>
        <w:tc>
          <w:tcPr>
            <w:tcW w:type="dxa" w:w="2160"/>
          </w:tcPr>
          <w:p>
            <w:r/>
            <w:r>
              <w:rPr>
                <w:rFonts w:ascii="Times New Roman" w:hAnsi="Times New Roman" w:eastAsia="Malgun Gothic"/>
                <w:b/>
                <w:i w:val="0"/>
                <w:sz w:val="20"/>
              </w:rPr>
              <w:t>armado</w:t>
            </w:r>
          </w:p>
        </w:tc>
        <w:tc>
          <w:tcPr>
            <w:tcW w:type="dxa" w:w="2160"/>
          </w:tcPr>
          <w:p>
            <w:r/>
            <w:r>
              <w:rPr>
                <w:rFonts w:ascii="Times New Roman" w:hAnsi="Times New Roman" w:eastAsia="Malgun Gothic"/>
                <w:b w:val="0"/>
                <w:i w:val="0"/>
                <w:sz w:val="20"/>
              </w:rPr>
              <w:t>형·과거분사 · 여 armada, 복 armados</w:t>
            </w:r>
          </w:p>
        </w:tc>
        <w:tc>
          <w:tcPr>
            <w:tcW w:type="dxa" w:w="2160"/>
          </w:tcPr>
          <w:p>
            <w:r/>
            <w:r>
              <w:rPr>
                <w:rFonts w:ascii="Times New Roman" w:hAnsi="Times New Roman" w:eastAsia="Malgun Gothic"/>
                <w:b w:val="0"/>
                <w:i w:val="0"/>
                <w:sz w:val="20"/>
              </w:rPr>
              <w:t>무장한</w:t>
            </w:r>
          </w:p>
        </w:tc>
        <w:tc>
          <w:tcPr>
            <w:tcW w:type="dxa" w:w="2160"/>
          </w:tcPr>
          <w:p>
            <w:r/>
            <w:r>
              <w:rPr>
                <w:rFonts w:ascii="Times New Roman" w:hAnsi="Times New Roman" w:eastAsia="Malgun Gothic"/>
                <w:b w:val="0"/>
                <w:i w:val="0"/>
                <w:sz w:val="20"/>
              </w:rPr>
              <w:t>«A portaria exige dois agentes armados e viatura com cela.»</w:t>
            </w:r>
          </w:p>
        </w:tc>
      </w:tr>
      <w:tr>
        <w:tc>
          <w:tcPr>
            <w:tcW w:type="dxa" w:w="2160"/>
          </w:tcPr>
          <w:p>
            <w:r/>
            <w:r>
              <w:rPr>
                <w:rFonts w:ascii="Times New Roman" w:hAnsi="Times New Roman" w:eastAsia="Malgun Gothic"/>
                <w:b/>
                <w:i w:val="0"/>
                <w:sz w:val="20"/>
              </w:rPr>
              <w:t>a troca de turno</w:t>
            </w:r>
          </w:p>
        </w:tc>
        <w:tc>
          <w:tcPr>
            <w:tcW w:type="dxa" w:w="2160"/>
          </w:tcPr>
          <w:p>
            <w:r/>
            <w:r>
              <w:rPr>
                <w:rFonts w:ascii="Times New Roman" w:hAnsi="Times New Roman" w:eastAsia="Malgun Gothic"/>
                <w:b w:val="0"/>
                <w:i w:val="0"/>
                <w:sz w:val="20"/>
              </w:rPr>
              <w:t>명·여 · 복 trocas de turno</w:t>
            </w:r>
          </w:p>
        </w:tc>
        <w:tc>
          <w:tcPr>
            <w:tcW w:type="dxa" w:w="2160"/>
          </w:tcPr>
          <w:p>
            <w:r/>
            <w:r>
              <w:rPr>
                <w:rFonts w:ascii="Times New Roman" w:hAnsi="Times New Roman" w:eastAsia="Malgun Gothic"/>
                <w:b w:val="0"/>
                <w:i w:val="0"/>
                <w:sz w:val="20"/>
              </w:rPr>
              <w:t>근무 교대</w:t>
            </w:r>
          </w:p>
        </w:tc>
        <w:tc>
          <w:tcPr>
            <w:tcW w:type="dxa" w:w="2160"/>
          </w:tcPr>
          <w:p>
            <w:r/>
            <w:r>
              <w:rPr>
                <w:rFonts w:ascii="Times New Roman" w:hAnsi="Times New Roman" w:eastAsia="Malgun Gothic"/>
                <w:b w:val="0"/>
                <w:i w:val="0"/>
                <w:sz w:val="20"/>
              </w:rPr>
              <w:t>«até a troca de turno das duas»</w:t>
            </w:r>
          </w:p>
        </w:tc>
      </w:tr>
      <w:tr>
        <w:tc>
          <w:tcPr>
            <w:tcW w:type="dxa" w:w="2160"/>
          </w:tcPr>
          <w:p>
            <w:r/>
            <w:r>
              <w:rPr>
                <w:rFonts w:ascii="Times New Roman" w:hAnsi="Times New Roman" w:eastAsia="Malgun Gothic"/>
                <w:b/>
                <w:i w:val="0"/>
                <w:sz w:val="20"/>
              </w:rPr>
              <w:t>o batalhão</w:t>
            </w:r>
          </w:p>
        </w:tc>
        <w:tc>
          <w:tcPr>
            <w:tcW w:type="dxa" w:w="2160"/>
          </w:tcPr>
          <w:p>
            <w:r/>
            <w:r>
              <w:rPr>
                <w:rFonts w:ascii="Times New Roman" w:hAnsi="Times New Roman" w:eastAsia="Malgun Gothic"/>
                <w:b w:val="0"/>
                <w:i w:val="0"/>
                <w:sz w:val="20"/>
              </w:rPr>
              <w:t>명·남 · 복 batalhões</w:t>
            </w:r>
          </w:p>
        </w:tc>
        <w:tc>
          <w:tcPr>
            <w:tcW w:type="dxa" w:w="2160"/>
          </w:tcPr>
          <w:p>
            <w:r/>
            <w:r>
              <w:rPr>
                <w:rFonts w:ascii="Times New Roman" w:hAnsi="Times New Roman" w:eastAsia="Malgun Gothic"/>
                <w:b w:val="0"/>
                <w:i w:val="0"/>
                <w:sz w:val="20"/>
              </w:rPr>
              <w:t>(경찰·군) 대대</w:t>
            </w:r>
          </w:p>
        </w:tc>
        <w:tc>
          <w:tcPr>
            <w:tcW w:type="dxa" w:w="2160"/>
          </w:tcPr>
          <w:p>
            <w:r/>
            <w:r>
              <w:rPr>
                <w:rFonts w:ascii="Times New Roman" w:hAnsi="Times New Roman" w:eastAsia="Malgun Gothic"/>
                <w:b w:val="0"/>
                <w:i w:val="0"/>
                <w:sz w:val="20"/>
              </w:rPr>
              <w:t>«Então faz a requisição, diretora, que eu ligo pro batalhão.»</w:t>
            </w:r>
          </w:p>
        </w:tc>
      </w:tr>
      <w:tr>
        <w:tc>
          <w:tcPr>
            <w:tcW w:type="dxa" w:w="2160"/>
          </w:tcPr>
          <w:p>
            <w:r/>
            <w:r>
              <w:rPr>
                <w:rFonts w:ascii="Times New Roman" w:hAnsi="Times New Roman" w:eastAsia="Malgun Gothic"/>
                <w:b/>
                <w:i w:val="0"/>
                <w:sz w:val="20"/>
              </w:rPr>
              <w:t>o pátio</w:t>
            </w:r>
          </w:p>
        </w:tc>
        <w:tc>
          <w:tcPr>
            <w:tcW w:type="dxa" w:w="2160"/>
          </w:tcPr>
          <w:p>
            <w:r/>
            <w:r>
              <w:rPr>
                <w:rFonts w:ascii="Times New Roman" w:hAnsi="Times New Roman" w:eastAsia="Malgun Gothic"/>
                <w:b w:val="0"/>
                <w:i w:val="0"/>
                <w:sz w:val="20"/>
              </w:rPr>
              <w:t>명·남 · 복 pátios</w:t>
            </w:r>
          </w:p>
        </w:tc>
        <w:tc>
          <w:tcPr>
            <w:tcW w:type="dxa" w:w="2160"/>
          </w:tcPr>
          <w:p>
            <w:r/>
            <w:r>
              <w:rPr>
                <w:rFonts w:ascii="Times New Roman" w:hAnsi="Times New Roman" w:eastAsia="Malgun Gothic"/>
                <w:b w:val="0"/>
                <w:i w:val="0"/>
                <w:sz w:val="20"/>
              </w:rPr>
              <w:t>마당, 안뜰</w:t>
            </w:r>
          </w:p>
        </w:tc>
        <w:tc>
          <w:tcPr>
            <w:tcW w:type="dxa" w:w="2160"/>
          </w:tcPr>
          <w:p>
            <w:r/>
            <w:r>
              <w:rPr>
                <w:rFonts w:ascii="Times New Roman" w:hAnsi="Times New Roman" w:eastAsia="Malgun Gothic"/>
                <w:b w:val="0"/>
                <w:i w:val="0"/>
                <w:sz w:val="20"/>
              </w:rPr>
              <w:t>«eu tenho seiscentas famílias na fila e oito agentes no pátio»</w:t>
            </w:r>
          </w:p>
        </w:tc>
      </w:tr>
      <w:tr>
        <w:tc>
          <w:tcPr>
            <w:tcW w:type="dxa" w:w="2160"/>
          </w:tcPr>
          <w:p>
            <w:r/>
            <w:r>
              <w:rPr>
                <w:rFonts w:ascii="Times New Roman" w:hAnsi="Times New Roman" w:eastAsia="Malgun Gothic"/>
                <w:b/>
                <w:i w:val="0"/>
                <w:sz w:val="20"/>
              </w:rPr>
              <w:t>eletivo</w:t>
            </w:r>
          </w:p>
        </w:tc>
        <w:tc>
          <w:tcPr>
            <w:tcW w:type="dxa" w:w="2160"/>
          </w:tcPr>
          <w:p>
            <w:r/>
            <w:r>
              <w:rPr>
                <w:rFonts w:ascii="Times New Roman" w:hAnsi="Times New Roman" w:eastAsia="Malgun Gothic"/>
                <w:b w:val="0"/>
                <w:i w:val="0"/>
                <w:sz w:val="20"/>
              </w:rPr>
              <w:t>형 · 여 eletiva, 복 eletivos</w:t>
            </w:r>
          </w:p>
        </w:tc>
        <w:tc>
          <w:tcPr>
            <w:tcW w:type="dxa" w:w="2160"/>
          </w:tcPr>
          <w:p>
            <w:r/>
            <w:r>
              <w:rPr>
                <w:rFonts w:ascii="Times New Roman" w:hAnsi="Times New Roman" w:eastAsia="Malgun Gothic"/>
                <w:b w:val="0"/>
                <w:i w:val="0"/>
                <w:sz w:val="20"/>
              </w:rPr>
              <w:t>(의료) 예정된, 응급이 아닌; 선거로 뽑는</w:t>
            </w:r>
          </w:p>
        </w:tc>
        <w:tc>
          <w:tcPr>
            <w:tcW w:type="dxa" w:w="2160"/>
          </w:tcPr>
          <w:p>
            <w:r/>
            <w:r>
              <w:rPr>
                <w:rFonts w:ascii="Times New Roman" w:hAnsi="Times New Roman" w:eastAsia="Malgun Gothic"/>
                <w:b w:val="0"/>
                <w:i w:val="0"/>
                <w:sz w:val="20"/>
              </w:rPr>
              <w:t>«a portaria cento e quatorze separa remoção de urgência e remoção eletiva»</w:t>
            </w:r>
          </w:p>
        </w:tc>
      </w:tr>
      <w:tr>
        <w:tc>
          <w:tcPr>
            <w:tcW w:type="dxa" w:w="2160"/>
          </w:tcPr>
          <w:p>
            <w:r/>
            <w:r>
              <w:rPr>
                <w:rFonts w:ascii="Times New Roman" w:hAnsi="Times New Roman" w:eastAsia="Malgun Gothic"/>
                <w:b/>
                <w:i w:val="0"/>
                <w:sz w:val="20"/>
              </w:rPr>
              <w:t>reclassificar</w:t>
            </w:r>
          </w:p>
        </w:tc>
        <w:tc>
          <w:tcPr>
            <w:tcW w:type="dxa" w:w="2160"/>
          </w:tcPr>
          <w:p>
            <w:r/>
            <w:r>
              <w:rPr>
                <w:rFonts w:ascii="Times New Roman" w:hAnsi="Times New Roman" w:eastAsia="Malgun Gothic"/>
                <w:b w:val="0"/>
                <w:i w:val="0"/>
                <w:sz w:val="20"/>
              </w:rPr>
              <w:t>동 · reclassificar</w:t>
            </w:r>
          </w:p>
        </w:tc>
        <w:tc>
          <w:tcPr>
            <w:tcW w:type="dxa" w:w="2160"/>
          </w:tcPr>
          <w:p>
            <w:r/>
            <w:r>
              <w:rPr>
                <w:rFonts w:ascii="Times New Roman" w:hAnsi="Times New Roman" w:eastAsia="Malgun Gothic"/>
                <w:b w:val="0"/>
                <w:i w:val="0"/>
                <w:sz w:val="20"/>
              </w:rPr>
              <w:t>다시 분류하다</w:t>
            </w:r>
          </w:p>
        </w:tc>
        <w:tc>
          <w:tcPr>
            <w:tcW w:type="dxa" w:w="2160"/>
          </w:tcPr>
          <w:p>
            <w:r/>
            <w:r>
              <w:rPr>
                <w:rFonts w:ascii="Times New Roman" w:hAnsi="Times New Roman" w:eastAsia="Malgun Gothic"/>
                <w:b w:val="0"/>
                <w:i w:val="0"/>
                <w:sz w:val="20"/>
              </w:rPr>
              <w:t>«No sábado ninguém reclassificou.»</w:t>
            </w:r>
          </w:p>
        </w:tc>
      </w:tr>
      <w:tr>
        <w:tc>
          <w:tcPr>
            <w:tcW w:type="dxa" w:w="2160"/>
          </w:tcPr>
          <w:p>
            <w:r/>
            <w:r>
              <w:rPr>
                <w:rFonts w:ascii="Times New Roman" w:hAnsi="Times New Roman" w:eastAsia="Malgun Gothic"/>
                <w:b/>
                <w:i w:val="0"/>
                <w:sz w:val="20"/>
              </w:rPr>
              <w:t>atestar</w:t>
            </w:r>
          </w:p>
        </w:tc>
        <w:tc>
          <w:tcPr>
            <w:tcW w:type="dxa" w:w="2160"/>
          </w:tcPr>
          <w:p>
            <w:r/>
            <w:r>
              <w:rPr>
                <w:rFonts w:ascii="Times New Roman" w:hAnsi="Times New Roman" w:eastAsia="Malgun Gothic"/>
                <w:b w:val="0"/>
                <w:i w:val="0"/>
                <w:sz w:val="20"/>
              </w:rPr>
              <w:t>동 · atestar</w:t>
            </w:r>
          </w:p>
        </w:tc>
        <w:tc>
          <w:tcPr>
            <w:tcW w:type="dxa" w:w="2160"/>
          </w:tcPr>
          <w:p>
            <w:r/>
            <w:r>
              <w:rPr>
                <w:rFonts w:ascii="Times New Roman" w:hAnsi="Times New Roman" w:eastAsia="Malgun Gothic"/>
                <w:b w:val="0"/>
                <w:i w:val="0"/>
                <w:sz w:val="20"/>
              </w:rPr>
              <w:t>(의사가) 증명하다, 소견서를 쓰다 (명 o atestado = 진단서)</w:t>
            </w:r>
          </w:p>
        </w:tc>
        <w:tc>
          <w:tcPr>
            <w:tcW w:type="dxa" w:w="2160"/>
          </w:tcPr>
          <w:p>
            <w:r/>
            <w:r>
              <w:rPr>
                <w:rFonts w:ascii="Times New Roman" w:hAnsi="Times New Roman" w:eastAsia="Malgun Gothic"/>
                <w:b w:val="0"/>
                <w:i w:val="0"/>
                <w:sz w:val="20"/>
              </w:rPr>
              <w:t>«O médico da unidade atestou às dez.»</w:t>
            </w:r>
          </w:p>
        </w:tc>
      </w:tr>
      <w:tr>
        <w:tc>
          <w:tcPr>
            <w:tcW w:type="dxa" w:w="2160"/>
          </w:tcPr>
          <w:p>
            <w:r/>
            <w:r>
              <w:rPr>
                <w:rFonts w:ascii="Times New Roman" w:hAnsi="Times New Roman" w:eastAsia="Malgun Gothic"/>
                <w:b/>
                <w:i w:val="0"/>
                <w:sz w:val="20"/>
              </w:rPr>
              <w:t>o IML</w:t>
            </w:r>
          </w:p>
        </w:tc>
        <w:tc>
          <w:tcPr>
            <w:tcW w:type="dxa" w:w="2160"/>
          </w:tcPr>
          <w:p>
            <w:r/>
            <w:r>
              <w:rPr>
                <w:rFonts w:ascii="Times New Roman" w:hAnsi="Times New Roman" w:eastAsia="Malgun Gothic"/>
                <w:b w:val="0"/>
                <w:i w:val="0"/>
                <w:sz w:val="20"/>
              </w:rPr>
              <w:t>명·남 (Instituto Médico Legal)</w:t>
            </w:r>
          </w:p>
        </w:tc>
        <w:tc>
          <w:tcPr>
            <w:tcW w:type="dxa" w:w="2160"/>
          </w:tcPr>
          <w:p>
            <w:r/>
            <w:r>
              <w:rPr>
                <w:rFonts w:ascii="Times New Roman" w:hAnsi="Times New Roman" w:eastAsia="Malgun Gothic"/>
                <w:b w:val="0"/>
                <w:i w:val="0"/>
                <w:sz w:val="20"/>
              </w:rPr>
              <w:t>법의학 연구소(검시·부검 기관)</w:t>
            </w:r>
          </w:p>
        </w:tc>
        <w:tc>
          <w:tcPr>
            <w:tcW w:type="dxa" w:w="2160"/>
          </w:tcPr>
          <w:p>
            <w:r/>
            <w:r>
              <w:rPr>
                <w:rFonts w:ascii="Times New Roman" w:hAnsi="Times New Roman" w:eastAsia="Malgun Gothic"/>
                <w:b w:val="0"/>
                <w:i w:val="0"/>
                <w:sz w:val="20"/>
              </w:rPr>
              <w:t>«E o corpo vai pro IML. A lei manda.»</w:t>
            </w:r>
          </w:p>
        </w:tc>
      </w:tr>
      <w:tr>
        <w:tc>
          <w:tcPr>
            <w:tcW w:type="dxa" w:w="2160"/>
          </w:tcPr>
          <w:p>
            <w:r/>
            <w:r>
              <w:rPr>
                <w:rFonts w:ascii="Times New Roman" w:hAnsi="Times New Roman" w:eastAsia="Malgun Gothic"/>
                <w:b/>
                <w:i w:val="0"/>
                <w:sz w:val="20"/>
              </w:rPr>
              <w:t>a morte sob custódia</w:t>
            </w:r>
          </w:p>
        </w:tc>
        <w:tc>
          <w:tcPr>
            <w:tcW w:type="dxa" w:w="2160"/>
          </w:tcPr>
          <w:p>
            <w:r/>
            <w:r>
              <w:rPr>
                <w:rFonts w:ascii="Times New Roman" w:hAnsi="Times New Roman" w:eastAsia="Malgun Gothic"/>
                <w:b w:val="0"/>
                <w:i w:val="0"/>
                <w:sz w:val="20"/>
              </w:rPr>
              <w:t>명·여 · 복 mortes sob custódia</w:t>
            </w:r>
          </w:p>
        </w:tc>
        <w:tc>
          <w:tcPr>
            <w:tcW w:type="dxa" w:w="2160"/>
          </w:tcPr>
          <w:p>
            <w:r/>
            <w:r>
              <w:rPr>
                <w:rFonts w:ascii="Times New Roman" w:hAnsi="Times New Roman" w:eastAsia="Malgun Gothic"/>
                <w:b w:val="0"/>
                <w:i w:val="0"/>
                <w:sz w:val="20"/>
              </w:rPr>
              <w:t>구금 중 사망 (sob = ~아래)</w:t>
            </w:r>
          </w:p>
        </w:tc>
        <w:tc>
          <w:tcPr>
            <w:tcW w:type="dxa" w:w="2160"/>
          </w:tcPr>
          <w:p>
            <w:r/>
            <w:r>
              <w:rPr>
                <w:rFonts w:ascii="Times New Roman" w:hAnsi="Times New Roman" w:eastAsia="Malgun Gothic"/>
                <w:b w:val="0"/>
                <w:i w:val="0"/>
                <w:sz w:val="20"/>
              </w:rPr>
              <w:t>«Morte sob custódia.»</w:t>
            </w:r>
          </w:p>
        </w:tc>
      </w:tr>
      <w:tr>
        <w:tc>
          <w:tcPr>
            <w:tcW w:type="dxa" w:w="2160"/>
          </w:tcPr>
          <w:p>
            <w:r/>
            <w:r>
              <w:rPr>
                <w:rFonts w:ascii="Times New Roman" w:hAnsi="Times New Roman" w:eastAsia="Malgun Gothic"/>
                <w:b/>
                <w:i w:val="0"/>
                <w:sz w:val="20"/>
              </w:rPr>
              <w:t>desobedecer</w:t>
            </w:r>
          </w:p>
        </w:tc>
        <w:tc>
          <w:tcPr>
            <w:tcW w:type="dxa" w:w="2160"/>
          </w:tcPr>
          <w:p>
            <w:r/>
            <w:r>
              <w:rPr>
                <w:rFonts w:ascii="Times New Roman" w:hAnsi="Times New Roman" w:eastAsia="Malgun Gothic"/>
                <w:b w:val="0"/>
                <w:i w:val="0"/>
                <w:sz w:val="20"/>
              </w:rPr>
              <w:t>동 · desobedecer (a)</w:t>
            </w:r>
          </w:p>
        </w:tc>
        <w:tc>
          <w:tcPr>
            <w:tcW w:type="dxa" w:w="2160"/>
          </w:tcPr>
          <w:p>
            <w:r/>
            <w:r>
              <w:rPr>
                <w:rFonts w:ascii="Times New Roman" w:hAnsi="Times New Roman" w:eastAsia="Malgun Gothic"/>
                <w:b w:val="0"/>
                <w:i w:val="0"/>
                <w:sz w:val="20"/>
              </w:rPr>
              <w:t>따르지 않다, 거역하다</w:t>
            </w:r>
          </w:p>
        </w:tc>
        <w:tc>
          <w:tcPr>
            <w:tcW w:type="dxa" w:w="2160"/>
          </w:tcPr>
          <w:p>
            <w:r/>
            <w:r>
              <w:rPr>
                <w:rFonts w:ascii="Times New Roman" w:hAnsi="Times New Roman" w:eastAsia="Malgun Gothic"/>
                <w:b w:val="0"/>
                <w:i w:val="0"/>
                <w:sz w:val="20"/>
              </w:rPr>
              <w:t>«Eu vim atrasado e desobedecendo.»</w:t>
            </w:r>
          </w:p>
        </w:tc>
      </w:tr>
      <w:tr>
        <w:tc>
          <w:tcPr>
            <w:tcW w:type="dxa" w:w="2160"/>
          </w:tcPr>
          <w:p>
            <w:r/>
            <w:r>
              <w:rPr>
                <w:rFonts w:ascii="Times New Roman" w:hAnsi="Times New Roman" w:eastAsia="Malgun Gothic"/>
                <w:b/>
                <w:i w:val="0"/>
                <w:sz w:val="20"/>
              </w:rPr>
              <w:t>o esparadrapo</w:t>
            </w:r>
          </w:p>
        </w:tc>
        <w:tc>
          <w:tcPr>
            <w:tcW w:type="dxa" w:w="2160"/>
          </w:tcPr>
          <w:p>
            <w:r/>
            <w:r>
              <w:rPr>
                <w:rFonts w:ascii="Times New Roman" w:hAnsi="Times New Roman" w:eastAsia="Malgun Gothic"/>
                <w:b w:val="0"/>
                <w:i w:val="0"/>
                <w:sz w:val="20"/>
              </w:rPr>
              <w:t>명·남 · 복 esparadrapos</w:t>
            </w:r>
          </w:p>
        </w:tc>
        <w:tc>
          <w:tcPr>
            <w:tcW w:type="dxa" w:w="2160"/>
          </w:tcPr>
          <w:p>
            <w:r/>
            <w:r>
              <w:rPr>
                <w:rFonts w:ascii="Times New Roman" w:hAnsi="Times New Roman" w:eastAsia="Malgun Gothic"/>
                <w:b w:val="0"/>
                <w:i w:val="0"/>
                <w:sz w:val="20"/>
              </w:rPr>
              <w:t>의료용 반창고 테이프</w:t>
            </w:r>
          </w:p>
        </w:tc>
        <w:tc>
          <w:tcPr>
            <w:tcW w:type="dxa" w:w="2160"/>
          </w:tcPr>
          <w:p>
            <w:r/>
            <w:r>
              <w:rPr>
                <w:rFonts w:ascii="Times New Roman" w:hAnsi="Times New Roman" w:eastAsia="Malgun Gothic"/>
                <w:b w:val="0"/>
                <w:i w:val="0"/>
                <w:sz w:val="20"/>
              </w:rPr>
              <w:t>«uma tira de esparadrapo onde está escrito à caneta "MOEMA — NÃO JOGAR"» (지문)</w:t>
            </w:r>
          </w:p>
        </w:tc>
      </w:tr>
      <w:tr>
        <w:tc>
          <w:tcPr>
            <w:tcW w:type="dxa" w:w="2160"/>
          </w:tcPr>
          <w:p>
            <w:r/>
            <w:r>
              <w:rPr>
                <w:rFonts w:ascii="Times New Roman" w:hAnsi="Times New Roman" w:eastAsia="Malgun Gothic"/>
                <w:b/>
                <w:i w:val="0"/>
                <w:sz w:val="20"/>
              </w:rPr>
              <w:t>o barbante</w:t>
            </w:r>
          </w:p>
        </w:tc>
        <w:tc>
          <w:tcPr>
            <w:tcW w:type="dxa" w:w="2160"/>
          </w:tcPr>
          <w:p>
            <w:r/>
            <w:r>
              <w:rPr>
                <w:rFonts w:ascii="Times New Roman" w:hAnsi="Times New Roman" w:eastAsia="Malgun Gothic"/>
                <w:b w:val="0"/>
                <w:i w:val="0"/>
                <w:sz w:val="20"/>
              </w:rPr>
              <w:t>명·남 · 복 barbantes</w:t>
            </w:r>
          </w:p>
        </w:tc>
        <w:tc>
          <w:tcPr>
            <w:tcW w:type="dxa" w:w="2160"/>
          </w:tcPr>
          <w:p>
            <w:r/>
            <w:r>
              <w:rPr>
                <w:rFonts w:ascii="Times New Roman" w:hAnsi="Times New Roman" w:eastAsia="Malgun Gothic"/>
                <w:b w:val="0"/>
                <w:i w:val="0"/>
                <w:sz w:val="20"/>
              </w:rPr>
              <w:t>노끈</w:t>
            </w:r>
          </w:p>
        </w:tc>
        <w:tc>
          <w:tcPr>
            <w:tcW w:type="dxa" w:w="2160"/>
          </w:tcPr>
          <w:p>
            <w:r/>
            <w:r>
              <w:rPr>
                <w:rFonts w:ascii="Times New Roman" w:hAnsi="Times New Roman" w:eastAsia="Malgun Gothic"/>
                <w:b w:val="0"/>
                <w:i w:val="0"/>
                <w:sz w:val="20"/>
              </w:rPr>
              <w:t>«três caixas de sapato amarradas com barbante» (지문)</w:t>
            </w:r>
          </w:p>
        </w:tc>
      </w:tr>
      <w:tr>
        <w:tc>
          <w:tcPr>
            <w:tcW w:type="dxa" w:w="2160"/>
          </w:tcPr>
          <w:p>
            <w:r/>
            <w:r>
              <w:rPr>
                <w:rFonts w:ascii="Times New Roman" w:hAnsi="Times New Roman" w:eastAsia="Malgun Gothic"/>
                <w:b/>
                <w:i w:val="0"/>
                <w:sz w:val="20"/>
              </w:rPr>
              <w:t>o criado-mudo</w:t>
            </w:r>
          </w:p>
        </w:tc>
        <w:tc>
          <w:tcPr>
            <w:tcW w:type="dxa" w:w="2160"/>
          </w:tcPr>
          <w:p>
            <w:r/>
            <w:r>
              <w:rPr>
                <w:rFonts w:ascii="Times New Roman" w:hAnsi="Times New Roman" w:eastAsia="Malgun Gothic"/>
                <w:b w:val="0"/>
                <w:i w:val="0"/>
                <w:sz w:val="20"/>
              </w:rPr>
              <w:t>명·남 · 복 criados-mudos</w:t>
            </w:r>
          </w:p>
        </w:tc>
        <w:tc>
          <w:tcPr>
            <w:tcW w:type="dxa" w:w="2160"/>
          </w:tcPr>
          <w:p>
            <w:r/>
            <w:r>
              <w:rPr>
                <w:rFonts w:ascii="Times New Roman" w:hAnsi="Times New Roman" w:eastAsia="Malgun Gothic"/>
                <w:b w:val="0"/>
                <w:i w:val="0"/>
                <w:sz w:val="20"/>
              </w:rPr>
              <w:t>침대 옆 협탁 (‘말 없는 하인’)</w:t>
            </w:r>
          </w:p>
        </w:tc>
        <w:tc>
          <w:tcPr>
            <w:tcW w:type="dxa" w:w="2160"/>
          </w:tcPr>
          <w:p>
            <w:r/>
            <w:r>
              <w:rPr>
                <w:rFonts w:ascii="Times New Roman" w:hAnsi="Times New Roman" w:eastAsia="Malgun Gothic"/>
                <w:b w:val="0"/>
                <w:i w:val="0"/>
                <w:sz w:val="20"/>
              </w:rPr>
              <w:t>«No criado-mudo de metal, uma garrafa de água de plástico com dois dedos de água» (지문)</w:t>
            </w:r>
          </w:p>
        </w:tc>
      </w:tr>
      <w:tr>
        <w:tc>
          <w:tcPr>
            <w:tcW w:type="dxa" w:w="2160"/>
          </w:tcPr>
          <w:p>
            <w:r/>
            <w:r>
              <w:rPr>
                <w:rFonts w:ascii="Times New Roman" w:hAnsi="Times New Roman" w:eastAsia="Malgun Gothic"/>
                <w:b/>
                <w:i w:val="0"/>
                <w:sz w:val="20"/>
              </w:rPr>
              <w:t>a vela</w:t>
            </w:r>
          </w:p>
        </w:tc>
        <w:tc>
          <w:tcPr>
            <w:tcW w:type="dxa" w:w="2160"/>
          </w:tcPr>
          <w:p>
            <w:r/>
            <w:r>
              <w:rPr>
                <w:rFonts w:ascii="Times New Roman" w:hAnsi="Times New Roman" w:eastAsia="Malgun Gothic"/>
                <w:b w:val="0"/>
                <w:i w:val="0"/>
                <w:sz w:val="20"/>
              </w:rPr>
              <w:t>명·여 · 복 velas</w:t>
            </w:r>
          </w:p>
        </w:tc>
        <w:tc>
          <w:tcPr>
            <w:tcW w:type="dxa" w:w="2160"/>
          </w:tcPr>
          <w:p>
            <w:r/>
            <w:r>
              <w:rPr>
                <w:rFonts w:ascii="Times New Roman" w:hAnsi="Times New Roman" w:eastAsia="Malgun Gothic"/>
                <w:b w:val="0"/>
                <w:i w:val="0"/>
                <w:sz w:val="20"/>
              </w:rPr>
              <w:t>초; 돛</w:t>
            </w:r>
          </w:p>
        </w:tc>
        <w:tc>
          <w:tcPr>
            <w:tcW w:type="dxa" w:w="2160"/>
          </w:tcPr>
          <w:p>
            <w:r/>
            <w:r>
              <w:rPr>
                <w:rFonts w:ascii="Times New Roman" w:hAnsi="Times New Roman" w:eastAsia="Malgun Gothic"/>
                <w:b w:val="0"/>
                <w:i w:val="0"/>
                <w:sz w:val="20"/>
              </w:rPr>
              <w:t>«Três, não quero vela em porta de palácio.»</w:t>
            </w:r>
          </w:p>
        </w:tc>
      </w:tr>
      <w:tr>
        <w:tc>
          <w:tcPr>
            <w:tcW w:type="dxa" w:w="2160"/>
          </w:tcPr>
          <w:p>
            <w:r/>
            <w:r>
              <w:rPr>
                <w:rFonts w:ascii="Times New Roman" w:hAnsi="Times New Roman" w:eastAsia="Malgun Gothic"/>
                <w:b/>
                <w:i w:val="0"/>
                <w:sz w:val="20"/>
              </w:rPr>
              <w:t>a linha do tempo</w:t>
            </w:r>
          </w:p>
        </w:tc>
        <w:tc>
          <w:tcPr>
            <w:tcW w:type="dxa" w:w="2160"/>
          </w:tcPr>
          <w:p>
            <w:r/>
            <w:r>
              <w:rPr>
                <w:rFonts w:ascii="Times New Roman" w:hAnsi="Times New Roman" w:eastAsia="Malgun Gothic"/>
                <w:b w:val="0"/>
                <w:i w:val="0"/>
                <w:sz w:val="20"/>
              </w:rPr>
              <w:t>명·여 · 복 linhas do tempo</w:t>
            </w:r>
          </w:p>
        </w:tc>
        <w:tc>
          <w:tcPr>
            <w:tcW w:type="dxa" w:w="2160"/>
          </w:tcPr>
          <w:p>
            <w:r/>
            <w:r>
              <w:rPr>
                <w:rFonts w:ascii="Times New Roman" w:hAnsi="Times New Roman" w:eastAsia="Malgun Gothic"/>
                <w:b w:val="0"/>
                <w:i w:val="0"/>
                <w:sz w:val="20"/>
              </w:rPr>
              <w:t>타임라인, 경과표</w:t>
            </w:r>
          </w:p>
        </w:tc>
        <w:tc>
          <w:tcPr>
            <w:tcW w:type="dxa" w:w="2160"/>
          </w:tcPr>
          <w:p>
            <w:r/>
            <w:r>
              <w:rPr>
                <w:rFonts w:ascii="Times New Roman" w:hAnsi="Times New Roman" w:eastAsia="Malgun Gothic"/>
                <w:b w:val="0"/>
                <w:i w:val="0"/>
                <w:sz w:val="20"/>
              </w:rPr>
              <w:t>«Eu tenho a linha do tempo da Seap, a do SAMU, a do batalhão e a do Edvaldo.»</w:t>
            </w:r>
          </w:p>
        </w:tc>
      </w:tr>
      <w:tr>
        <w:tc>
          <w:tcPr>
            <w:tcW w:type="dxa" w:w="2160"/>
          </w:tcPr>
          <w:p>
            <w:r/>
            <w:r>
              <w:rPr>
                <w:rFonts w:ascii="Times New Roman" w:hAnsi="Times New Roman" w:eastAsia="Malgun Gothic"/>
                <w:b/>
                <w:i w:val="0"/>
                <w:sz w:val="20"/>
              </w:rPr>
              <w:t>a sindicância</w:t>
            </w:r>
          </w:p>
        </w:tc>
        <w:tc>
          <w:tcPr>
            <w:tcW w:type="dxa" w:w="2160"/>
          </w:tcPr>
          <w:p>
            <w:r/>
            <w:r>
              <w:rPr>
                <w:rFonts w:ascii="Times New Roman" w:hAnsi="Times New Roman" w:eastAsia="Malgun Gothic"/>
                <w:b w:val="0"/>
                <w:i w:val="0"/>
                <w:sz w:val="20"/>
              </w:rPr>
              <w:t>명·여 · 복 sindicâncias</w:t>
            </w:r>
          </w:p>
        </w:tc>
        <w:tc>
          <w:tcPr>
            <w:tcW w:type="dxa" w:w="2160"/>
          </w:tcPr>
          <w:p>
            <w:r/>
            <w:r>
              <w:rPr>
                <w:rFonts w:ascii="Times New Roman" w:hAnsi="Times New Roman" w:eastAsia="Malgun Gothic"/>
                <w:b w:val="0"/>
                <w:i w:val="0"/>
                <w:sz w:val="20"/>
              </w:rPr>
              <w:t>(행정) 내부 조사, 감찰</w:t>
            </w:r>
          </w:p>
        </w:tc>
        <w:tc>
          <w:tcPr>
            <w:tcW w:type="dxa" w:w="2160"/>
          </w:tcPr>
          <w:p>
            <w:r/>
            <w:r>
              <w:rPr>
                <w:rFonts w:ascii="Times New Roman" w:hAnsi="Times New Roman" w:eastAsia="Malgun Gothic"/>
                <w:b w:val="0"/>
                <w:i w:val="0"/>
                <w:sz w:val="20"/>
              </w:rPr>
              <w:t>«Junto com a sindicância e o pedido à Defensoria-Geral e ao Ministério Público pra investigar de fora.»</w:t>
            </w:r>
          </w:p>
        </w:tc>
      </w:tr>
      <w:tr>
        <w:tc>
          <w:tcPr>
            <w:tcW w:type="dxa" w:w="2160"/>
          </w:tcPr>
          <w:p>
            <w:r/>
            <w:r>
              <w:rPr>
                <w:rFonts w:ascii="Times New Roman" w:hAnsi="Times New Roman" w:eastAsia="Malgun Gothic"/>
                <w:b/>
                <w:i w:val="0"/>
                <w:sz w:val="20"/>
              </w:rPr>
              <w:t>a copa</w:t>
            </w:r>
          </w:p>
        </w:tc>
        <w:tc>
          <w:tcPr>
            <w:tcW w:type="dxa" w:w="2160"/>
          </w:tcPr>
          <w:p>
            <w:r/>
            <w:r>
              <w:rPr>
                <w:rFonts w:ascii="Times New Roman" w:hAnsi="Times New Roman" w:eastAsia="Malgun Gothic"/>
                <w:b w:val="0"/>
                <w:i w:val="0"/>
                <w:sz w:val="20"/>
              </w:rPr>
              <w:t>명·여 · 복 copas</w:t>
            </w:r>
          </w:p>
        </w:tc>
        <w:tc>
          <w:tcPr>
            <w:tcW w:type="dxa" w:w="2160"/>
          </w:tcPr>
          <w:p>
            <w:r/>
            <w:r>
              <w:rPr>
                <w:rFonts w:ascii="Times New Roman" w:hAnsi="Times New Roman" w:eastAsia="Malgun Gothic"/>
                <w:b w:val="0"/>
                <w:i w:val="0"/>
                <w:sz w:val="20"/>
              </w:rPr>
              <w:t>(건물의) 탕비실, 배식실; 나무 꼭대기; 월드컵</w:t>
            </w:r>
          </w:p>
        </w:tc>
        <w:tc>
          <w:tcPr>
            <w:tcW w:type="dxa" w:w="2160"/>
          </w:tcPr>
          <w:p>
            <w:r/>
            <w:r>
              <w:rPr>
                <w:rFonts w:ascii="Times New Roman" w:hAnsi="Times New Roman" w:eastAsia="Malgun Gothic"/>
                <w:b w:val="0"/>
                <w:i w:val="0"/>
                <w:sz w:val="20"/>
              </w:rPr>
              <w:t>«Tem pão na copa do palácio?»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Tá caro demais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너무 비싸다.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물가 이야기의 가장 흔한 말. 호나우두는 3부 1화의 Tá pela hora da morte를 꺼내다가 병원 이야기가 나올 자리인 걸 느낀 듯 말을 바꾼다.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«Vinte e dois! Ano passado era quinze. Tá pela... tá caro demais.» (장면 2, 세우 호나우두)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Tá salgado (1화) ↔ Tá em conta</w:t>
      </w:r>
    </w:p>
    <w:p>
      <w:pPr>
        <w:keepNext/>
        <w:spacing w:before="160"/>
      </w:pPr>
      <w:r>
        <w:rPr>
          <w:rFonts w:ascii="Times New Roman" w:hAnsi="Times New Roman" w:eastAsia="Malgun Gothic"/>
          <w:b/>
          <w:i w:val="0"/>
          <w:color w:val="1F3864"/>
          <w:sz w:val="26"/>
        </w:rPr>
        <w:t>bandeira dois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택시 할증 요금.</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밤·일요일·공휴일에 미터기를 ‘2번 깃발’로 돌리던 데서 온 말. 1화의 bandeira tarifária(전기요금 단계)와 같은 bandeira다. 20년 택시 기사 출신 앱 기사의 농담에 루아나가 “그건 택시 얘기”라고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«Domingo não tem bandeira dois, graças a Deus, senão a moça pagava o dobro.» (장면 2, 세우 호나우두)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bandeira um (기본 요금) / tarifa dinâmica (앱의 탄력 요금)</w:t>
      </w:r>
    </w:p>
    <w:p>
      <w:pPr>
        <w:keepNext/>
        <w:spacing w:before="160"/>
      </w:pPr>
      <w:r>
        <w:rPr>
          <w:rFonts w:ascii="Times New Roman" w:hAnsi="Times New Roman" w:eastAsia="Malgun Gothic"/>
          <w:b/>
          <w:i w:val="0"/>
          <w:color w:val="1F3864"/>
          <w:sz w:val="26"/>
        </w:rPr>
        <w:t>mandar melhoras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나아짐을 보내다 → 아픈 사람에게 쾌유를 빈다고 전하다.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병문안·작별 인사의 기본. 환자 본인에게는 «Melhoras!»라고만 해도 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«Fica com Deus, moça. E manda melhoras pra pessoa.» (장면 2, 세우 호나우두)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Estimo melhoras (격식) / Desejo uma boa recuperação</w:t>
      </w:r>
    </w:p>
    <w:p>
      <w:pPr>
        <w:keepNext/>
        <w:spacing w:before="160"/>
      </w:pPr>
      <w:r>
        <w:rPr>
          <w:rFonts w:ascii="Times New Roman" w:hAnsi="Times New Roman" w:eastAsia="Malgun Gothic"/>
          <w:b/>
          <w:i w:val="0"/>
          <w:color w:val="1F3864"/>
          <w:sz w:val="26"/>
        </w:rPr>
        <w:t>Pelo amor de Deus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하느님의 사랑을 봐서라도 → 제발; 이게 말이 되느냐.</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간청과 답답함을 동시에 드러낸다. 규정을 늘어놓는 호송 당직 책임자에게 변호인이 쏟아 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«Pelo amor de Deus, Lindomar. É uma mulher de quarenta quilos que não levanta da cama.» (장면 3, 에드바우두)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Por favor / Pelo amor que você tem à sua mãe (더 절박한 변형)</w:t>
      </w:r>
    </w:p>
    <w:p>
      <w:pPr>
        <w:keepNext/>
        <w:spacing w:before="160"/>
      </w:pPr>
      <w:r>
        <w:rPr>
          <w:rFonts w:ascii="Times New Roman" w:hAnsi="Times New Roman" w:eastAsia="Malgun Gothic"/>
          <w:b/>
          <w:i w:val="0"/>
          <w:color w:val="1F3864"/>
          <w:sz w:val="26"/>
        </w:rPr>
        <w:t>Deus põe a mão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하느님이 손을 얹으신다 → 하느님이 돌봐 주시기를.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신앙이 생활어가 된 기원. 아픈 사람이 있다는 말에 대한 짧은 응답.</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«Então Deus põe a mão.» (장면 2, 세우 호나우두)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Deus te abençoe (3부 4화) / Se Deus quiser</w:t>
      </w:r>
    </w:p>
    <w:p>
      <w:pPr>
        <w:keepNext/>
        <w:spacing w:before="160"/>
      </w:pPr>
      <w:r>
        <w:rPr>
          <w:rFonts w:ascii="Times New Roman" w:hAnsi="Times New Roman" w:eastAsia="Malgun Gothic"/>
          <w:b/>
          <w:i w:val="0"/>
          <w:color w:val="1F3864"/>
          <w:sz w:val="26"/>
        </w:rPr>
        <w:t>firme e forte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굳세고 튼튼하게 → 흔들리지 말고 버텨라.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어머니 세대의 따뜻한 격려. 인사말로 “Tudo firme?”(잘 지내?)처럼도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«Então eu espero. Boa noite, minha filha. Fica firme e forte aí.» (장면 9,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Aguenta firme / Força! ↔ jogar a toalha (앞 부 — 포기하다)</w:t>
      </w:r>
    </w:p>
    <w:p>
      <w:pPr>
        <w:keepNext/>
        <w:spacing w:before="160"/>
      </w:pPr>
      <w:r>
        <w:rPr>
          <w:rFonts w:ascii="Times New Roman" w:hAnsi="Times New Roman" w:eastAsia="Malgun Gothic"/>
          <w:b/>
          <w:i w:val="0"/>
          <w:color w:val="1F3864"/>
          <w:sz w:val="26"/>
        </w:rPr>
        <w:t>Isso não se discute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그건 논의할 게 아니다, 두말할 필요 없다.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비인칭 se로 규칙처럼 못 박는 말. 원로 이자우라는 요청이 아니라 통보를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«Vai pro IML e volta pra terra. Uma mulher nossa entra junto. Isso não se discute.» (장면 6, 이자우라)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Ponto final / Não tem conversa ↔ Vamos conversar</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호송 당직실의 규정 언어와 그 안의 사람</w:t>
      </w:r>
    </w:p>
    <w:p>
      <w:pPr>
        <w:pStyle w:val="ListBullet"/>
      </w:pPr>
      <w:r>
        <w:rPr>
          <w:rFonts w:ascii="Times New Roman" w:hAnsi="Times New Roman" w:eastAsia="Malgun Gothic"/>
          <w:b w:val="0"/>
          <w:i w:val="0"/>
          <w:sz w:val="22"/>
        </w:rPr>
        <w:t>린도마르는 직함부터 댄다: «Agente Lindomar, chefe do plantão de escolta.» 그리고 규정을 주어로 세운다: «A portaria exige dois agentes armados e viatura com cela.» / «É protocolo deles, não é meu.»</w:t>
      </w:r>
    </w:p>
    <w:p>
      <w:pPr>
        <w:pStyle w:val="ListBullet"/>
      </w:pPr>
      <w:r>
        <w:rPr>
          <w:rFonts w:ascii="Times New Roman" w:hAnsi="Times New Roman" w:eastAsia="Malgun Gothic"/>
          <w:b w:val="0"/>
          <w:i w:val="0"/>
          <w:sz w:val="22"/>
        </w:rPr>
        <w:t>명령과 실행 사이를 짚는 명사화: «Eu vou cumprir. O problema é o como.» → 변호인이 같은 말로 받는다: «Me diz o como.»</w:t>
      </w:r>
    </w:p>
    <w:p>
      <w:pPr>
        <w:pStyle w:val="ListBullet"/>
      </w:pPr>
      <w:r>
        <w:rPr>
          <w:rFonts w:ascii="Times New Roman" w:hAnsi="Times New Roman" w:eastAsia="Malgun Gothic"/>
          <w:b w:val="0"/>
          <w:i w:val="0"/>
          <w:sz w:val="22"/>
        </w:rPr>
        <w:t>규정 뒤의 한 마디가 사람을 드러낸다: «Eu sei, doutor. Eu li o boletim. Eu tenho uma mãe da idade dela.»</w:t>
      </w:r>
    </w:p>
    <w:p>
      <w:pPr>
        <w:keepNext/>
        <w:spacing w:before="160"/>
      </w:pPr>
      <w:r>
        <w:rPr>
          <w:rFonts w:ascii="Times New Roman" w:hAnsi="Times New Roman" w:eastAsia="Malgun Gothic"/>
          <w:b/>
          <w:i w:val="0"/>
          <w:color w:val="1F3864"/>
          <w:sz w:val="26"/>
        </w:rPr>
        <w:t>원로 이자우라의 결정문</w:t>
      </w:r>
    </w:p>
    <w:p>
      <w:pPr>
        <w:pStyle w:val="ListBullet"/>
      </w:pPr>
      <w:r>
        <w:rPr>
          <w:rFonts w:ascii="Times New Roman" w:hAnsi="Times New Roman" w:eastAsia="Malgun Gothic"/>
          <w:b w:val="0"/>
          <w:i w:val="0"/>
          <w:sz w:val="22"/>
        </w:rPr>
        <w:t>요청이 아니라 통보: «Não pede. Avisa.» / «Escuta o que as velhas decidiram, que eu não vou dizer duas vezes.» 여기서 as velhas는 공동체의 원로 여성들을 가리키는 그들 자신의 말이다. 바깥 사람이 흉내 내어 쓰면 무례할 수 있다.</w:t>
      </w:r>
    </w:p>
    <w:p>
      <w:pPr>
        <w:pStyle w:val="ListBullet"/>
      </w:pPr>
      <w:r>
        <w:rPr>
          <w:rFonts w:ascii="Times New Roman" w:hAnsi="Times New Roman" w:eastAsia="Malgun Gothic"/>
          <w:b w:val="0"/>
          <w:i w:val="0"/>
          <w:sz w:val="22"/>
        </w:rPr>
        <w:t>지문은 «(diz uma palavra baixa em aruakan; ninguém traduz)»라고 적는다. 대본이 번역하지 않은 말은 학습 노트도 번역하지 않는다 — 그 공동체의 말로 남겨 두는 것이 존중이다.</w:t>
      </w:r>
    </w:p>
    <w:p>
      <w:pPr>
        <w:pStyle w:val="ListBullet"/>
      </w:pPr>
      <w:r>
        <w:rPr>
          <w:rFonts w:ascii="Times New Roman" w:hAnsi="Times New Roman" w:eastAsia="Malgun Gothic"/>
          <w:b w:val="0"/>
          <w:i w:val="0"/>
          <w:sz w:val="22"/>
        </w:rPr>
        <w:t>모에마의 말도 원로들의 입으로 전해진다: «O meu corpo é a única estrada que eles não podem fechar.»</w:t>
      </w:r>
    </w:p>
    <w:p>
      <w:pPr>
        <w:keepNext/>
        <w:spacing w:before="160"/>
      </w:pPr>
      <w:r>
        <w:rPr>
          <w:rFonts w:ascii="Times New Roman" w:hAnsi="Times New Roman" w:eastAsia="Malgun Gothic"/>
          <w:b/>
          <w:i w:val="0"/>
          <w:color w:val="1F3864"/>
          <w:sz w:val="26"/>
        </w:rPr>
        <w:t>앱 택시 기사의 인사: moça, Deus, 축구</w:t>
      </w:r>
    </w:p>
    <w:p>
      <w:pPr>
        <w:pStyle w:val="ListBullet"/>
      </w:pPr>
      <w:r>
        <w:rPr>
          <w:rFonts w:ascii="Times New Roman" w:hAnsi="Times New Roman" w:eastAsia="Malgun Gothic"/>
          <w:b w:val="0"/>
          <w:i w:val="0"/>
          <w:sz w:val="22"/>
        </w:rPr>
        <w:t>젊은 여성 손님을 «moça»(아가씨)로 부르며 거리를 지킨다: «Bom dia, moça. É pra esse endereço mesmo?» / «Não vou perguntar mais nada, fica tranquila.»</w:t>
      </w:r>
    </w:p>
    <w:p>
      <w:pPr>
        <w:pStyle w:val="ListBullet"/>
      </w:pPr>
      <w:r>
        <w:rPr>
          <w:rFonts w:ascii="Times New Roman" w:hAnsi="Times New Roman" w:eastAsia="Malgun Gothic"/>
          <w:b w:val="0"/>
          <w:i w:val="0"/>
          <w:sz w:val="22"/>
        </w:rPr>
        <w:t>작별은 신앙의 말로: «Fica com Deus, moça.» 그리고 축구 농담으로 끝낸다: «Sorte o Tapirá é que precisa.» (주제화 + é que 강조)</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규정의 조건: se houver와 규범의 현재형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규정·명령서는 현재형으로 규범을 말하고(A portaria exige…, permite…), 적용 조건은 se + 접속법 미래로 붙인다. 비인칭 haver(있다)의 접속법 미래는 houver — 늘 3인칭 단수다(se houver riscos). 주어가 문맥으로 분명하면 생략한다(Se sair = 결정이 나오면).</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«Permite ao secretário, por escrito, se houver "risco iminente à vida atestado por médico".» / «A portaria exige dois agentes armados e viatura com cela.» / «Se sair, eu ligo pro plantão da escolta na mesma hora.» (규칙 동사라 접속법 미래도 sair; 주어 a decisão 생략)</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“Se ___ (haver) vagas, a unidade contrata no mesmo dia.”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houver</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과거분사로 말하는 결과: deixar dito, estará publicado, encontrar lavrado</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deixar / encontrar + (목적어) + 과거분사 = “~된 상태로 남기다 / 발견하다”. 분사는 목적어에 성·수를 맞춘다. 미래의 결과 상태는 estar의 미래 + 과거분사(estará publicado). 주어의 상태를 말할 때는 분사·제룬디우를 동사 뒤에 바로 붙인다(vim atrasado).</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 ela deixou dito, faz quatro anos, pra você.» (dito = 말해진 채로 남겨 둠) / «Tudo que aconteceu hoje estará publicado amanhã, minuto a minuto.» / 반데이라의 시: «Encontrará lavrado o campo, a casa limpa, / A mesa posta» (lavrado ← o campo, posta ← a mesa: 분사가 목적어 앞에 와도 일치) / «Eu vim atrasado e desobedecendo.»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“Ela deixou a carta ___ (escrever) no verso.”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escrita</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통보의 현재형: 부탁 대신 결정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앞으로의 일을 ir + 부정사가 아니라 현재형으로 말하면 “이미 정해진 일”이 된다(1부 6화의 ‘예정된 미래’). 이것을 요구·조건에 쓰면 협상의 여지가 없는 통보가 된다. 부정형(Não põe…)도 금지의 뜻이 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«Vai pro IML e volta pra terra. Uma mulher nossa entra junto.» / «Ela volta pra terra. De barco, do porto de Nova Carajaí, como a gente voltou em noventa e cinco. O governo não faz velório em palácio. Não põe bandeira no caixão.» / 대비 — 변호인의 절차어: «Eu peço à juíza hoje. Por escrito.» → «Não pede. Avisa.»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통보의 현재형으로: “Ela vai voltar pra terra de barco.” → “Ela ___ pra terra de barco.”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volta</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4. pra mim + 부정사 vs pra eu + 부정사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부정사의 주어는 주격이어야 하므로 규범형은 pra eu responder(3부 4화: pra eu dizer). 그러나 브라질 구어에서는 pra mim responder도 매우 흔하다(시험·공문에서는 피한다). 3인칭은 pra ele / pra ninguém + 부정사, 과거 속 명령은 era pra + 부정사.</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«Então essa não é pra mim responder.» (구어; 규범 pra eu responder) / «Ela tinha pedido pra eu não vir.» (규범형) / «Ela disse pra ele não vir, Kauê. Não disse pra ele não fazer o trabalho dele.» / «Disse que era pra ninguém ter trabalho depois.»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규범형으로: “Isso é pra mim assinar?” → “Isso é pra ___ assinar?”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eu</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판사가 “두 시간 안에” 이송하라고 했는데 호송이 늦어진 이유는?</w:t>
      </w:r>
    </w:p>
    <w:p>
      <w:pPr>
        <w:pStyle w:val="ListBullet2"/>
      </w:pPr>
      <w:r>
        <w:rPr>
          <w:rFonts w:ascii="Times New Roman" w:hAnsi="Times New Roman" w:eastAsia="Malgun Gothic"/>
          <w:b w:val="0"/>
          <w:i w:val="0"/>
          <w:sz w:val="22"/>
        </w:rPr>
        <w:t>A. 포르타리아 114호가 무장 교도관 2명과 격리 칸 차량을 요구했는데, 수도의 호송차 한 대는 지방으로 가 380km 밖에 있었고 다른 한 대는 1월부터 정비소에 있었다. SAMU 구급차는 수감자면 교도관·경찰 동승이 필요했고, 경찰 지원은 청장의 공식 요청이 필요했다. 금요일 이송 요청은 ‘안정’으로 선택 이송 분류가 되어 주말 팀이 없었고(2020년 인력 감축), 가용 경찰은 도로 사고 현장에 있었다.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모에마가 신발 상자 위에 남긴 봉투의 세 가지 당부는?</w:t>
      </w:r>
    </w:p>
    <w:p>
      <w:pPr>
        <w:pStyle w:val="ListBullet2"/>
      </w:pPr>
      <w:r>
        <w:rPr>
          <w:rFonts w:ascii="Times New Roman" w:hAnsi="Times New Roman" w:eastAsia="Malgun Gothic"/>
          <w:b w:val="0"/>
          <w:i w:val="0"/>
          <w:sz w:val="22"/>
        </w:rPr>
        <w:t>A. ① 편지는 모두 답장과 함께 보낸 사람에게 돌려보낼 것(카우에와 마을 여자들이, 예쁘지 않아도), ② 누구도 그녀 위에서 연설하지 말 것, ③ 궁 앞의 촛불 대신 길 — “나를 기억하려는 사람은 걸어라.”</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그날 밤 하파가 내린 결정은?</w:t>
      </w:r>
    </w:p>
    <w:p>
      <w:pPr>
        <w:pStyle w:val="ListBullet2"/>
      </w:pPr>
      <w:r>
        <w:rPr>
          <w:rFonts w:ascii="Times New Roman" w:hAnsi="Times New Roman" w:eastAsia="Malgun Gothic"/>
          <w:b w:val="0"/>
          <w:i w:val="0"/>
          <w:sz w:val="22"/>
        </w:rPr>
        <w:t>A. 교정국·SAMU·대대·변호인의 네 타임라인을 차이를 노랗게 표시해 그대로 다음 날 아침 8시 포털에 공개하고, 감찰·외부 조사 요청, 포르타리아 114호, 자신이 서명한 2020년 인력 감축 법령까지 함께 공개한다. 노르베르투의 사표는 수리하지 않고 감찰에 답하게 하며, 언론에는 “국가의 구금 중에 숨졌고 호송 실패는 내 정부의 책임”이라는 짧은 성명만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