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5부 2화 「브랑당과의 재계약」 학습 노트</w:t>
      </w:r>
    </w:p>
    <w:p>
      <w:pPr>
        <w:ind w:left="360"/>
      </w:pPr>
      <w:r>
        <w:rPr>
          <w:rFonts w:ascii="Times New Roman" w:hAnsi="Times New Roman" w:eastAsia="Malgun Gothic"/>
          <w:b w:val="0"/>
          <w:i w:val="0"/>
          <w:color w:val="444444"/>
          <w:sz w:val="22"/>
        </w:rPr>
        <w:t>Um Novo Acordo com Brandão · 2023년 2월~3월 1일, 브라질리아 · 벽돌을 세는 감사관들, 킬로 식당의 금요일, 세 개의 문, 빗속 부엌의 담판, 질다의 반대 의견서, 비공개 회의, 네 개의 코드</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oportunamente</w:t>
            </w:r>
          </w:p>
        </w:tc>
        <w:tc>
          <w:tcPr>
            <w:tcW w:type="dxa" w:w="2160"/>
          </w:tcPr>
          <w:p>
            <w:r/>
            <w:r>
              <w:rPr>
                <w:rFonts w:ascii="Times New Roman" w:hAnsi="Times New Roman" w:eastAsia="Malgun Gothic"/>
                <w:b w:val="0"/>
                <w:i w:val="0"/>
                <w:sz w:val="20"/>
              </w:rPr>
              <w:t>부</w:t>
            </w:r>
          </w:p>
        </w:tc>
        <w:tc>
          <w:tcPr>
            <w:tcW w:type="dxa" w:w="2160"/>
          </w:tcPr>
          <w:p>
            <w:r/>
            <w:r>
              <w:rPr>
                <w:rFonts w:ascii="Times New Roman" w:hAnsi="Times New Roman" w:eastAsia="Malgun Gothic"/>
                <w:b w:val="0"/>
                <w:i w:val="0"/>
                <w:sz w:val="20"/>
              </w:rPr>
              <w:t>적절한 때에 — 공문에서는 ‘언제일지 모른다’는 뜻의 완곡어</w:t>
            </w:r>
          </w:p>
        </w:tc>
        <w:tc>
          <w:tcPr>
            <w:tcW w:type="dxa" w:w="2160"/>
          </w:tcPr>
          <w:p>
            <w:r/>
            <w:r>
              <w:rPr>
                <w:rFonts w:ascii="Times New Roman" w:hAnsi="Times New Roman" w:eastAsia="Malgun Gothic"/>
                <w:b w:val="0"/>
                <w:i w:val="0"/>
                <w:sz w:val="20"/>
              </w:rPr>
              <w:t>«"oportunamente" nunca chegou antes do prazo de prescrição»</w:t>
            </w:r>
          </w:p>
        </w:tc>
      </w:tr>
      <w:tr>
        <w:tc>
          <w:tcPr>
            <w:tcW w:type="dxa" w:w="2160"/>
          </w:tcPr>
          <w:p>
            <w:r/>
            <w:r>
              <w:rPr>
                <w:rFonts w:ascii="Times New Roman" w:hAnsi="Times New Roman" w:eastAsia="Malgun Gothic"/>
                <w:b/>
                <w:i w:val="0"/>
                <w:sz w:val="20"/>
              </w:rPr>
              <w:t>empenhar</w:t>
            </w:r>
          </w:p>
        </w:tc>
        <w:tc>
          <w:tcPr>
            <w:tcW w:type="dxa" w:w="2160"/>
          </w:tcPr>
          <w:p>
            <w:r/>
            <w:r>
              <w:rPr>
                <w:rFonts w:ascii="Times New Roman" w:hAnsi="Times New Roman" w:eastAsia="Malgun Gothic"/>
                <w:b w:val="0"/>
                <w:i w:val="0"/>
                <w:sz w:val="20"/>
              </w:rPr>
              <w:t>동 · empenhar (empenhar-se = 애쓰다)</w:t>
            </w:r>
          </w:p>
        </w:tc>
        <w:tc>
          <w:tcPr>
            <w:tcW w:type="dxa" w:w="2160"/>
          </w:tcPr>
          <w:p>
            <w:r/>
            <w:r>
              <w:rPr>
                <w:rFonts w:ascii="Times New Roman" w:hAnsi="Times New Roman" w:eastAsia="Malgun Gothic"/>
                <w:b w:val="0"/>
                <w:i w:val="0"/>
                <w:sz w:val="20"/>
              </w:rPr>
              <w:t>(예산 지출을) 약정·확정하다; 저당 잡히다</w:t>
            </w:r>
          </w:p>
        </w:tc>
        <w:tc>
          <w:tcPr>
            <w:tcW w:type="dxa" w:w="2160"/>
          </w:tcPr>
          <w:p>
            <w:r/>
            <w:r>
              <w:rPr>
                <w:rFonts w:ascii="Times New Roman" w:hAnsi="Times New Roman" w:eastAsia="Malgun Gothic"/>
                <w:b w:val="0"/>
                <w:i w:val="0"/>
                <w:sz w:val="20"/>
              </w:rPr>
              <w:t>«Foi empenhado.»</w:t>
            </w:r>
          </w:p>
        </w:tc>
      </w:tr>
      <w:tr>
        <w:tc>
          <w:tcPr>
            <w:tcW w:type="dxa" w:w="2160"/>
          </w:tcPr>
          <w:p>
            <w:r/>
            <w:r>
              <w:rPr>
                <w:rFonts w:ascii="Times New Roman" w:hAnsi="Times New Roman" w:eastAsia="Malgun Gothic"/>
                <w:b/>
                <w:i w:val="0"/>
                <w:sz w:val="20"/>
              </w:rPr>
              <w:t>o ordenador de despesa</w:t>
            </w:r>
          </w:p>
        </w:tc>
        <w:tc>
          <w:tcPr>
            <w:tcW w:type="dxa" w:w="2160"/>
          </w:tcPr>
          <w:p>
            <w:r/>
            <w:r>
              <w:rPr>
                <w:rFonts w:ascii="Times New Roman" w:hAnsi="Times New Roman" w:eastAsia="Malgun Gothic"/>
                <w:b w:val="0"/>
                <w:i w:val="0"/>
                <w:sz w:val="20"/>
              </w:rPr>
              <w:t>명·남 · 복 ordenadores de despesa</w:t>
            </w:r>
          </w:p>
        </w:tc>
        <w:tc>
          <w:tcPr>
            <w:tcW w:type="dxa" w:w="2160"/>
          </w:tcPr>
          <w:p>
            <w:r/>
            <w:r>
              <w:rPr>
                <w:rFonts w:ascii="Times New Roman" w:hAnsi="Times New Roman" w:eastAsia="Malgun Gothic"/>
                <w:b w:val="0"/>
                <w:i w:val="0"/>
                <w:sz w:val="20"/>
              </w:rPr>
              <w:t>지출 명령권자 — 지출을 승인하고 서명하는 공무원</w:t>
            </w:r>
          </w:p>
        </w:tc>
        <w:tc>
          <w:tcPr>
            <w:tcW w:type="dxa" w:w="2160"/>
          </w:tcPr>
          <w:p>
            <w:r/>
            <w:r>
              <w:rPr>
                <w:rFonts w:ascii="Times New Roman" w:hAnsi="Times New Roman" w:eastAsia="Malgun Gothic"/>
                <w:b w:val="0"/>
                <w:i w:val="0"/>
                <w:sz w:val="20"/>
              </w:rPr>
              <w:t>«Com o ordenador de despesa de agora.»</w:t>
            </w:r>
          </w:p>
        </w:tc>
      </w:tr>
      <w:tr>
        <w:tc>
          <w:tcPr>
            <w:tcW w:type="dxa" w:w="2160"/>
          </w:tcPr>
          <w:p>
            <w:r/>
            <w:r>
              <w:rPr>
                <w:rFonts w:ascii="Times New Roman" w:hAnsi="Times New Roman" w:eastAsia="Malgun Gothic"/>
                <w:b/>
                <w:i w:val="0"/>
                <w:sz w:val="20"/>
              </w:rPr>
              <w:t>o suprimento de fundos</w:t>
            </w:r>
          </w:p>
        </w:tc>
        <w:tc>
          <w:tcPr>
            <w:tcW w:type="dxa" w:w="2160"/>
          </w:tcPr>
          <w:p>
            <w:r/>
            <w:r>
              <w:rPr>
                <w:rFonts w:ascii="Times New Roman" w:hAnsi="Times New Roman" w:eastAsia="Malgun Gothic"/>
                <w:b w:val="0"/>
                <w:i w:val="0"/>
                <w:sz w:val="20"/>
              </w:rPr>
              <w:t>명·남 · 복 suprimentos de fundos</w:t>
            </w:r>
          </w:p>
        </w:tc>
        <w:tc>
          <w:tcPr>
            <w:tcW w:type="dxa" w:w="2160"/>
          </w:tcPr>
          <w:p>
            <w:r/>
            <w:r>
              <w:rPr>
                <w:rFonts w:ascii="Times New Roman" w:hAnsi="Times New Roman" w:eastAsia="Malgun Gothic"/>
                <w:b w:val="0"/>
                <w:i w:val="0"/>
                <w:sz w:val="20"/>
              </w:rPr>
              <w:t>선급 경비 — 공무원이 현금으로 먼저 쓰고 나중에 정산하는 돈</w:t>
            </w:r>
          </w:p>
        </w:tc>
        <w:tc>
          <w:tcPr>
            <w:tcW w:type="dxa" w:w="2160"/>
          </w:tcPr>
          <w:p>
            <w:r/>
            <w:r>
              <w:rPr>
                <w:rFonts w:ascii="Times New Roman" w:hAnsi="Times New Roman" w:eastAsia="Malgun Gothic"/>
                <w:b w:val="0"/>
                <w:i w:val="0"/>
                <w:sz w:val="20"/>
              </w:rPr>
              <w:t>«Suprimento de fundos, quer dizer, dinheiro adiantado»</w:t>
            </w:r>
          </w:p>
        </w:tc>
      </w:tr>
      <w:tr>
        <w:tc>
          <w:tcPr>
            <w:tcW w:type="dxa" w:w="2160"/>
          </w:tcPr>
          <w:p>
            <w:r/>
            <w:r>
              <w:rPr>
                <w:rFonts w:ascii="Times New Roman" w:hAnsi="Times New Roman" w:eastAsia="Malgun Gothic"/>
                <w:b/>
                <w:i w:val="0"/>
                <w:sz w:val="20"/>
              </w:rPr>
              <w:t>em espécie</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현금으로</w:t>
            </w:r>
          </w:p>
        </w:tc>
        <w:tc>
          <w:tcPr>
            <w:tcW w:type="dxa" w:w="2160"/>
          </w:tcPr>
          <w:p>
            <w:r/>
            <w:r>
              <w:rPr>
                <w:rFonts w:ascii="Times New Roman" w:hAnsi="Times New Roman" w:eastAsia="Malgun Gothic"/>
                <w:b w:val="0"/>
                <w:i w:val="0"/>
                <w:sz w:val="20"/>
              </w:rPr>
              <w:t>«pra agentes gastarem em espécie»</w:t>
            </w:r>
          </w:p>
        </w:tc>
      </w:tr>
      <w:tr>
        <w:tc>
          <w:tcPr>
            <w:tcW w:type="dxa" w:w="2160"/>
          </w:tcPr>
          <w:p>
            <w:r/>
            <w:r>
              <w:rPr>
                <w:rFonts w:ascii="Times New Roman" w:hAnsi="Times New Roman" w:eastAsia="Malgun Gothic"/>
                <w:b/>
                <w:i w:val="0"/>
                <w:sz w:val="20"/>
              </w:rPr>
              <w:t>a vigilância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경비, 감시</w:t>
            </w:r>
          </w:p>
        </w:tc>
        <w:tc>
          <w:tcPr>
            <w:tcW w:type="dxa" w:w="2160"/>
          </w:tcPr>
          <w:p>
            <w:r/>
            <w:r>
              <w:rPr>
                <w:rFonts w:ascii="Times New Roman" w:hAnsi="Times New Roman" w:eastAsia="Malgun Gothic"/>
                <w:b w:val="0"/>
                <w:i w:val="0"/>
                <w:sz w:val="20"/>
              </w:rPr>
              <w:t>«Vigilância de instalações.»</w:t>
            </w:r>
          </w:p>
        </w:tc>
      </w:tr>
      <w:tr>
        <w:tc>
          <w:tcPr>
            <w:tcW w:type="dxa" w:w="2160"/>
          </w:tcPr>
          <w:p>
            <w:r/>
            <w:r>
              <w:rPr>
                <w:rFonts w:ascii="Times New Roman" w:hAnsi="Times New Roman" w:eastAsia="Malgun Gothic"/>
                <w:b/>
                <w:i w:val="0"/>
                <w:sz w:val="20"/>
              </w:rPr>
              <w:t>a comissão mista</w:t>
            </w:r>
          </w:p>
        </w:tc>
        <w:tc>
          <w:tcPr>
            <w:tcW w:type="dxa" w:w="2160"/>
          </w:tcPr>
          <w:p>
            <w:r/>
            <w:r>
              <w:rPr>
                <w:rFonts w:ascii="Times New Roman" w:hAnsi="Times New Roman" w:eastAsia="Malgun Gothic"/>
                <w:b w:val="0"/>
                <w:i w:val="0"/>
                <w:sz w:val="20"/>
              </w:rPr>
              <w:t>명·여 · 복 comissões mistas</w:t>
            </w:r>
          </w:p>
        </w:tc>
        <w:tc>
          <w:tcPr>
            <w:tcW w:type="dxa" w:w="2160"/>
          </w:tcPr>
          <w:p>
            <w:r/>
            <w:r>
              <w:rPr>
                <w:rFonts w:ascii="Times New Roman" w:hAnsi="Times New Roman" w:eastAsia="Malgun Gothic"/>
                <w:b w:val="0"/>
                <w:i w:val="0"/>
                <w:sz w:val="20"/>
              </w:rPr>
              <w:t>(상·하원) 합동위원회</w:t>
            </w:r>
          </w:p>
        </w:tc>
        <w:tc>
          <w:tcPr>
            <w:tcW w:type="dxa" w:w="2160"/>
          </w:tcPr>
          <w:p>
            <w:r/>
            <w:r>
              <w:rPr>
                <w:rFonts w:ascii="Times New Roman" w:hAnsi="Times New Roman" w:eastAsia="Malgun Gothic"/>
                <w:b w:val="0"/>
                <w:i w:val="0"/>
                <w:sz w:val="20"/>
              </w:rPr>
              <w:t>«Tem uma comissão mista que controla atividade de inteligência.»</w:t>
            </w:r>
          </w:p>
        </w:tc>
      </w:tr>
      <w:tr>
        <w:tc>
          <w:tcPr>
            <w:tcW w:type="dxa" w:w="2160"/>
          </w:tcPr>
          <w:p>
            <w:r/>
            <w:r>
              <w:rPr>
                <w:rFonts w:ascii="Times New Roman" w:hAnsi="Times New Roman" w:eastAsia="Malgun Gothic"/>
                <w:b/>
                <w:i w:val="0"/>
                <w:sz w:val="20"/>
              </w:rPr>
              <w:t>a balança</w:t>
            </w:r>
          </w:p>
        </w:tc>
        <w:tc>
          <w:tcPr>
            <w:tcW w:type="dxa" w:w="2160"/>
          </w:tcPr>
          <w:p>
            <w:r/>
            <w:r>
              <w:rPr>
                <w:rFonts w:ascii="Times New Roman" w:hAnsi="Times New Roman" w:eastAsia="Malgun Gothic"/>
                <w:b w:val="0"/>
                <w:i w:val="0"/>
                <w:sz w:val="20"/>
              </w:rPr>
              <w:t>명·여 · 복 balanças</w:t>
            </w:r>
          </w:p>
        </w:tc>
        <w:tc>
          <w:tcPr>
            <w:tcW w:type="dxa" w:w="2160"/>
          </w:tcPr>
          <w:p>
            <w:r/>
            <w:r>
              <w:rPr>
                <w:rFonts w:ascii="Times New Roman" w:hAnsi="Times New Roman" w:eastAsia="Malgun Gothic"/>
                <w:b w:val="0"/>
                <w:i w:val="0"/>
                <w:sz w:val="20"/>
              </w:rPr>
              <w:t>저울 — 킬로 식당(restaurante a quilo)은 접시 무게로 값을 매긴다</w:t>
            </w:r>
          </w:p>
        </w:tc>
        <w:tc>
          <w:tcPr>
            <w:tcW w:type="dxa" w:w="2160"/>
          </w:tcPr>
          <w:p>
            <w:r/>
            <w:r>
              <w:rPr>
                <w:rFonts w:ascii="Times New Roman" w:hAnsi="Times New Roman" w:eastAsia="Malgun Gothic"/>
                <w:b w:val="0"/>
                <w:i w:val="0"/>
                <w:sz w:val="20"/>
              </w:rPr>
              <w:t>«avental florido, na balança»</w:t>
            </w:r>
          </w:p>
        </w:tc>
      </w:tr>
      <w:tr>
        <w:tc>
          <w:tcPr>
            <w:tcW w:type="dxa" w:w="2160"/>
          </w:tcPr>
          <w:p>
            <w:r/>
            <w:r>
              <w:rPr>
                <w:rFonts w:ascii="Times New Roman" w:hAnsi="Times New Roman" w:eastAsia="Malgun Gothic"/>
                <w:b/>
                <w:i w:val="0"/>
                <w:sz w:val="20"/>
              </w:rPr>
              <w:t>apitar</w:t>
            </w:r>
          </w:p>
        </w:tc>
        <w:tc>
          <w:tcPr>
            <w:tcW w:type="dxa" w:w="2160"/>
          </w:tcPr>
          <w:p>
            <w:r/>
            <w:r>
              <w:rPr>
                <w:rFonts w:ascii="Times New Roman" w:hAnsi="Times New Roman" w:eastAsia="Malgun Gothic"/>
                <w:b w:val="0"/>
                <w:i w:val="0"/>
                <w:sz w:val="20"/>
              </w:rPr>
              <w:t>동 · apitar</w:t>
            </w:r>
          </w:p>
        </w:tc>
        <w:tc>
          <w:tcPr>
            <w:tcW w:type="dxa" w:w="2160"/>
          </w:tcPr>
          <w:p>
            <w:r/>
            <w:r>
              <w:rPr>
                <w:rFonts w:ascii="Times New Roman" w:hAnsi="Times New Roman" w:eastAsia="Malgun Gothic"/>
                <w:b w:val="0"/>
                <w:i w:val="0"/>
                <w:sz w:val="20"/>
              </w:rPr>
              <w:t>삑 소리를 내다; 호루라기를 불다, (경기에서) 심판을 보다</w:t>
            </w:r>
          </w:p>
        </w:tc>
        <w:tc>
          <w:tcPr>
            <w:tcW w:type="dxa" w:w="2160"/>
          </w:tcPr>
          <w:p>
            <w:r/>
            <w:r>
              <w:rPr>
                <w:rFonts w:ascii="Times New Roman" w:hAnsi="Times New Roman" w:eastAsia="Malgun Gothic"/>
                <w:b w:val="0"/>
                <w:i w:val="0"/>
                <w:sz w:val="20"/>
              </w:rPr>
              <w:t>«a balança apita»</w:t>
            </w:r>
          </w:p>
        </w:tc>
      </w:tr>
      <w:tr>
        <w:tc>
          <w:tcPr>
            <w:tcW w:type="dxa" w:w="2160"/>
          </w:tcPr>
          <w:p>
            <w:r/>
            <w:r>
              <w:rPr>
                <w:rFonts w:ascii="Times New Roman" w:hAnsi="Times New Roman" w:eastAsia="Malgun Gothic"/>
                <w:b/>
                <w:i w:val="0"/>
                <w:sz w:val="20"/>
              </w:rPr>
              <w:t>a comanda</w:t>
            </w:r>
          </w:p>
        </w:tc>
        <w:tc>
          <w:tcPr>
            <w:tcW w:type="dxa" w:w="2160"/>
          </w:tcPr>
          <w:p>
            <w:r/>
            <w:r>
              <w:rPr>
                <w:rFonts w:ascii="Times New Roman" w:hAnsi="Times New Roman" w:eastAsia="Malgun Gothic"/>
                <w:b w:val="0"/>
                <w:i w:val="0"/>
                <w:sz w:val="20"/>
              </w:rPr>
              <w:t>명·여 · 복 comandas</w:t>
            </w:r>
          </w:p>
        </w:tc>
        <w:tc>
          <w:tcPr>
            <w:tcW w:type="dxa" w:w="2160"/>
          </w:tcPr>
          <w:p>
            <w:r/>
            <w:r>
              <w:rPr>
                <w:rFonts w:ascii="Times New Roman" w:hAnsi="Times New Roman" w:eastAsia="Malgun Gothic"/>
                <w:b w:val="0"/>
                <w:i w:val="0"/>
                <w:sz w:val="20"/>
              </w:rPr>
              <w:t>(식당의) 주문표, 계산 카드</w:t>
            </w:r>
          </w:p>
        </w:tc>
        <w:tc>
          <w:tcPr>
            <w:tcW w:type="dxa" w:w="2160"/>
          </w:tcPr>
          <w:p>
            <w:r/>
            <w:r>
              <w:rPr>
                <w:rFonts w:ascii="Times New Roman" w:hAnsi="Times New Roman" w:eastAsia="Malgun Gothic"/>
                <w:b w:val="0"/>
                <w:i w:val="0"/>
                <w:sz w:val="20"/>
              </w:rPr>
              <w:t>«anota na comanda»</w:t>
            </w:r>
          </w:p>
        </w:tc>
      </w:tr>
      <w:tr>
        <w:tc>
          <w:tcPr>
            <w:tcW w:type="dxa" w:w="2160"/>
          </w:tcPr>
          <w:p>
            <w:r/>
            <w:r>
              <w:rPr>
                <w:rFonts w:ascii="Times New Roman" w:hAnsi="Times New Roman" w:eastAsia="Malgun Gothic"/>
                <w:b/>
                <w:i w:val="0"/>
                <w:sz w:val="20"/>
              </w:rPr>
              <w:t>a desfeita</w:t>
            </w:r>
          </w:p>
        </w:tc>
        <w:tc>
          <w:tcPr>
            <w:tcW w:type="dxa" w:w="2160"/>
          </w:tcPr>
          <w:p>
            <w:r/>
            <w:r>
              <w:rPr>
                <w:rFonts w:ascii="Times New Roman" w:hAnsi="Times New Roman" w:eastAsia="Malgun Gothic"/>
                <w:b w:val="0"/>
                <w:i w:val="0"/>
                <w:sz w:val="20"/>
              </w:rPr>
              <w:t>명·여 · 복 desfeitas</w:t>
            </w:r>
          </w:p>
        </w:tc>
        <w:tc>
          <w:tcPr>
            <w:tcW w:type="dxa" w:w="2160"/>
          </w:tcPr>
          <w:p>
            <w:r/>
            <w:r>
              <w:rPr>
                <w:rFonts w:ascii="Times New Roman" w:hAnsi="Times New Roman" w:eastAsia="Malgun Gothic"/>
                <w:b w:val="0"/>
                <w:i w:val="0"/>
                <w:sz w:val="20"/>
              </w:rPr>
              <w:t>결례, 모욕 — 대접을 거절하는 무례</w:t>
            </w:r>
          </w:p>
        </w:tc>
        <w:tc>
          <w:tcPr>
            <w:tcW w:type="dxa" w:w="2160"/>
          </w:tcPr>
          <w:p>
            <w:r/>
            <w:r>
              <w:rPr>
                <w:rFonts w:ascii="Times New Roman" w:hAnsi="Times New Roman" w:eastAsia="Malgun Gothic"/>
                <w:b w:val="0"/>
                <w:i w:val="0"/>
                <w:sz w:val="20"/>
              </w:rPr>
              <w:t>«Dieta no meu restaurante é desfeita.»</w:t>
            </w:r>
          </w:p>
        </w:tc>
      </w:tr>
      <w:tr>
        <w:tc>
          <w:tcPr>
            <w:tcW w:type="dxa" w:w="2160"/>
          </w:tcPr>
          <w:p>
            <w:r/>
            <w:r>
              <w:rPr>
                <w:rFonts w:ascii="Times New Roman" w:hAnsi="Times New Roman" w:eastAsia="Malgun Gothic"/>
                <w:b/>
                <w:i w:val="0"/>
                <w:sz w:val="20"/>
              </w:rPr>
              <w:t>a sombrinha</w:t>
            </w:r>
          </w:p>
        </w:tc>
        <w:tc>
          <w:tcPr>
            <w:tcW w:type="dxa" w:w="2160"/>
          </w:tcPr>
          <w:p>
            <w:r/>
            <w:r>
              <w:rPr>
                <w:rFonts w:ascii="Times New Roman" w:hAnsi="Times New Roman" w:eastAsia="Malgun Gothic"/>
                <w:b w:val="0"/>
                <w:i w:val="0"/>
                <w:sz w:val="20"/>
              </w:rPr>
              <w:t>명·여 · 복 sombrinhas</w:t>
            </w:r>
          </w:p>
        </w:tc>
        <w:tc>
          <w:tcPr>
            <w:tcW w:type="dxa" w:w="2160"/>
          </w:tcPr>
          <w:p>
            <w:r/>
            <w:r>
              <w:rPr>
                <w:rFonts w:ascii="Times New Roman" w:hAnsi="Times New Roman" w:eastAsia="Malgun Gothic"/>
                <w:b w:val="0"/>
                <w:i w:val="0"/>
                <w:sz w:val="20"/>
              </w:rPr>
              <w:t>작은 우산, 양산 (sombrinha de frevo = 프레부 춤에 쓰는 알록달록한 작은 우산)</w:t>
            </w:r>
          </w:p>
        </w:tc>
        <w:tc>
          <w:tcPr>
            <w:tcW w:type="dxa" w:w="2160"/>
          </w:tcPr>
          <w:p>
            <w:r/>
            <w:r>
              <w:rPr>
                <w:rFonts w:ascii="Times New Roman" w:hAnsi="Times New Roman" w:eastAsia="Malgun Gothic"/>
                <w:b w:val="0"/>
                <w:i w:val="0"/>
                <w:sz w:val="20"/>
              </w:rPr>
              <w:t>«com a sombrinha de frevo que eu trouxe de Recife em oitenta e sete»</w:t>
            </w:r>
          </w:p>
        </w:tc>
      </w:tr>
      <w:tr>
        <w:tc>
          <w:tcPr>
            <w:tcW w:type="dxa" w:w="2160"/>
          </w:tcPr>
          <w:p>
            <w:r/>
            <w:r>
              <w:rPr>
                <w:rFonts w:ascii="Times New Roman" w:hAnsi="Times New Roman" w:eastAsia="Malgun Gothic"/>
                <w:b/>
                <w:i w:val="0"/>
                <w:sz w:val="20"/>
              </w:rPr>
              <w:t>o surdo</w:t>
            </w:r>
          </w:p>
        </w:tc>
        <w:tc>
          <w:tcPr>
            <w:tcW w:type="dxa" w:w="2160"/>
          </w:tcPr>
          <w:p>
            <w:r/>
            <w:r>
              <w:rPr>
                <w:rFonts w:ascii="Times New Roman" w:hAnsi="Times New Roman" w:eastAsia="Malgun Gothic"/>
                <w:b w:val="0"/>
                <w:i w:val="0"/>
                <w:sz w:val="20"/>
              </w:rPr>
              <w:t>명·남 · 복 surdos (형 surdo/a = 귀먹은)</w:t>
            </w:r>
          </w:p>
        </w:tc>
        <w:tc>
          <w:tcPr>
            <w:tcW w:type="dxa" w:w="2160"/>
          </w:tcPr>
          <w:p>
            <w:r/>
            <w:r>
              <w:rPr>
                <w:rFonts w:ascii="Times New Roman" w:hAnsi="Times New Roman" w:eastAsia="Malgun Gothic"/>
                <w:b w:val="0"/>
                <w:i w:val="0"/>
                <w:sz w:val="20"/>
              </w:rPr>
              <w:t>수르두 — 삼바·카니발 행렬의 큰 북</w:t>
            </w:r>
          </w:p>
        </w:tc>
        <w:tc>
          <w:tcPr>
            <w:tcW w:type="dxa" w:w="2160"/>
          </w:tcPr>
          <w:p>
            <w:r/>
            <w:r>
              <w:rPr>
                <w:rFonts w:ascii="Times New Roman" w:hAnsi="Times New Roman" w:eastAsia="Malgun Gothic"/>
                <w:b w:val="0"/>
                <w:i w:val="0"/>
                <w:sz w:val="20"/>
              </w:rPr>
              <w:t>«O meu menino toca surdo num que sai do Setor Comercial.»</w:t>
            </w:r>
          </w:p>
        </w:tc>
      </w:tr>
      <w:tr>
        <w:tc>
          <w:tcPr>
            <w:tcW w:type="dxa" w:w="2160"/>
          </w:tcPr>
          <w:p>
            <w:r/>
            <w:r>
              <w:rPr>
                <w:rFonts w:ascii="Times New Roman" w:hAnsi="Times New Roman" w:eastAsia="Malgun Gothic"/>
                <w:b/>
                <w:i w:val="0"/>
                <w:sz w:val="20"/>
              </w:rPr>
              <w:t>a marchinha</w:t>
            </w:r>
          </w:p>
        </w:tc>
        <w:tc>
          <w:tcPr>
            <w:tcW w:type="dxa" w:w="2160"/>
          </w:tcPr>
          <w:p>
            <w:r/>
            <w:r>
              <w:rPr>
                <w:rFonts w:ascii="Times New Roman" w:hAnsi="Times New Roman" w:eastAsia="Malgun Gothic"/>
                <w:b w:val="0"/>
                <w:i w:val="0"/>
                <w:sz w:val="20"/>
              </w:rPr>
              <w:t>명·여 · 복 marchinhas</w:t>
            </w:r>
          </w:p>
        </w:tc>
        <w:tc>
          <w:tcPr>
            <w:tcW w:type="dxa" w:w="2160"/>
          </w:tcPr>
          <w:p>
            <w:r/>
            <w:r>
              <w:rPr>
                <w:rFonts w:ascii="Times New Roman" w:hAnsi="Times New Roman" w:eastAsia="Malgun Gothic"/>
                <w:b w:val="0"/>
                <w:i w:val="0"/>
                <w:sz w:val="20"/>
              </w:rPr>
              <w:t>카니발 행진곡</w:t>
            </w:r>
          </w:p>
        </w:tc>
        <w:tc>
          <w:tcPr>
            <w:tcW w:type="dxa" w:w="2160"/>
          </w:tcPr>
          <w:p>
            <w:r/>
            <w:r>
              <w:rPr>
                <w:rFonts w:ascii="Times New Roman" w:hAnsi="Times New Roman" w:eastAsia="Malgun Gothic"/>
                <w:b w:val="0"/>
                <w:i w:val="0"/>
                <w:sz w:val="20"/>
              </w:rPr>
              <w:t>«bloco de gente que toca marchinha errada»</w:t>
            </w:r>
          </w:p>
        </w:tc>
      </w:tr>
      <w:tr>
        <w:tc>
          <w:tcPr>
            <w:tcW w:type="dxa" w:w="2160"/>
          </w:tcPr>
          <w:p>
            <w:r/>
            <w:r>
              <w:rPr>
                <w:rFonts w:ascii="Times New Roman" w:hAnsi="Times New Roman" w:eastAsia="Malgun Gothic"/>
                <w:b/>
                <w:i w:val="0"/>
                <w:sz w:val="20"/>
              </w:rPr>
              <w:t>a nota de empenho</w:t>
            </w:r>
          </w:p>
        </w:tc>
        <w:tc>
          <w:tcPr>
            <w:tcW w:type="dxa" w:w="2160"/>
          </w:tcPr>
          <w:p>
            <w:r/>
            <w:r>
              <w:rPr>
                <w:rFonts w:ascii="Times New Roman" w:hAnsi="Times New Roman" w:eastAsia="Malgun Gothic"/>
                <w:b w:val="0"/>
                <w:i w:val="0"/>
                <w:sz w:val="20"/>
              </w:rPr>
              <w:t>명·여 · 복 notas de empenho</w:t>
            </w:r>
          </w:p>
        </w:tc>
        <w:tc>
          <w:tcPr>
            <w:tcW w:type="dxa" w:w="2160"/>
          </w:tcPr>
          <w:p>
            <w:r/>
            <w:r>
              <w:rPr>
                <w:rFonts w:ascii="Times New Roman" w:hAnsi="Times New Roman" w:eastAsia="Malgun Gothic"/>
                <w:b w:val="0"/>
                <w:i w:val="0"/>
                <w:sz w:val="20"/>
              </w:rPr>
              <w:t>지출 약정서</w:t>
            </w:r>
          </w:p>
        </w:tc>
        <w:tc>
          <w:tcPr>
            <w:tcW w:type="dxa" w:w="2160"/>
          </w:tcPr>
          <w:p>
            <w:r/>
            <w:r>
              <w:rPr>
                <w:rFonts w:ascii="Times New Roman" w:hAnsi="Times New Roman" w:eastAsia="Malgun Gothic"/>
                <w:b w:val="0"/>
                <w:i w:val="0"/>
                <w:sz w:val="20"/>
              </w:rPr>
              <w:t>«duzentas notas de empenho»</w:t>
            </w:r>
          </w:p>
        </w:tc>
      </w:tr>
      <w:tr>
        <w:tc>
          <w:tcPr>
            <w:tcW w:type="dxa" w:w="2160"/>
          </w:tcPr>
          <w:p>
            <w:r/>
            <w:r>
              <w:rPr>
                <w:rFonts w:ascii="Times New Roman" w:hAnsi="Times New Roman" w:eastAsia="Malgun Gothic"/>
                <w:b/>
                <w:i w:val="0"/>
                <w:sz w:val="20"/>
              </w:rPr>
              <w:t>o agente de campo</w:t>
            </w:r>
          </w:p>
        </w:tc>
        <w:tc>
          <w:tcPr>
            <w:tcW w:type="dxa" w:w="2160"/>
          </w:tcPr>
          <w:p>
            <w:r/>
            <w:r>
              <w:rPr>
                <w:rFonts w:ascii="Times New Roman" w:hAnsi="Times New Roman" w:eastAsia="Malgun Gothic"/>
                <w:b w:val="0"/>
                <w:i w:val="0"/>
                <w:sz w:val="20"/>
              </w:rPr>
              <w:t>명·남 · 복 agentes de campo</w:t>
            </w:r>
          </w:p>
        </w:tc>
        <w:tc>
          <w:tcPr>
            <w:tcW w:type="dxa" w:w="2160"/>
          </w:tcPr>
          <w:p>
            <w:r/>
            <w:r>
              <w:rPr>
                <w:rFonts w:ascii="Times New Roman" w:hAnsi="Times New Roman" w:eastAsia="Malgun Gothic"/>
                <w:b w:val="0"/>
                <w:i w:val="0"/>
                <w:sz w:val="20"/>
              </w:rPr>
              <w:t>현장 요원</w:t>
            </w:r>
          </w:p>
        </w:tc>
        <w:tc>
          <w:tcPr>
            <w:tcW w:type="dxa" w:w="2160"/>
          </w:tcPr>
          <w:p>
            <w:r/>
            <w:r>
              <w:rPr>
                <w:rFonts w:ascii="Times New Roman" w:hAnsi="Times New Roman" w:eastAsia="Malgun Gothic"/>
                <w:b w:val="0"/>
                <w:i w:val="0"/>
                <w:sz w:val="20"/>
              </w:rPr>
              <w:t>«nome de agente de campo»</w:t>
            </w:r>
          </w:p>
        </w:tc>
      </w:tr>
      <w:tr>
        <w:tc>
          <w:tcPr>
            <w:tcW w:type="dxa" w:w="2160"/>
          </w:tcPr>
          <w:p>
            <w:r/>
            <w:r>
              <w:rPr>
                <w:rFonts w:ascii="Times New Roman" w:hAnsi="Times New Roman" w:eastAsia="Malgun Gothic"/>
                <w:b/>
                <w:i w:val="0"/>
                <w:sz w:val="20"/>
              </w:rPr>
              <w:t>a porcelana</w:t>
            </w:r>
          </w:p>
        </w:tc>
        <w:tc>
          <w:tcPr>
            <w:tcW w:type="dxa" w:w="2160"/>
          </w:tcPr>
          <w:p>
            <w:r/>
            <w:r>
              <w:rPr>
                <w:rFonts w:ascii="Times New Roman" w:hAnsi="Times New Roman" w:eastAsia="Malgun Gothic"/>
                <w:b w:val="0"/>
                <w:i w:val="0"/>
                <w:sz w:val="20"/>
              </w:rPr>
              <w:t>명·여 · 복 porcelanas</w:t>
            </w:r>
          </w:p>
        </w:tc>
        <w:tc>
          <w:tcPr>
            <w:tcW w:type="dxa" w:w="2160"/>
          </w:tcPr>
          <w:p>
            <w:r/>
            <w:r>
              <w:rPr>
                <w:rFonts w:ascii="Times New Roman" w:hAnsi="Times New Roman" w:eastAsia="Malgun Gothic"/>
                <w:b w:val="0"/>
                <w:i w:val="0"/>
                <w:sz w:val="20"/>
              </w:rPr>
              <w:t>자기(磁器), 사기그릇</w:t>
            </w:r>
          </w:p>
        </w:tc>
        <w:tc>
          <w:tcPr>
            <w:tcW w:type="dxa" w:w="2160"/>
          </w:tcPr>
          <w:p>
            <w:r/>
            <w:r>
              <w:rPr>
                <w:rFonts w:ascii="Times New Roman" w:hAnsi="Times New Roman" w:eastAsia="Malgun Gothic"/>
                <w:b w:val="0"/>
                <w:i w:val="0"/>
                <w:sz w:val="20"/>
              </w:rPr>
              <w:t>«Porcelana da República.»</w:t>
            </w:r>
          </w:p>
        </w:tc>
      </w:tr>
      <w:tr>
        <w:tc>
          <w:tcPr>
            <w:tcW w:type="dxa" w:w="2160"/>
          </w:tcPr>
          <w:p>
            <w:r/>
            <w:r>
              <w:rPr>
                <w:rFonts w:ascii="Times New Roman" w:hAnsi="Times New Roman" w:eastAsia="Malgun Gothic"/>
                <w:b/>
                <w:i w:val="0"/>
                <w:sz w:val="20"/>
              </w:rPr>
              <w:t>o brasão</w:t>
            </w:r>
          </w:p>
        </w:tc>
        <w:tc>
          <w:tcPr>
            <w:tcW w:type="dxa" w:w="2160"/>
          </w:tcPr>
          <w:p>
            <w:r/>
            <w:r>
              <w:rPr>
                <w:rFonts w:ascii="Times New Roman" w:hAnsi="Times New Roman" w:eastAsia="Malgun Gothic"/>
                <w:b w:val="0"/>
                <w:i w:val="0"/>
                <w:sz w:val="20"/>
              </w:rPr>
              <w:t>명·남 · 복 brasões</w:t>
            </w:r>
          </w:p>
        </w:tc>
        <w:tc>
          <w:tcPr>
            <w:tcW w:type="dxa" w:w="2160"/>
          </w:tcPr>
          <w:p>
            <w:r/>
            <w:r>
              <w:rPr>
                <w:rFonts w:ascii="Times New Roman" w:hAnsi="Times New Roman" w:eastAsia="Malgun Gothic"/>
                <w:b w:val="0"/>
                <w:i w:val="0"/>
                <w:sz w:val="20"/>
              </w:rPr>
              <w:t>문장(紋章), 국장</w:t>
            </w:r>
          </w:p>
        </w:tc>
        <w:tc>
          <w:tcPr>
            <w:tcW w:type="dxa" w:w="2160"/>
          </w:tcPr>
          <w:p>
            <w:r/>
            <w:r>
              <w:rPr>
                <w:rFonts w:ascii="Times New Roman" w:hAnsi="Times New Roman" w:eastAsia="Malgun Gothic"/>
                <w:b w:val="0"/>
                <w:i w:val="0"/>
                <w:sz w:val="20"/>
              </w:rPr>
              <w:t>«com o brasão»</w:t>
            </w:r>
          </w:p>
        </w:tc>
      </w:tr>
      <w:tr>
        <w:tc>
          <w:tcPr>
            <w:tcW w:type="dxa" w:w="2160"/>
          </w:tcPr>
          <w:p>
            <w:r/>
            <w:r>
              <w:rPr>
                <w:rFonts w:ascii="Times New Roman" w:hAnsi="Times New Roman" w:eastAsia="Malgun Gothic"/>
                <w:b/>
                <w:i w:val="0"/>
                <w:sz w:val="20"/>
              </w:rPr>
              <w:t>a sessão secreta</w:t>
            </w:r>
          </w:p>
        </w:tc>
        <w:tc>
          <w:tcPr>
            <w:tcW w:type="dxa" w:w="2160"/>
          </w:tcPr>
          <w:p>
            <w:r/>
            <w:r>
              <w:rPr>
                <w:rFonts w:ascii="Times New Roman" w:hAnsi="Times New Roman" w:eastAsia="Malgun Gothic"/>
                <w:b w:val="0"/>
                <w:i w:val="0"/>
                <w:sz w:val="20"/>
              </w:rPr>
              <w:t>명·여 · 복 sessões secretas</w:t>
            </w:r>
          </w:p>
        </w:tc>
        <w:tc>
          <w:tcPr>
            <w:tcW w:type="dxa" w:w="2160"/>
          </w:tcPr>
          <w:p>
            <w:r/>
            <w:r>
              <w:rPr>
                <w:rFonts w:ascii="Times New Roman" w:hAnsi="Times New Roman" w:eastAsia="Malgun Gothic"/>
                <w:b w:val="0"/>
                <w:i w:val="0"/>
                <w:sz w:val="20"/>
              </w:rPr>
              <w:t>비공개 회의</w:t>
            </w:r>
          </w:p>
        </w:tc>
        <w:tc>
          <w:tcPr>
            <w:tcW w:type="dxa" w:w="2160"/>
          </w:tcPr>
          <w:p>
            <w:r/>
            <w:r>
              <w:rPr>
                <w:rFonts w:ascii="Times New Roman" w:hAnsi="Times New Roman" w:eastAsia="Malgun Gothic"/>
                <w:b w:val="0"/>
                <w:i w:val="0"/>
                <w:sz w:val="20"/>
              </w:rPr>
              <w:t>«em sessão secreta»</w:t>
            </w:r>
          </w:p>
        </w:tc>
      </w:tr>
      <w:tr>
        <w:tc>
          <w:tcPr>
            <w:tcW w:type="dxa" w:w="2160"/>
          </w:tcPr>
          <w:p>
            <w:r/>
            <w:r>
              <w:rPr>
                <w:rFonts w:ascii="Times New Roman" w:hAnsi="Times New Roman" w:eastAsia="Malgun Gothic"/>
                <w:b/>
                <w:i w:val="0"/>
                <w:sz w:val="20"/>
              </w:rPr>
              <w:t>fundamentado</w:t>
            </w:r>
          </w:p>
        </w:tc>
        <w:tc>
          <w:tcPr>
            <w:tcW w:type="dxa" w:w="2160"/>
          </w:tcPr>
          <w:p>
            <w:r/>
            <w:r>
              <w:rPr>
                <w:rFonts w:ascii="Times New Roman" w:hAnsi="Times New Roman" w:eastAsia="Malgun Gothic"/>
                <w:b w:val="0"/>
                <w:i w:val="0"/>
                <w:sz w:val="20"/>
              </w:rPr>
              <w:t>형 · 여 fundamentada (fundamentar의 과거분사)</w:t>
            </w:r>
          </w:p>
        </w:tc>
        <w:tc>
          <w:tcPr>
            <w:tcW w:type="dxa" w:w="2160"/>
          </w:tcPr>
          <w:p>
            <w:r/>
            <w:r>
              <w:rPr>
                <w:rFonts w:ascii="Times New Roman" w:hAnsi="Times New Roman" w:eastAsia="Malgun Gothic"/>
                <w:b w:val="0"/>
                <w:i w:val="0"/>
                <w:sz w:val="20"/>
              </w:rPr>
              <w:t>이유를 갖춘, 근거를 밝힌</w:t>
            </w:r>
          </w:p>
        </w:tc>
        <w:tc>
          <w:tcPr>
            <w:tcW w:type="dxa" w:w="2160"/>
          </w:tcPr>
          <w:p>
            <w:r/>
            <w:r>
              <w:rPr>
                <w:rFonts w:ascii="Times New Roman" w:hAnsi="Times New Roman" w:eastAsia="Malgun Gothic"/>
                <w:b w:val="0"/>
                <w:i w:val="0"/>
                <w:sz w:val="20"/>
              </w:rPr>
              <w:t>«Com ordem escrita e fundamentada.»</w:t>
            </w:r>
          </w:p>
        </w:tc>
      </w:tr>
      <w:tr>
        <w:tc>
          <w:tcPr>
            <w:tcW w:type="dxa" w:w="2160"/>
          </w:tcPr>
          <w:p>
            <w:r/>
            <w:r>
              <w:rPr>
                <w:rFonts w:ascii="Times New Roman" w:hAnsi="Times New Roman" w:eastAsia="Malgun Gothic"/>
                <w:b/>
                <w:i w:val="0"/>
                <w:sz w:val="20"/>
              </w:rPr>
              <w:t>o voto divergente</w:t>
            </w:r>
          </w:p>
        </w:tc>
        <w:tc>
          <w:tcPr>
            <w:tcW w:type="dxa" w:w="2160"/>
          </w:tcPr>
          <w:p>
            <w:r/>
            <w:r>
              <w:rPr>
                <w:rFonts w:ascii="Times New Roman" w:hAnsi="Times New Roman" w:eastAsia="Malgun Gothic"/>
                <w:b w:val="0"/>
                <w:i w:val="0"/>
                <w:sz w:val="20"/>
              </w:rPr>
              <w:t>명·남 · 복 votos divergentes</w:t>
            </w:r>
          </w:p>
        </w:tc>
        <w:tc>
          <w:tcPr>
            <w:tcW w:type="dxa" w:w="2160"/>
          </w:tcPr>
          <w:p>
            <w:r/>
            <w:r>
              <w:rPr>
                <w:rFonts w:ascii="Times New Roman" w:hAnsi="Times New Roman" w:eastAsia="Malgun Gothic"/>
                <w:b w:val="0"/>
                <w:i w:val="0"/>
                <w:sz w:val="20"/>
              </w:rPr>
              <w:t>반대 의견, 소수 의견</w:t>
            </w:r>
          </w:p>
        </w:tc>
        <w:tc>
          <w:tcPr>
            <w:tcW w:type="dxa" w:w="2160"/>
          </w:tcPr>
          <w:p>
            <w:r/>
            <w:r>
              <w:rPr>
                <w:rFonts w:ascii="Times New Roman" w:hAnsi="Times New Roman" w:eastAsia="Malgun Gothic"/>
                <w:b w:val="0"/>
                <w:i w:val="0"/>
                <w:sz w:val="20"/>
              </w:rPr>
              <w:t>«Voto divergente.»</w:t>
            </w:r>
          </w:p>
        </w:tc>
      </w:tr>
      <w:tr>
        <w:tc>
          <w:tcPr>
            <w:tcW w:type="dxa" w:w="2160"/>
          </w:tcPr>
          <w:p>
            <w:r/>
            <w:r>
              <w:rPr>
                <w:rFonts w:ascii="Times New Roman" w:hAnsi="Times New Roman" w:eastAsia="Malgun Gothic"/>
                <w:b/>
                <w:i w:val="0"/>
                <w:sz w:val="20"/>
              </w:rPr>
              <w:t>o erro de digitação</w:t>
            </w:r>
          </w:p>
        </w:tc>
        <w:tc>
          <w:tcPr>
            <w:tcW w:type="dxa" w:w="2160"/>
          </w:tcPr>
          <w:p>
            <w:r/>
            <w:r>
              <w:rPr>
                <w:rFonts w:ascii="Times New Roman" w:hAnsi="Times New Roman" w:eastAsia="Malgun Gothic"/>
                <w:b w:val="0"/>
                <w:i w:val="0"/>
                <w:sz w:val="20"/>
              </w:rPr>
              <w:t>명·남 · 복 erros de digitação</w:t>
            </w:r>
          </w:p>
        </w:tc>
        <w:tc>
          <w:tcPr>
            <w:tcW w:type="dxa" w:w="2160"/>
          </w:tcPr>
          <w:p>
            <w:r/>
            <w:r>
              <w:rPr>
                <w:rFonts w:ascii="Times New Roman" w:hAnsi="Times New Roman" w:eastAsia="Malgun Gothic"/>
                <w:b w:val="0"/>
                <w:i w:val="0"/>
                <w:sz w:val="20"/>
              </w:rPr>
              <w:t>오타</w:t>
            </w:r>
          </w:p>
        </w:tc>
        <w:tc>
          <w:tcPr>
            <w:tcW w:type="dxa" w:w="2160"/>
          </w:tcPr>
          <w:p>
            <w:r/>
            <w:r>
              <w:rPr>
                <w:rFonts w:ascii="Times New Roman" w:hAnsi="Times New Roman" w:eastAsia="Malgun Gothic"/>
                <w:b w:val="0"/>
                <w:i w:val="0"/>
                <w:sz w:val="20"/>
              </w:rPr>
              <w:t>«Tem um erro de digitação no terceiro parágrafo.»</w:t>
            </w:r>
          </w:p>
        </w:tc>
      </w:tr>
      <w:tr>
        <w:tc>
          <w:tcPr>
            <w:tcW w:type="dxa" w:w="2160"/>
          </w:tcPr>
          <w:p>
            <w:r/>
            <w:r>
              <w:rPr>
                <w:rFonts w:ascii="Times New Roman" w:hAnsi="Times New Roman" w:eastAsia="Malgun Gothic"/>
                <w:b/>
                <w:i w:val="0"/>
                <w:sz w:val="20"/>
              </w:rPr>
              <w:t>o racha</w:t>
            </w:r>
          </w:p>
        </w:tc>
        <w:tc>
          <w:tcPr>
            <w:tcW w:type="dxa" w:w="2160"/>
          </w:tcPr>
          <w:p>
            <w:r/>
            <w:r>
              <w:rPr>
                <w:rFonts w:ascii="Times New Roman" w:hAnsi="Times New Roman" w:eastAsia="Malgun Gothic"/>
                <w:b w:val="0"/>
                <w:i w:val="0"/>
                <w:sz w:val="20"/>
              </w:rPr>
              <w:t>명·남 · 복 rachas</w:t>
            </w:r>
          </w:p>
        </w:tc>
        <w:tc>
          <w:tcPr>
            <w:tcW w:type="dxa" w:w="2160"/>
          </w:tcPr>
          <w:p>
            <w:r/>
            <w:r>
              <w:rPr>
                <w:rFonts w:ascii="Times New Roman" w:hAnsi="Times New Roman" w:eastAsia="Malgun Gothic"/>
                <w:b w:val="0"/>
                <w:i w:val="0"/>
                <w:sz w:val="20"/>
              </w:rPr>
              <w:t>내분, 분열 (여성 a racha는 금, 틈)</w:t>
            </w:r>
          </w:p>
        </w:tc>
        <w:tc>
          <w:tcPr>
            <w:tcW w:type="dxa" w:w="2160"/>
          </w:tcPr>
          <w:p>
            <w:r/>
            <w:r>
              <w:rPr>
                <w:rFonts w:ascii="Times New Roman" w:hAnsi="Times New Roman" w:eastAsia="Malgun Gothic"/>
                <w:b w:val="0"/>
                <w:i w:val="0"/>
                <w:sz w:val="20"/>
              </w:rPr>
              <w:t>«isso vai sair na imprensa como racha no governo»</w:t>
            </w:r>
          </w:p>
        </w:tc>
      </w:tr>
      <w:tr>
        <w:tc>
          <w:tcPr>
            <w:tcW w:type="dxa" w:w="2160"/>
          </w:tcPr>
          <w:p>
            <w:r/>
            <w:r>
              <w:rPr>
                <w:rFonts w:ascii="Times New Roman" w:hAnsi="Times New Roman" w:eastAsia="Malgun Gothic"/>
                <w:b/>
                <w:i w:val="0"/>
                <w:sz w:val="20"/>
              </w:rPr>
              <w:t>a espátula</w:t>
            </w:r>
          </w:p>
        </w:tc>
        <w:tc>
          <w:tcPr>
            <w:tcW w:type="dxa" w:w="2160"/>
          </w:tcPr>
          <w:p>
            <w:r/>
            <w:r>
              <w:rPr>
                <w:rFonts w:ascii="Times New Roman" w:hAnsi="Times New Roman" w:eastAsia="Malgun Gothic"/>
                <w:b w:val="0"/>
                <w:i w:val="0"/>
                <w:sz w:val="20"/>
              </w:rPr>
              <w:t>명·여 · 복 espátulas</w:t>
            </w:r>
          </w:p>
        </w:tc>
        <w:tc>
          <w:tcPr>
            <w:tcW w:type="dxa" w:w="2160"/>
          </w:tcPr>
          <w:p>
            <w:r/>
            <w:r>
              <w:rPr>
                <w:rFonts w:ascii="Times New Roman" w:hAnsi="Times New Roman" w:eastAsia="Malgun Gothic"/>
                <w:b w:val="0"/>
                <w:i w:val="0"/>
                <w:sz w:val="20"/>
              </w:rPr>
              <w:t>주걱; 종이칼</w:t>
            </w:r>
          </w:p>
        </w:tc>
        <w:tc>
          <w:tcPr>
            <w:tcW w:type="dxa" w:w="2160"/>
          </w:tcPr>
          <w:p>
            <w:r/>
            <w:r>
              <w:rPr>
                <w:rFonts w:ascii="Times New Roman" w:hAnsi="Times New Roman" w:eastAsia="Malgun Gothic"/>
                <w:b w:val="0"/>
                <w:i w:val="0"/>
                <w:sz w:val="20"/>
              </w:rPr>
              <w:t>«com uma espátula de papel»</w:t>
            </w:r>
          </w:p>
        </w:tc>
      </w:tr>
      <w:tr>
        <w:tc>
          <w:tcPr>
            <w:tcW w:type="dxa" w:w="2160"/>
          </w:tcPr>
          <w:p>
            <w:r/>
            <w:r>
              <w:rPr>
                <w:rFonts w:ascii="Times New Roman" w:hAnsi="Times New Roman" w:eastAsia="Malgun Gothic"/>
                <w:b/>
                <w:i w:val="0"/>
                <w:sz w:val="20"/>
              </w:rPr>
              <w:t>o cofre</w:t>
            </w:r>
          </w:p>
        </w:tc>
        <w:tc>
          <w:tcPr>
            <w:tcW w:type="dxa" w:w="2160"/>
          </w:tcPr>
          <w:p>
            <w:r/>
            <w:r>
              <w:rPr>
                <w:rFonts w:ascii="Times New Roman" w:hAnsi="Times New Roman" w:eastAsia="Malgun Gothic"/>
                <w:b w:val="0"/>
                <w:i w:val="0"/>
                <w:sz w:val="20"/>
              </w:rPr>
              <w:t>명·남 · 복 cofres</w:t>
            </w:r>
          </w:p>
        </w:tc>
        <w:tc>
          <w:tcPr>
            <w:tcW w:type="dxa" w:w="2160"/>
          </w:tcPr>
          <w:p>
            <w:r/>
            <w:r>
              <w:rPr>
                <w:rFonts w:ascii="Times New Roman" w:hAnsi="Times New Roman" w:eastAsia="Malgun Gothic"/>
                <w:b w:val="0"/>
                <w:i w:val="0"/>
                <w:sz w:val="20"/>
              </w:rPr>
              <w:t>금고 (os cofres públicos = 국고)</w:t>
            </w:r>
          </w:p>
        </w:tc>
        <w:tc>
          <w:tcPr>
            <w:tcW w:type="dxa" w:w="2160"/>
          </w:tcPr>
          <w:p>
            <w:r/>
            <w:r>
              <w:rPr>
                <w:rFonts w:ascii="Times New Roman" w:hAnsi="Times New Roman" w:eastAsia="Malgun Gothic"/>
                <w:b w:val="0"/>
                <w:i w:val="0"/>
                <w:sz w:val="20"/>
              </w:rPr>
              <w:t>«A tabela que liga código a nome fica num cofre da agência»</w:t>
            </w:r>
          </w:p>
        </w:tc>
      </w:tr>
      <w:tr>
        <w:tc>
          <w:tcPr>
            <w:tcW w:type="dxa" w:w="2160"/>
          </w:tcPr>
          <w:p>
            <w:r/>
            <w:r>
              <w:rPr>
                <w:rFonts w:ascii="Times New Roman" w:hAnsi="Times New Roman" w:eastAsia="Malgun Gothic"/>
                <w:b/>
                <w:i w:val="0"/>
                <w:sz w:val="20"/>
              </w:rPr>
              <w:t>escanear</w:t>
            </w:r>
          </w:p>
        </w:tc>
        <w:tc>
          <w:tcPr>
            <w:tcW w:type="dxa" w:w="2160"/>
          </w:tcPr>
          <w:p>
            <w:r/>
            <w:r>
              <w:rPr>
                <w:rFonts w:ascii="Times New Roman" w:hAnsi="Times New Roman" w:eastAsia="Malgun Gothic"/>
                <w:b w:val="0"/>
                <w:i w:val="0"/>
                <w:sz w:val="20"/>
              </w:rPr>
              <w:t>동 · escanear (ele escaneia)</w:t>
            </w:r>
          </w:p>
        </w:tc>
        <w:tc>
          <w:tcPr>
            <w:tcW w:type="dxa" w:w="2160"/>
          </w:tcPr>
          <w:p>
            <w:r/>
            <w:r>
              <w:rPr>
                <w:rFonts w:ascii="Times New Roman" w:hAnsi="Times New Roman" w:eastAsia="Malgun Gothic"/>
                <w:b w:val="0"/>
                <w:i w:val="0"/>
                <w:sz w:val="20"/>
              </w:rPr>
              <w:t>스캔하다</w:t>
            </w:r>
          </w:p>
        </w:tc>
        <w:tc>
          <w:tcPr>
            <w:tcW w:type="dxa" w:w="2160"/>
          </w:tcPr>
          <w:p>
            <w:r/>
            <w:r>
              <w:rPr>
                <w:rFonts w:ascii="Times New Roman" w:hAnsi="Times New Roman" w:eastAsia="Malgun Gothic"/>
                <w:b w:val="0"/>
                <w:i w:val="0"/>
                <w:sz w:val="20"/>
              </w:rPr>
              <w:t>«Os livros escaneados nos monitores.»</w:t>
            </w:r>
          </w:p>
        </w:tc>
      </w:tr>
      <w:tr>
        <w:tc>
          <w:tcPr>
            <w:tcW w:type="dxa" w:w="2160"/>
          </w:tcPr>
          <w:p>
            <w:r/>
            <w:r>
              <w:rPr>
                <w:rFonts w:ascii="Times New Roman" w:hAnsi="Times New Roman" w:eastAsia="Malgun Gothic"/>
                <w:b/>
                <w:i w:val="0"/>
                <w:sz w:val="20"/>
              </w:rPr>
              <w:t>a divisória</w:t>
            </w:r>
          </w:p>
        </w:tc>
        <w:tc>
          <w:tcPr>
            <w:tcW w:type="dxa" w:w="2160"/>
          </w:tcPr>
          <w:p>
            <w:r/>
            <w:r>
              <w:rPr>
                <w:rFonts w:ascii="Times New Roman" w:hAnsi="Times New Roman" w:eastAsia="Malgun Gothic"/>
                <w:b w:val="0"/>
                <w:i w:val="0"/>
                <w:sz w:val="20"/>
              </w:rPr>
              <w:t>명·여 · 복 divisórias</w:t>
            </w:r>
          </w:p>
        </w:tc>
        <w:tc>
          <w:tcPr>
            <w:tcW w:type="dxa" w:w="2160"/>
          </w:tcPr>
          <w:p>
            <w:r/>
            <w:r>
              <w:rPr>
                <w:rFonts w:ascii="Times New Roman" w:hAnsi="Times New Roman" w:eastAsia="Malgun Gothic"/>
                <w:b w:val="0"/>
                <w:i w:val="0"/>
                <w:sz w:val="20"/>
              </w:rPr>
              <w:t>칸막이</w:t>
            </w:r>
          </w:p>
        </w:tc>
        <w:tc>
          <w:tcPr>
            <w:tcW w:type="dxa" w:w="2160"/>
          </w:tcPr>
          <w:p>
            <w:r/>
            <w:r>
              <w:rPr>
                <w:rFonts w:ascii="Times New Roman" w:hAnsi="Times New Roman" w:eastAsia="Malgun Gothic"/>
                <w:b w:val="0"/>
                <w:i w:val="0"/>
                <w:sz w:val="20"/>
              </w:rPr>
              <w:t>«Divisórias de fórmica»</w:t>
            </w:r>
          </w:p>
        </w:tc>
      </w:tr>
      <w:tr>
        <w:tc>
          <w:tcPr>
            <w:tcW w:type="dxa" w:w="2160"/>
          </w:tcPr>
          <w:p>
            <w:r/>
            <w:r>
              <w:rPr>
                <w:rFonts w:ascii="Times New Roman" w:hAnsi="Times New Roman" w:eastAsia="Malgun Gothic"/>
                <w:b/>
                <w:i w:val="0"/>
                <w:sz w:val="20"/>
              </w:rPr>
              <w:t>a lanterna de cabeça</w:t>
            </w:r>
          </w:p>
        </w:tc>
        <w:tc>
          <w:tcPr>
            <w:tcW w:type="dxa" w:w="2160"/>
          </w:tcPr>
          <w:p>
            <w:r/>
            <w:r>
              <w:rPr>
                <w:rFonts w:ascii="Times New Roman" w:hAnsi="Times New Roman" w:eastAsia="Malgun Gothic"/>
                <w:b w:val="0"/>
                <w:i w:val="0"/>
                <w:sz w:val="20"/>
              </w:rPr>
              <w:t>명·여 · 복 lanternas de cabeça</w:t>
            </w:r>
          </w:p>
        </w:tc>
        <w:tc>
          <w:tcPr>
            <w:tcW w:type="dxa" w:w="2160"/>
          </w:tcPr>
          <w:p>
            <w:r/>
            <w:r>
              <w:rPr>
                <w:rFonts w:ascii="Times New Roman" w:hAnsi="Times New Roman" w:eastAsia="Malgun Gothic"/>
                <w:b w:val="0"/>
                <w:i w:val="0"/>
                <w:sz w:val="20"/>
              </w:rPr>
              <w:t>헤드램프 (a lanterna = 손전등)</w:t>
            </w:r>
          </w:p>
        </w:tc>
        <w:tc>
          <w:tcPr>
            <w:tcW w:type="dxa" w:w="2160"/>
          </w:tcPr>
          <w:p>
            <w:r/>
            <w:r>
              <w:rPr>
                <w:rFonts w:ascii="Times New Roman" w:hAnsi="Times New Roman" w:eastAsia="Malgun Gothic"/>
                <w:b w:val="0"/>
                <w:i w:val="0"/>
                <w:sz w:val="20"/>
              </w:rPr>
              <w:t>«Benjamim com uma lanterna de cabeça, por hábito.»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Oxe!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어머나! 아니 이게 뭐야! — 놀람·어이없음의 감탄사.</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북동부 감탄사 Oxente의 준말. 세아라 출신 식당 주인이 음식값에 놀라는 손님에게 “파소카 담은 건 당신”이라고 받아친다. 비슷한 북동부 감탄사 Eita!도 같은 장면에 나온다(«Eita, que lá é longe até pro mapa.»).</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«Oxe, foi você que pôs a paçoca.» (장면 2, 도나 콘세이상)</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Eita! / Vixe! (북동부·북부) ↔ 표준어 Nossa! / Caramba!</w:t>
      </w:r>
    </w:p>
    <w:p>
      <w:pPr>
        <w:keepNext/>
        <w:spacing w:before="160"/>
      </w:pPr>
      <w:r>
        <w:rPr>
          <w:rFonts w:ascii="Times New Roman" w:hAnsi="Times New Roman" w:eastAsia="Malgun Gothic"/>
          <w:b/>
          <w:i w:val="0"/>
          <w:color w:val="1F3864"/>
          <w:sz w:val="26"/>
        </w:rPr>
        <w:t>botar fé</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믿음을 걸다 → 믿어도 좋다, 틀림없다.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젊은 층 구어. Bota fé!는 “장담해요”. 도나 콘세이상은 이 말을 글자 그대로 받아, 믿음(fé)과 눈(olho)을 맞세운다.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«Bota fé, dona Conceição. A gente conta.» → «Bota fé o quê, rapaz? Eu boto fé em Padre Cícero. Em contador eu boto olho.» (장면 2)</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Pode crer / Confia ↔ botar olho (눈을 떼지 않다, 감시하다)</w:t>
      </w:r>
    </w:p>
    <w:p>
      <w:pPr>
        <w:keepNext/>
        <w:spacing w:before="160"/>
      </w:pPr>
      <w:r>
        <w:rPr>
          <w:rFonts w:ascii="Times New Roman" w:hAnsi="Times New Roman" w:eastAsia="Malgun Gothic"/>
          <w:b/>
          <w:i w:val="0"/>
          <w:color w:val="1F3864"/>
          <w:sz w:val="26"/>
        </w:rPr>
        <w:t>Tá valendo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유효하다, 그걸로 됐다, 약속 살아 있다.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조건·약속·쿠폰이 아직 살아 있음을 확인하는 구어. 대답으로 되풀이하면 “좋아요, 그렇게 하죠”.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«Tá valendo a comanda até as três.» → «Tá valendo.» (장면 2)</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Combinado / Fechado ↔ Já era / Não vale mais</w:t>
      </w:r>
    </w:p>
    <w:p>
      <w:pPr>
        <w:keepNext/>
        <w:spacing w:before="160"/>
      </w:pPr>
      <w:r>
        <w:rPr>
          <w:rFonts w:ascii="Times New Roman" w:hAnsi="Times New Roman" w:eastAsia="Malgun Gothic"/>
          <w:b/>
          <w:i w:val="0"/>
          <w:color w:val="1F3864"/>
          <w:sz w:val="26"/>
        </w:rPr>
        <w:t>fazer de conta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~인 척하다, 시늉하다 (fazer de conta que + 직설법).</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아이들 놀이(Vamos fazer de conta que…)에서 공문 비판까지 두루 쓴다. 질다는 두 가지 길만 있는데 세 번째가 있는 척하지 말라고 못 박는다.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«Só não façam de conta que existe terceira.» (장면 1, 질다)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fingir que / fazer que ↔ encarar a realidade</w:t>
      </w:r>
    </w:p>
    <w:p>
      <w:pPr>
        <w:keepNext/>
        <w:spacing w:before="160"/>
      </w:pPr>
      <w:r>
        <w:rPr>
          <w:rFonts w:ascii="Times New Roman" w:hAnsi="Times New Roman" w:eastAsia="Malgun Gothic"/>
          <w:b/>
          <w:i w:val="0"/>
          <w:color w:val="1F3864"/>
          <w:sz w:val="26"/>
        </w:rPr>
        <w:t>dar o cano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약속을 어기다, 바람맞히다, (돈을) 떼먹다 (dar o cano em alguém).</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전국 구어. 카이우는 반대 의견서가 공개되면 대통령도 장군도 감사관들을 속여 넘기지 못할 거라고 말한다.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«Ninguém vai conseguir dar o cano em vocês com essa folha publicada.» (장면 5, 카이우)</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dar um bolo / furar (약속을 펑크 내다) ↔ cumprir a palavra</w:t>
      </w:r>
    </w:p>
    <w:p>
      <w:pPr>
        <w:keepNext/>
        <w:spacing w:before="160"/>
      </w:pPr>
      <w:r>
        <w:rPr>
          <w:rFonts w:ascii="Times New Roman" w:hAnsi="Times New Roman" w:eastAsia="Malgun Gothic"/>
          <w:b/>
          <w:i w:val="0"/>
          <w:color w:val="1F3864"/>
          <w:sz w:val="26"/>
        </w:rPr>
        <w:t>na surdina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소리 죽여 → 몰래, 쉬쉬하며.</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surdina는 악기 약음기. 정치 공방의 상투어로, 야당 의원이 비공개 회의에서 정부를 공격할 때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governo fez um acordo na surdina com o chefe da inteligência» (장면 6, 파라뉴스)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às escondidas / por baixo dos panos ↔ às claras / publicamente</w:t>
      </w:r>
    </w:p>
    <w:p>
      <w:pPr>
        <w:keepNext/>
        <w:spacing w:before="160"/>
      </w:pPr>
      <w:r>
        <w:rPr>
          <w:rFonts w:ascii="Times New Roman" w:hAnsi="Times New Roman" w:eastAsia="Malgun Gothic"/>
          <w:b/>
          <w:i w:val="0"/>
          <w:color w:val="1F3864"/>
          <w:sz w:val="26"/>
        </w:rPr>
        <w:t>casca de banana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바나나 껍질 → 상대를 넘어뜨리려고 깔아 둔 함정.</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정치권의 흔한 비유. 동사와 함께 jogar/colocar uma casca de banana (함정을 파다), escorregar numa casca de banana (함정에 걸리다).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«Isso é casca de banana, senadora.» (장면 6, 파라뉴스)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armadilha / pegadinha ↔ jogo limpo</w:t>
      </w:r>
    </w:p>
    <w:p>
      <w:pPr>
        <w:keepNext/>
        <w:spacing w:before="160"/>
      </w:pPr>
      <w:r>
        <w:rPr>
          <w:rFonts w:ascii="Times New Roman" w:hAnsi="Times New Roman" w:eastAsia="Malgun Gothic"/>
          <w:b/>
          <w:i w:val="0"/>
          <w:color w:val="1F3864"/>
          <w:sz w:val="26"/>
        </w:rPr>
        <w:t>Uma mão lava a outra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한 손이 다른 손을 씻는다 → 서로 봐주고 이익을 주고받는다.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좋게는 상부상조, 정치에서는 담합을 비꼬는 속담. 질다는 이 속담을 받아 “두 손은 서류상 깨끗해지겠지만, 세 번째 손인 우리는 대야 밖에 두겠다”고 잇는다.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«Uma mão lava a outra.» → «Eu quero que a terceira mão, a nossa, fique fora da bacia.» (장면 5, 질다)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é dando que se recebe / toma lá, dá cá (주고받기) ↔ cada um por si</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공문의 문장 vs 감사관의 번역</w:t>
      </w:r>
    </w:p>
    <w:p>
      <w:pPr>
        <w:pStyle w:val="ListBullet"/>
      </w:pPr>
      <w:r>
        <w:rPr>
          <w:rFonts w:ascii="Times New Roman" w:hAnsi="Times New Roman" w:eastAsia="Malgun Gothic"/>
          <w:b w:val="0"/>
          <w:i w:val="0"/>
          <w:sz w:val="22"/>
        </w:rPr>
        <w:t>기관 답신은 비인칭 se와 수동, 긴 관계절로 행위자를 감춘다: «Em atenção à requisição, informa-se que o detalhamento das despesas de caráter sigiloso está protegido pela lei de criação desta Agência»</w:t>
      </w:r>
    </w:p>
    <w:p>
      <w:pPr>
        <w:pStyle w:val="ListBullet"/>
      </w:pPr>
      <w:r>
        <w:rPr>
          <w:rFonts w:ascii="Times New Roman" w:hAnsi="Times New Roman" w:eastAsia="Malgun Gothic"/>
          <w:b w:val="0"/>
          <w:i w:val="0"/>
          <w:sz w:val="22"/>
        </w:rPr>
        <w:t>질다는 한 단어를 떼어 되물어 번역한다: «Oportunamente.» — 공문의 ‘적절한 때에’는 ‘시효가 끝난 뒤’라는 뜻이라고.</w:t>
      </w:r>
    </w:p>
    <w:p>
      <w:pPr>
        <w:pStyle w:val="ListBullet"/>
      </w:pPr>
      <w:r>
        <w:rPr>
          <w:rFonts w:ascii="Times New Roman" w:hAnsi="Times New Roman" w:eastAsia="Malgun Gothic"/>
          <w:b w:val="0"/>
          <w:i w:val="0"/>
          <w:sz w:val="22"/>
        </w:rPr>
        <w:t>반대 의견서도 공문체지만 목적은 드러내기다: «foi negociada com o órgão cujos gastos se pretende controlar»</w:t>
      </w:r>
    </w:p>
    <w:p>
      <w:pPr>
        <w:keepNext/>
        <w:spacing w:before="160"/>
      </w:pPr>
      <w:r>
        <w:rPr>
          <w:rFonts w:ascii="Times New Roman" w:hAnsi="Times New Roman" w:eastAsia="Malgun Gothic"/>
          <w:b/>
          <w:i w:val="0"/>
          <w:color w:val="1F3864"/>
          <w:sz w:val="26"/>
        </w:rPr>
        <w:t>북동부 식당 주인의 말: 감탄사·호칭·지소사</w:t>
      </w:r>
    </w:p>
    <w:p>
      <w:pPr>
        <w:pStyle w:val="ListBullet"/>
      </w:pPr>
      <w:r>
        <w:rPr>
          <w:rFonts w:ascii="Times New Roman" w:hAnsi="Times New Roman" w:eastAsia="Malgun Gothic"/>
          <w:b w:val="0"/>
          <w:i w:val="0"/>
          <w:sz w:val="22"/>
        </w:rPr>
        <w:t>감탄사와 호칭: «Oxe», «Eita», 손님은 «minha filha», «rapaz».</w:t>
      </w:r>
    </w:p>
    <w:p>
      <w:pPr>
        <w:pStyle w:val="ListBullet"/>
      </w:pPr>
      <w:r>
        <w:rPr>
          <w:rFonts w:ascii="Times New Roman" w:hAnsi="Times New Roman" w:eastAsia="Malgun Gothic"/>
          <w:b w:val="0"/>
          <w:i w:val="0"/>
          <w:sz w:val="22"/>
        </w:rPr>
        <w:t>말끝 확인 viu?와 지소사로 부드럽게 다그치기: «Então conta direitinho, viu?» / «Vai no bloquinho de manhã e depois dorme.»</w:t>
      </w:r>
    </w:p>
    <w:p>
      <w:pPr>
        <w:pStyle w:val="ListBullet"/>
      </w:pPr>
      <w:r>
        <w:rPr>
          <w:rFonts w:ascii="Times New Roman" w:hAnsi="Times New Roman" w:eastAsia="Malgun Gothic"/>
          <w:b w:val="0"/>
          <w:i w:val="0"/>
          <w:sz w:val="22"/>
        </w:rPr>
        <w:t>비유가 음식에서 나온다: «Paçoca pesa. É carne de sol com farinha, é pedra que se come.»</w:t>
      </w:r>
    </w:p>
    <w:p>
      <w:pPr>
        <w:keepNext/>
        <w:spacing w:before="160"/>
      </w:pPr>
      <w:r>
        <w:rPr>
          <w:rFonts w:ascii="Times New Roman" w:hAnsi="Times New Roman" w:eastAsia="Malgun Gothic"/>
          <w:b/>
          <w:i w:val="0"/>
          <w:color w:val="1F3864"/>
          <w:sz w:val="26"/>
        </w:rPr>
        <w:t>의회 비공개 회의의 격식</w:t>
      </w:r>
    </w:p>
    <w:p>
      <w:pPr>
        <w:pStyle w:val="ListBullet"/>
      </w:pPr>
      <w:r>
        <w:rPr>
          <w:rFonts w:ascii="Times New Roman" w:hAnsi="Times New Roman" w:eastAsia="Malgun Gothic"/>
          <w:b w:val="0"/>
          <w:i w:val="0"/>
          <w:sz w:val="22"/>
        </w:rPr>
        <w:t>개회는 1인칭 수행문으로: «Declaro aberta a reunião reservada da Comissão Mista de Controle das Atividades de Inteligência.»</w:t>
      </w:r>
    </w:p>
    <w:p>
      <w:pPr>
        <w:pStyle w:val="ListBullet"/>
      </w:pPr>
      <w:r>
        <w:rPr>
          <w:rFonts w:ascii="Times New Roman" w:hAnsi="Times New Roman" w:eastAsia="Malgun Gothic"/>
          <w:b w:val="0"/>
          <w:i w:val="0"/>
          <w:sz w:val="22"/>
        </w:rPr>
        <w:t>발언권은 정해진 틀로 얻는다: «Pela ordem, senadora.» / «Senadora, posso?» — 위원장은 «Registrado, deputado.»</w:t>
      </w:r>
    </w:p>
    <w:p>
      <w:pPr>
        <w:pStyle w:val="ListBullet"/>
      </w:pPr>
      <w:r>
        <w:rPr>
          <w:rFonts w:ascii="Times New Roman" w:hAnsi="Times New Roman" w:eastAsia="Malgun Gothic"/>
          <w:b w:val="0"/>
          <w:i w:val="0"/>
          <w:sz w:val="22"/>
        </w:rPr>
        <w:t>장군은 자리에서 일어나지 않고 공손하게 끼어든다: «Se me permite, deputado.»</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의문사 + 부정사: qual código procurar · o que fazer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saber, perguntar, não ter, decidir 같은 동사 뒤에서 의문사(o que, qual, onde, com quem, como) + 부정사로 “무엇을/어느 것을 ~할지”를 말한다. 부정사의 주어가 주절 주어와 같거나 일반인일 때 쓰며, 시제·인칭을 밝힐 필요가 없다. 누가 언제 했는지가 중요하면 활용한 동사로 된 간접의문문을 쓴다(3부 9화).</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cláusula do juiz funciona quando alguém já sabe qual código procurar.» (qual + 부정사: 어느 코드를 찾아야 할지) / «Pra saber qual código procurar, precisa ver o que o código fez.» (앞은 부정사, 뒤는 활용 동사 fez: 이미 일어난 일) / 대비: «O senhor não sabe com quem eles jantaram.» (주어 eles와 과거 시제가 필요 → 활용 동사)</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não sei onde ___ (pôr) a caneca.” / “Ela não sabe com quem ele ___ (jantar) ontem.”</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pôr / jantou</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공문의 문장 잇기: , o que … · razão pela qual … · embora + 형용사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공문과 의견서는 문장을 끊지 않고 이어 가며 논리를 쌓는다. 앞 절 전체를 받아 평가를 덧붙일 때는 쉼표 + o que(“그리고 그것은”), 결론을 이끌 때는 razão pela qual(“그런 이유로”; razão가 여성이라 pela qual), 인정하면서 반박할 때는 embora + 형용사·분사(embora seja를 줄인 꼴)를 쓴다. 전치사 + 관계사 일반과 cujo는 5부 8화 참고. 여기서는 공문이 이 장치들로 한 문장 안에 인정 → 사실 → 평가를 담는 방식에 주목한다.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«razão pela qual será oportunamente encaminhado ao órgão de controle externo competente» (앞의 이유를 받아 결론: 단순미래 수동 será encaminhado) / «a proteção de identidade de agentes, embora legítima, foi negociada com o órgão cujos gastos se pretende controlar, o que compromete a independência da verificação.» (embora legítima = 인정, foi negociada = 사실, , o que compromete = 평가)</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한 문장으로 잇기: “O pedido é justo. Mas chegou fora do prazo. Isso impede a análise.” → “O pedido, ___ justo, chegou fora do prazo, ___ impede a análise.”</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embora / o que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대명사의 자리: 끌어당기는 말이 있으면 앞으로</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2부 2화에서는 명령문의 대명사 위치(Me conta vs Conte-me)를, 4부 7·8화에서는 부정사·복합 시제에 붙는 대명사를 봤다. 이번에는 평서문에서 무엇이 대명사를 동사 앞으로 끌어당기는가다. 문어 규범에서 que, não, 관계사, 부사(já, só, sempre) 같은 ‘끌어당기는 말’ 뒤에서는 대명사가 동사 앞에 온다(próclise). 문장이 동사로 시작하면 대명사를 동사 뒤에 하이픈으로 붙인다(ênclise: informa-se). 브라질 구어는 문장 첫머리에서도 대명사를 앞에 두지만(Me recitou), 공문에서는 피한다.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«informa-se que o detalhamento das despesas de caráter sigiloso está protegido» (문장 첫 동사 → 뒤에 붙임) / «O Brandão aceita qualquer coisa que o deixe mais três anos no lugar.» (que가 o를 앞으로) / «Ou se tem chuva e não se tem sol» (não가 se를 앞으로) / «Me recitou no domingo.» (구어: 첫머리 próclise) / «Se me permite, deputado.» (접속사 se가 me를 앞으로)</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문어체로 고치기: “Me parece que ele não se lembra.” → “___ que ele não se lembra.”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Parece-me (não se lembra는 não 때문에 그대로)</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a + 부정사로 명사 꾸미기: restos a pagar · nada a declarar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명사 + a + 부정사는 “~해야 할, ~될 예정인” 명사를 만든다. 뜻은 수동이다(restos a pagar = 지급되어야 할 잔액). 회계·행정 용어에 많다. contas a pagar(지급할 채무), contas a receber(받을 채권), prazo a cumprir(지켜야 할 기한), questão a resolver(풀어야 할 문제). 부정어와 함께 쓰면 “~할 것이 없다”(nada a declarar, nada a temer)가 된다. ter a + 부정사(“~할 것이 있다”)와 ter que + 부정사(“~해야 한다”)를 헷갈리지 말 것.</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«Restos a pagar. Quer dizer: o compromisso é do governo passado, mas o dinheiro sai agora» (‘치러야 할 나머지’가 용어가 됨) / «Se o presidente cancelar os restos a pagar amanhã, o que acontece?» / 대비: «Há uma coisa que eu tenho que dizer» (ter que = 의무: 말해야만 한다)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“Não tenho nada ___ declarar.” / “Eu tenho ___ declarar tudo até sexta.”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a / que</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재정투명성청이 ANSI 없이 알아낸 돈의 흐름은?</w:t>
      </w:r>
    </w:p>
    <w:p>
      <w:pPr>
        <w:pStyle w:val="ListBullet2"/>
      </w:pPr>
      <w:r>
        <w:rPr>
          <w:rFonts w:ascii="Times New Roman" w:hAnsi="Times New Roman" w:eastAsia="Malgun Gothic"/>
          <w:b w:val="0"/>
          <w:i w:val="0"/>
          <w:sz w:val="22"/>
        </w:rPr>
        <w:t>A. 세 부령의 19억 7천만 헤알이 12월 23~29일 ANSI에 들어갔다. 대부분 지급되지 않고 약정(empenho)만 되어 이월 미지급금이 되었으니, 지금 정부의 서명으로 나가게 된다. 1월에만 3억 1천만 헤알이 현금 선급 경비로 나갔고, 2016년에 세워져 다른 공공 계약이 하나도 없는 경비 업체와 4억 2천만 헤알짜리 계약이 있었다.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하파가 브랑당에게 내건 세 조건과 그 대가는?</w:t>
      </w:r>
    </w:p>
    <w:p>
      <w:pPr>
        <w:pStyle w:val="ListBullet2"/>
      </w:pPr>
      <w:r>
        <w:rPr>
          <w:rFonts w:ascii="Times New Roman" w:hAnsi="Times New Roman" w:eastAsia="Malgun Gothic"/>
          <w:b w:val="0"/>
          <w:i w:val="0"/>
          <w:sz w:val="22"/>
        </w:rPr>
        <w:t>A. ① 12월분과 지난 5년의 비밀 경비 장부를 의회 합동위원회에 비공개로 넘기되, 현장 요원 이름은 코드로 바꾼다. ② 재정투명성청도 같은 장부를 받는다. ③ 구체적 범죄 단서가 있으면 판사가 이유를 밝힌 서면 명령으로 해당 코드 하나를 열 수 있다. 대가로 장군은 남은 임기를 채우고, 12월 이월금 지급도 매달 결산 보고를 붙여 계속된다.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네 개의 코드를 찾고도 하파가 금고를 바로 열지 않은 이유는?</w:t>
      </w:r>
    </w:p>
    <w:p>
      <w:pPr>
        <w:pStyle w:val="ListBullet2"/>
      </w:pPr>
      <w:r>
        <w:rPr>
          <w:rFonts w:ascii="Times New Roman" w:hAnsi="Times New Roman" w:eastAsia="Malgun Gothic"/>
          <w:b w:val="0"/>
          <w:i w:val="0"/>
          <w:sz w:val="22"/>
        </w:rPr>
        <w:t>A. 2018년 10월 15~18일 타피라에서 ‘하천 물류 지원’ 작전에 쓰인 네 코드가 루시아 실종일과 겹쳤고, 그중 둘은 뒤에 그 경비 업체에서 ‘경비원’으로 돈을 받았다. 하지만 금고를 바로 열면 협약을 깨는 것이고, 거기서 나온 것은 무효 증거가 된다. 그래서 연방경찰 수사 담당 경정이 판사에게 청구하는 길을 택했다. 테이세이라의 말대로 가장 느리지만 자물쇠를 망가뜨리지 않는 유일한 열쇠다.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