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3화 「오타비우의 귀환」 학습 노트</w:t>
      </w:r>
    </w:p>
    <w:p>
      <w:pPr>
        <w:ind w:left="360"/>
      </w:pPr>
      <w:r>
        <w:rPr>
          <w:rFonts w:ascii="Times New Roman" w:hAnsi="Times New Roman" w:eastAsia="Malgun Gothic"/>
          <w:b w:val="0"/>
          <w:i w:val="0"/>
          <w:color w:val="444444"/>
          <w:sz w:val="22"/>
        </w:rPr>
        <w:t>A Volta de Otávio · 2018년 7월 23~28일, 상파울루 → 노바 카라자이 · 아이의 심장 소리를 들은 오타비우가 로펌 자료를 들고 오고, 하파는 ‘후보는 받지 않는다’는 선을 긋는다</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ultrassonografia</w:t>
            </w:r>
          </w:p>
        </w:tc>
        <w:tc>
          <w:tcPr>
            <w:tcW w:type="dxa" w:w="2160"/>
          </w:tcPr>
          <w:p>
            <w:r/>
            <w:r>
              <w:rPr>
                <w:rFonts w:ascii="Times New Roman" w:hAnsi="Times New Roman" w:eastAsia="Malgun Gothic"/>
                <w:b w:val="0"/>
                <w:i w:val="0"/>
                <w:sz w:val="20"/>
              </w:rPr>
              <w:t>명·여 · 복 ultrassonografias</w:t>
            </w:r>
          </w:p>
        </w:tc>
        <w:tc>
          <w:tcPr>
            <w:tcW w:type="dxa" w:w="2160"/>
          </w:tcPr>
          <w:p>
            <w:r/>
            <w:r>
              <w:rPr>
                <w:rFonts w:ascii="Times New Roman" w:hAnsi="Times New Roman" w:eastAsia="Malgun Gothic"/>
                <w:b w:val="0"/>
                <w:i w:val="0"/>
                <w:sz w:val="20"/>
              </w:rPr>
              <w:t>초음파 검사(사진) (구어 ultrassom)</w:t>
            </w:r>
          </w:p>
        </w:tc>
        <w:tc>
          <w:tcPr>
            <w:tcW w:type="dxa" w:w="2160"/>
          </w:tcPr>
          <w:p>
            <w:r/>
            <w:r>
              <w:rPr>
                <w:rFonts w:ascii="Times New Roman" w:hAnsi="Times New Roman" w:eastAsia="Malgun Gothic"/>
                <w:b w:val="0"/>
                <w:i w:val="0"/>
                <w:sz w:val="20"/>
              </w:rPr>
              <w:t>«Na vigésima eu tinha uma ultrassonografia pra mostrar.»</w:t>
            </w:r>
          </w:p>
        </w:tc>
      </w:tr>
      <w:tr>
        <w:tc>
          <w:tcPr>
            <w:tcW w:type="dxa" w:w="2160"/>
          </w:tcPr>
          <w:p>
            <w:r/>
            <w:r>
              <w:rPr>
                <w:rFonts w:ascii="Times New Roman" w:hAnsi="Times New Roman" w:eastAsia="Malgun Gothic"/>
                <w:b/>
                <w:i w:val="0"/>
                <w:sz w:val="20"/>
              </w:rPr>
              <w:t>o processo disciplinar</w:t>
            </w:r>
          </w:p>
        </w:tc>
        <w:tc>
          <w:tcPr>
            <w:tcW w:type="dxa" w:w="2160"/>
          </w:tcPr>
          <w:p>
            <w:r/>
            <w:r>
              <w:rPr>
                <w:rFonts w:ascii="Times New Roman" w:hAnsi="Times New Roman" w:eastAsia="Malgun Gothic"/>
                <w:b w:val="0"/>
                <w:i w:val="0"/>
                <w:sz w:val="20"/>
              </w:rPr>
              <w:t>명·남 · 복 processos disciplinares</w:t>
            </w:r>
          </w:p>
        </w:tc>
        <w:tc>
          <w:tcPr>
            <w:tcW w:type="dxa" w:w="2160"/>
          </w:tcPr>
          <w:p>
            <w:r/>
            <w:r>
              <w:rPr>
                <w:rFonts w:ascii="Times New Roman" w:hAnsi="Times New Roman" w:eastAsia="Malgun Gothic"/>
                <w:b w:val="0"/>
                <w:i w:val="0"/>
                <w:sz w:val="20"/>
              </w:rPr>
              <w:t>징계 절차</w:t>
            </w:r>
          </w:p>
        </w:tc>
        <w:tc>
          <w:tcPr>
            <w:tcW w:type="dxa" w:w="2160"/>
          </w:tcPr>
          <w:p>
            <w:r/>
            <w:r>
              <w:rPr>
                <w:rFonts w:ascii="Times New Roman" w:hAnsi="Times New Roman" w:eastAsia="Malgun Gothic"/>
                <w:b w:val="0"/>
                <w:i w:val="0"/>
                <w:sz w:val="20"/>
              </w:rPr>
              <w:t>«O relator do processo disciplinar marcou a oitiva pra setembro.»</w:t>
            </w:r>
          </w:p>
        </w:tc>
      </w:tr>
      <w:tr>
        <w:tc>
          <w:tcPr>
            <w:tcW w:type="dxa" w:w="2160"/>
          </w:tcPr>
          <w:p>
            <w:r/>
            <w:r>
              <w:rPr>
                <w:rFonts w:ascii="Times New Roman" w:hAnsi="Times New Roman" w:eastAsia="Malgun Gothic"/>
                <w:b/>
                <w:i w:val="0"/>
                <w:sz w:val="20"/>
              </w:rPr>
              <w:t>a oitiva</w:t>
            </w:r>
          </w:p>
        </w:tc>
        <w:tc>
          <w:tcPr>
            <w:tcW w:type="dxa" w:w="2160"/>
          </w:tcPr>
          <w:p>
            <w:r/>
            <w:r>
              <w:rPr>
                <w:rFonts w:ascii="Times New Roman" w:hAnsi="Times New Roman" w:eastAsia="Malgun Gothic"/>
                <w:b w:val="0"/>
                <w:i w:val="0"/>
                <w:sz w:val="20"/>
              </w:rPr>
              <w:t>명·여 · 복 oitivas</w:t>
            </w:r>
          </w:p>
        </w:tc>
        <w:tc>
          <w:tcPr>
            <w:tcW w:type="dxa" w:w="2160"/>
          </w:tcPr>
          <w:p>
            <w:r/>
            <w:r>
              <w:rPr>
                <w:rFonts w:ascii="Times New Roman" w:hAnsi="Times New Roman" w:eastAsia="Malgun Gothic"/>
                <w:b w:val="0"/>
                <w:i w:val="0"/>
                <w:sz w:val="20"/>
              </w:rPr>
              <w:t>(당사자·증인) 청문, 진술 청취</w:t>
            </w:r>
          </w:p>
        </w:tc>
        <w:tc>
          <w:tcPr>
            <w:tcW w:type="dxa" w:w="2160"/>
          </w:tcPr>
          <w:p>
            <w:r/>
            <w:r>
              <w:rPr>
                <w:rFonts w:ascii="Times New Roman" w:hAnsi="Times New Roman" w:eastAsia="Malgun Gothic"/>
                <w:b w:val="0"/>
                <w:i w:val="0"/>
                <w:sz w:val="20"/>
              </w:rPr>
              <w:t>«marcou a oitiva pra setembro»</w:t>
            </w:r>
          </w:p>
        </w:tc>
      </w:tr>
      <w:tr>
        <w:tc>
          <w:tcPr>
            <w:tcW w:type="dxa" w:w="2160"/>
          </w:tcPr>
          <w:p>
            <w:r/>
            <w:r>
              <w:rPr>
                <w:rFonts w:ascii="Times New Roman" w:hAnsi="Times New Roman" w:eastAsia="Malgun Gothic"/>
                <w:b/>
                <w:i w:val="0"/>
                <w:sz w:val="20"/>
              </w:rPr>
              <w:t>a Ordem</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변호사회 (Ordem dos Advogados do Brasil, OAB)</w:t>
            </w:r>
          </w:p>
        </w:tc>
        <w:tc>
          <w:tcPr>
            <w:tcW w:type="dxa" w:w="2160"/>
          </w:tcPr>
          <w:p>
            <w:r/>
            <w:r>
              <w:rPr>
                <w:rFonts w:ascii="Times New Roman" w:hAnsi="Times New Roman" w:eastAsia="Malgun Gothic"/>
                <w:b w:val="0"/>
                <w:i w:val="0"/>
                <w:sz w:val="20"/>
              </w:rPr>
              <w:t>«É a Ordem.»</w:t>
            </w:r>
          </w:p>
        </w:tc>
      </w:tr>
      <w:tr>
        <w:tc>
          <w:tcPr>
            <w:tcW w:type="dxa" w:w="2160"/>
          </w:tcPr>
          <w:p>
            <w:r/>
            <w:r>
              <w:rPr>
                <w:rFonts w:ascii="Times New Roman" w:hAnsi="Times New Roman" w:eastAsia="Malgun Gothic"/>
                <w:b/>
                <w:i w:val="0"/>
                <w:sz w:val="20"/>
              </w:rPr>
              <w:t>a auditoria</w:t>
            </w:r>
          </w:p>
        </w:tc>
        <w:tc>
          <w:tcPr>
            <w:tcW w:type="dxa" w:w="2160"/>
          </w:tcPr>
          <w:p>
            <w:r/>
            <w:r>
              <w:rPr>
                <w:rFonts w:ascii="Times New Roman" w:hAnsi="Times New Roman" w:eastAsia="Malgun Gothic"/>
                <w:b w:val="0"/>
                <w:i w:val="0"/>
                <w:sz w:val="20"/>
              </w:rPr>
              <w:t>명·여 · 복 auditorias</w:t>
            </w:r>
          </w:p>
        </w:tc>
        <w:tc>
          <w:tcPr>
            <w:tcW w:type="dxa" w:w="2160"/>
          </w:tcPr>
          <w:p>
            <w:r/>
            <w:r>
              <w:rPr>
                <w:rFonts w:ascii="Times New Roman" w:hAnsi="Times New Roman" w:eastAsia="Malgun Gothic"/>
                <w:b w:val="0"/>
                <w:i w:val="0"/>
                <w:sz w:val="20"/>
              </w:rPr>
              <w:t>감사 (auditoria interna = 내부 감사)</w:t>
            </w:r>
          </w:p>
        </w:tc>
        <w:tc>
          <w:tcPr>
            <w:tcW w:type="dxa" w:w="2160"/>
          </w:tcPr>
          <w:p>
            <w:r/>
            <w:r>
              <w:rPr>
                <w:rFonts w:ascii="Times New Roman" w:hAnsi="Times New Roman" w:eastAsia="Malgun Gothic"/>
                <w:b w:val="0"/>
                <w:i w:val="0"/>
                <w:sz w:val="20"/>
              </w:rPr>
              <w:t>«A auditoria é minha.»</w:t>
            </w:r>
          </w:p>
        </w:tc>
      </w:tr>
      <w:tr>
        <w:tc>
          <w:tcPr>
            <w:tcW w:type="dxa" w:w="2160"/>
          </w:tcPr>
          <w:p>
            <w:r/>
            <w:r>
              <w:rPr>
                <w:rFonts w:ascii="Times New Roman" w:hAnsi="Times New Roman" w:eastAsia="Malgun Gothic"/>
                <w:b/>
                <w:i w:val="0"/>
                <w:sz w:val="20"/>
              </w:rPr>
              <w:t>o auditor</w:t>
            </w:r>
          </w:p>
        </w:tc>
        <w:tc>
          <w:tcPr>
            <w:tcW w:type="dxa" w:w="2160"/>
          </w:tcPr>
          <w:p>
            <w:r/>
            <w:r>
              <w:rPr>
                <w:rFonts w:ascii="Times New Roman" w:hAnsi="Times New Roman" w:eastAsia="Malgun Gothic"/>
                <w:b w:val="0"/>
                <w:i w:val="0"/>
                <w:sz w:val="20"/>
              </w:rPr>
              <w:t>명·남 · 복 auditores (여 a auditora)</w:t>
            </w:r>
          </w:p>
        </w:tc>
        <w:tc>
          <w:tcPr>
            <w:tcW w:type="dxa" w:w="2160"/>
          </w:tcPr>
          <w:p>
            <w:r/>
            <w:r>
              <w:rPr>
                <w:rFonts w:ascii="Times New Roman" w:hAnsi="Times New Roman" w:eastAsia="Malgun Gothic"/>
                <w:b w:val="0"/>
                <w:i w:val="0"/>
                <w:sz w:val="20"/>
              </w:rPr>
              <w:t>감사인</w:t>
            </w:r>
          </w:p>
        </w:tc>
        <w:tc>
          <w:tcPr>
            <w:tcW w:type="dxa" w:w="2160"/>
          </w:tcPr>
          <w:p>
            <w:r/>
            <w:r>
              <w:rPr>
                <w:rFonts w:ascii="Times New Roman" w:hAnsi="Times New Roman" w:eastAsia="Malgun Gothic"/>
                <w:b w:val="0"/>
                <w:i w:val="0"/>
                <w:sz w:val="20"/>
              </w:rPr>
              <w:t>«Diz o que um auditor contratado pelo escritório diz do escritório.»</w:t>
            </w:r>
          </w:p>
        </w:tc>
      </w:tr>
      <w:tr>
        <w:tc>
          <w:tcPr>
            <w:tcW w:type="dxa" w:w="2160"/>
          </w:tcPr>
          <w:p>
            <w:r/>
            <w:r>
              <w:rPr>
                <w:rFonts w:ascii="Times New Roman" w:hAnsi="Times New Roman" w:eastAsia="Malgun Gothic"/>
                <w:b/>
                <w:i w:val="0"/>
                <w:sz w:val="20"/>
              </w:rPr>
              <w:t>encadernado</w:t>
            </w:r>
          </w:p>
        </w:tc>
        <w:tc>
          <w:tcPr>
            <w:tcW w:type="dxa" w:w="2160"/>
          </w:tcPr>
          <w:p>
            <w:r/>
            <w:r>
              <w:rPr>
                <w:rFonts w:ascii="Times New Roman" w:hAnsi="Times New Roman" w:eastAsia="Malgun Gothic"/>
                <w:b w:val="0"/>
                <w:i w:val="0"/>
                <w:sz w:val="20"/>
              </w:rPr>
              <w:t>형 · 여 encadernada, 복 encadernados</w:t>
            </w:r>
          </w:p>
        </w:tc>
        <w:tc>
          <w:tcPr>
            <w:tcW w:type="dxa" w:w="2160"/>
          </w:tcPr>
          <w:p>
            <w:r/>
            <w:r>
              <w:rPr>
                <w:rFonts w:ascii="Times New Roman" w:hAnsi="Times New Roman" w:eastAsia="Malgun Gothic"/>
                <w:b w:val="0"/>
                <w:i w:val="0"/>
                <w:sz w:val="20"/>
              </w:rPr>
              <w:t>제본된 (동 encadernar)</w:t>
            </w:r>
          </w:p>
        </w:tc>
        <w:tc>
          <w:tcPr>
            <w:tcW w:type="dxa" w:w="2160"/>
          </w:tcPr>
          <w:p>
            <w:r/>
            <w:r>
              <w:rPr>
                <w:rFonts w:ascii="Times New Roman" w:hAnsi="Times New Roman" w:eastAsia="Malgun Gothic"/>
                <w:b w:val="0"/>
                <w:i w:val="0"/>
                <w:sz w:val="20"/>
              </w:rPr>
              <w:t>«Leonor de óculos, lendo um volume encadernado.»</w:t>
            </w:r>
          </w:p>
        </w:tc>
      </w:tr>
      <w:tr>
        <w:tc>
          <w:tcPr>
            <w:tcW w:type="dxa" w:w="2160"/>
          </w:tcPr>
          <w:p>
            <w:r/>
            <w:r>
              <w:rPr>
                <w:rFonts w:ascii="Times New Roman" w:hAnsi="Times New Roman" w:eastAsia="Malgun Gothic"/>
                <w:b/>
                <w:i w:val="0"/>
                <w:sz w:val="20"/>
              </w:rPr>
              <w:t>a regularização fundiária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토지 소유 관계 정리(합법화)</w:t>
            </w:r>
          </w:p>
        </w:tc>
        <w:tc>
          <w:tcPr>
            <w:tcW w:type="dxa" w:w="2160"/>
          </w:tcPr>
          <w:p>
            <w:r/>
            <w:r>
              <w:rPr>
                <w:rFonts w:ascii="Times New Roman" w:hAnsi="Times New Roman" w:eastAsia="Malgun Gothic"/>
                <w:b w:val="0"/>
                <w:i w:val="0"/>
                <w:sz w:val="20"/>
              </w:rPr>
              <w:t>«A consultoria de regularização fundiária da Prado.»</w:t>
            </w:r>
          </w:p>
        </w:tc>
      </w:tr>
      <w:tr>
        <w:tc>
          <w:tcPr>
            <w:tcW w:type="dxa" w:w="2160"/>
          </w:tcPr>
          <w:p>
            <w:r/>
            <w:r>
              <w:rPr>
                <w:rFonts w:ascii="Times New Roman" w:hAnsi="Times New Roman" w:eastAsia="Malgun Gothic"/>
                <w:b/>
                <w:i w:val="0"/>
                <w:sz w:val="20"/>
              </w:rPr>
              <w:t>a consultoria</w:t>
            </w:r>
          </w:p>
        </w:tc>
        <w:tc>
          <w:tcPr>
            <w:tcW w:type="dxa" w:w="2160"/>
          </w:tcPr>
          <w:p>
            <w:r/>
            <w:r>
              <w:rPr>
                <w:rFonts w:ascii="Times New Roman" w:hAnsi="Times New Roman" w:eastAsia="Malgun Gothic"/>
                <w:b w:val="0"/>
                <w:i w:val="0"/>
                <w:sz w:val="20"/>
              </w:rPr>
              <w:t>명·여 · 복 consultorias</w:t>
            </w:r>
          </w:p>
        </w:tc>
        <w:tc>
          <w:tcPr>
            <w:tcW w:type="dxa" w:w="2160"/>
          </w:tcPr>
          <w:p>
            <w:r/>
            <w:r>
              <w:rPr>
                <w:rFonts w:ascii="Times New Roman" w:hAnsi="Times New Roman" w:eastAsia="Malgun Gothic"/>
                <w:b w:val="0"/>
                <w:i w:val="0"/>
                <w:sz w:val="20"/>
              </w:rPr>
              <w:t>컨설팅, 자문 회사</w:t>
            </w:r>
          </w:p>
        </w:tc>
        <w:tc>
          <w:tcPr>
            <w:tcW w:type="dxa" w:w="2160"/>
          </w:tcPr>
          <w:p>
            <w:r/>
            <w:r>
              <w:rPr>
                <w:rFonts w:ascii="Times New Roman" w:hAnsi="Times New Roman" w:eastAsia="Malgun Gothic"/>
                <w:b w:val="0"/>
                <w:i w:val="0"/>
                <w:sz w:val="20"/>
              </w:rPr>
              <w:t>«Uma consultoria que recebeu da recuperação judicial e da Prado no mesmo mês.»</w:t>
            </w:r>
          </w:p>
        </w:tc>
      </w:tr>
      <w:tr>
        <w:tc>
          <w:tcPr>
            <w:tcW w:type="dxa" w:w="2160"/>
          </w:tcPr>
          <w:p>
            <w:r/>
            <w:r>
              <w:rPr>
                <w:rFonts w:ascii="Times New Roman" w:hAnsi="Times New Roman" w:eastAsia="Malgun Gothic"/>
                <w:b/>
                <w:i w:val="0"/>
                <w:sz w:val="20"/>
              </w:rPr>
              <w:t>o aditivo</w:t>
            </w:r>
          </w:p>
        </w:tc>
        <w:tc>
          <w:tcPr>
            <w:tcW w:type="dxa" w:w="2160"/>
          </w:tcPr>
          <w:p>
            <w:r/>
            <w:r>
              <w:rPr>
                <w:rFonts w:ascii="Times New Roman" w:hAnsi="Times New Roman" w:eastAsia="Malgun Gothic"/>
                <w:b w:val="0"/>
                <w:i w:val="0"/>
                <w:sz w:val="20"/>
              </w:rPr>
              <w:t>명·남 · 복 aditivos</w:t>
            </w:r>
          </w:p>
        </w:tc>
        <w:tc>
          <w:tcPr>
            <w:tcW w:type="dxa" w:w="2160"/>
          </w:tcPr>
          <w:p>
            <w:r/>
            <w:r>
              <w:rPr>
                <w:rFonts w:ascii="Times New Roman" w:hAnsi="Times New Roman" w:eastAsia="Malgun Gothic"/>
                <w:b w:val="0"/>
                <w:i w:val="0"/>
                <w:sz w:val="20"/>
              </w:rPr>
              <w:t>(계약) 변경 계약, 추가 계약</w:t>
            </w:r>
          </w:p>
        </w:tc>
        <w:tc>
          <w:tcPr>
            <w:tcW w:type="dxa" w:w="2160"/>
          </w:tcPr>
          <w:p>
            <w:r/>
            <w:r>
              <w:rPr>
                <w:rFonts w:ascii="Times New Roman" w:hAnsi="Times New Roman" w:eastAsia="Malgun Gothic"/>
                <w:b w:val="0"/>
                <w:i w:val="0"/>
                <w:sz w:val="20"/>
              </w:rPr>
              <w:t>«Os aditivos dos contratos de rodovia estadual.»</w:t>
            </w:r>
          </w:p>
        </w:tc>
      </w:tr>
      <w:tr>
        <w:tc>
          <w:tcPr>
            <w:tcW w:type="dxa" w:w="2160"/>
          </w:tcPr>
          <w:p>
            <w:r/>
            <w:r>
              <w:rPr>
                <w:rFonts w:ascii="Times New Roman" w:hAnsi="Times New Roman" w:eastAsia="Malgun Gothic"/>
                <w:b/>
                <w:i w:val="0"/>
                <w:sz w:val="20"/>
              </w:rPr>
              <w:t>a nulidade</w:t>
            </w:r>
          </w:p>
        </w:tc>
        <w:tc>
          <w:tcPr>
            <w:tcW w:type="dxa" w:w="2160"/>
          </w:tcPr>
          <w:p>
            <w:r/>
            <w:r>
              <w:rPr>
                <w:rFonts w:ascii="Times New Roman" w:hAnsi="Times New Roman" w:eastAsia="Malgun Gothic"/>
                <w:b w:val="0"/>
                <w:i w:val="0"/>
                <w:sz w:val="20"/>
              </w:rPr>
              <w:t>명·여 · 복 nulidades</w:t>
            </w:r>
          </w:p>
        </w:tc>
        <w:tc>
          <w:tcPr>
            <w:tcW w:type="dxa" w:w="2160"/>
          </w:tcPr>
          <w:p>
            <w:r/>
            <w:r>
              <w:rPr>
                <w:rFonts w:ascii="Times New Roman" w:hAnsi="Times New Roman" w:eastAsia="Malgun Gothic"/>
                <w:b w:val="0"/>
                <w:i w:val="0"/>
                <w:sz w:val="20"/>
              </w:rPr>
              <w:t>무효</w:t>
            </w:r>
          </w:p>
        </w:tc>
        <w:tc>
          <w:tcPr>
            <w:tcW w:type="dxa" w:w="2160"/>
          </w:tcPr>
          <w:p>
            <w:r/>
            <w:r>
              <w:rPr>
                <w:rFonts w:ascii="Times New Roman" w:hAnsi="Times New Roman" w:eastAsia="Malgun Gothic"/>
                <w:b w:val="0"/>
                <w:i w:val="0"/>
                <w:sz w:val="20"/>
              </w:rPr>
              <w:t>«a defesa da Prado pede a nulidade de tudo, e ganha»</w:t>
            </w:r>
          </w:p>
        </w:tc>
      </w:tr>
      <w:tr>
        <w:tc>
          <w:tcPr>
            <w:tcW w:type="dxa" w:w="2160"/>
          </w:tcPr>
          <w:p>
            <w:r/>
            <w:r>
              <w:rPr>
                <w:rFonts w:ascii="Times New Roman" w:hAnsi="Times New Roman" w:eastAsia="Malgun Gothic"/>
                <w:b/>
                <w:i w:val="0"/>
                <w:sz w:val="20"/>
              </w:rPr>
              <w:t>o HD externo</w:t>
            </w:r>
          </w:p>
        </w:tc>
        <w:tc>
          <w:tcPr>
            <w:tcW w:type="dxa" w:w="2160"/>
          </w:tcPr>
          <w:p>
            <w:r/>
            <w:r>
              <w:rPr>
                <w:rFonts w:ascii="Times New Roman" w:hAnsi="Times New Roman" w:eastAsia="Malgun Gothic"/>
                <w:b w:val="0"/>
                <w:i w:val="0"/>
                <w:sz w:val="20"/>
              </w:rPr>
              <w:t>명·남 · 복 HDs externos</w:t>
            </w:r>
          </w:p>
        </w:tc>
        <w:tc>
          <w:tcPr>
            <w:tcW w:type="dxa" w:w="2160"/>
          </w:tcPr>
          <w:p>
            <w:r/>
            <w:r>
              <w:rPr>
                <w:rFonts w:ascii="Times New Roman" w:hAnsi="Times New Roman" w:eastAsia="Malgun Gothic"/>
                <w:b w:val="0"/>
                <w:i w:val="0"/>
                <w:sz w:val="20"/>
              </w:rPr>
              <w:t>외장 하드</w:t>
            </w:r>
          </w:p>
        </w:tc>
        <w:tc>
          <w:tcPr>
            <w:tcW w:type="dxa" w:w="2160"/>
          </w:tcPr>
          <w:p>
            <w:r/>
            <w:r>
              <w:rPr>
                <w:rFonts w:ascii="Times New Roman" w:hAnsi="Times New Roman" w:eastAsia="Malgun Gothic"/>
                <w:b w:val="0"/>
                <w:i w:val="0"/>
                <w:sz w:val="20"/>
              </w:rPr>
              <w:t>«um HD externo pequeno»</w:t>
            </w:r>
          </w:p>
        </w:tc>
      </w:tr>
      <w:tr>
        <w:tc>
          <w:tcPr>
            <w:tcW w:type="dxa" w:w="2160"/>
          </w:tcPr>
          <w:p>
            <w:r/>
            <w:r>
              <w:rPr>
                <w:rFonts w:ascii="Times New Roman" w:hAnsi="Times New Roman" w:eastAsia="Malgun Gothic"/>
                <w:b/>
                <w:i w:val="0"/>
                <w:sz w:val="20"/>
              </w:rPr>
              <w:t>a pousada</w:t>
            </w:r>
          </w:p>
        </w:tc>
        <w:tc>
          <w:tcPr>
            <w:tcW w:type="dxa" w:w="2160"/>
          </w:tcPr>
          <w:p>
            <w:r/>
            <w:r>
              <w:rPr>
                <w:rFonts w:ascii="Times New Roman" w:hAnsi="Times New Roman" w:eastAsia="Malgun Gothic"/>
                <w:b w:val="0"/>
                <w:i w:val="0"/>
                <w:sz w:val="20"/>
              </w:rPr>
              <w:t>명·여 · 복 pousadas</w:t>
            </w:r>
          </w:p>
        </w:tc>
        <w:tc>
          <w:tcPr>
            <w:tcW w:type="dxa" w:w="2160"/>
          </w:tcPr>
          <w:p>
            <w:r/>
            <w:r>
              <w:rPr>
                <w:rFonts w:ascii="Times New Roman" w:hAnsi="Times New Roman" w:eastAsia="Malgun Gothic"/>
                <w:b w:val="0"/>
                <w:i w:val="0"/>
                <w:sz w:val="20"/>
              </w:rPr>
              <w:t>민박, 작은 여관</w:t>
            </w:r>
          </w:p>
        </w:tc>
        <w:tc>
          <w:tcPr>
            <w:tcW w:type="dxa" w:w="2160"/>
          </w:tcPr>
          <w:p>
            <w:r/>
            <w:r>
              <w:rPr>
                <w:rFonts w:ascii="Times New Roman" w:hAnsi="Times New Roman" w:eastAsia="Malgun Gothic"/>
                <w:b w:val="0"/>
                <w:i w:val="0"/>
                <w:sz w:val="20"/>
              </w:rPr>
              <w:t>«O Raimundo viu ele descer do táxi do Genivaldo na pousada.»</w:t>
            </w:r>
          </w:p>
        </w:tc>
      </w:tr>
      <w:tr>
        <w:tc>
          <w:tcPr>
            <w:tcW w:type="dxa" w:w="2160"/>
          </w:tcPr>
          <w:p>
            <w:r/>
            <w:r>
              <w:rPr>
                <w:rFonts w:ascii="Times New Roman" w:hAnsi="Times New Roman" w:eastAsia="Malgun Gothic"/>
                <w:b/>
                <w:i w:val="0"/>
                <w:sz w:val="20"/>
              </w:rPr>
              <w:t>o retrovisor</w:t>
            </w:r>
          </w:p>
        </w:tc>
        <w:tc>
          <w:tcPr>
            <w:tcW w:type="dxa" w:w="2160"/>
          </w:tcPr>
          <w:p>
            <w:r/>
            <w:r>
              <w:rPr>
                <w:rFonts w:ascii="Times New Roman" w:hAnsi="Times New Roman" w:eastAsia="Malgun Gothic"/>
                <w:b w:val="0"/>
                <w:i w:val="0"/>
                <w:sz w:val="20"/>
              </w:rPr>
              <w:t>명·남 · 복 retrovisores</w:t>
            </w:r>
          </w:p>
        </w:tc>
        <w:tc>
          <w:tcPr>
            <w:tcW w:type="dxa" w:w="2160"/>
          </w:tcPr>
          <w:p>
            <w:r/>
            <w:r>
              <w:rPr>
                <w:rFonts w:ascii="Times New Roman" w:hAnsi="Times New Roman" w:eastAsia="Malgun Gothic"/>
                <w:b w:val="0"/>
                <w:i w:val="0"/>
                <w:sz w:val="20"/>
              </w:rPr>
              <w:t>백미러</w:t>
            </w:r>
          </w:p>
        </w:tc>
        <w:tc>
          <w:tcPr>
            <w:tcW w:type="dxa" w:w="2160"/>
          </w:tcPr>
          <w:p>
            <w:r/>
            <w:r>
              <w:rPr>
                <w:rFonts w:ascii="Times New Roman" w:hAnsi="Times New Roman" w:eastAsia="Malgun Gothic"/>
                <w:b w:val="0"/>
                <w:i w:val="0"/>
                <w:sz w:val="20"/>
              </w:rPr>
              <w:t>«olha pelo retrovisor»</w:t>
            </w:r>
          </w:p>
        </w:tc>
      </w:tr>
      <w:tr>
        <w:tc>
          <w:tcPr>
            <w:tcW w:type="dxa" w:w="2160"/>
          </w:tcPr>
          <w:p>
            <w:r/>
            <w:r>
              <w:rPr>
                <w:rFonts w:ascii="Times New Roman" w:hAnsi="Times New Roman" w:eastAsia="Malgun Gothic"/>
                <w:b/>
                <w:i w:val="0"/>
                <w:sz w:val="20"/>
              </w:rPr>
              <w:t>o buraco</w:t>
            </w:r>
          </w:p>
        </w:tc>
        <w:tc>
          <w:tcPr>
            <w:tcW w:type="dxa" w:w="2160"/>
          </w:tcPr>
          <w:p>
            <w:r/>
            <w:r>
              <w:rPr>
                <w:rFonts w:ascii="Times New Roman" w:hAnsi="Times New Roman" w:eastAsia="Malgun Gothic"/>
                <w:b w:val="0"/>
                <w:i w:val="0"/>
                <w:sz w:val="20"/>
              </w:rPr>
              <w:t>명·남 · 복 buracos</w:t>
            </w:r>
          </w:p>
        </w:tc>
        <w:tc>
          <w:tcPr>
            <w:tcW w:type="dxa" w:w="2160"/>
          </w:tcPr>
          <w:p>
            <w:r/>
            <w:r>
              <w:rPr>
                <w:rFonts w:ascii="Times New Roman" w:hAnsi="Times New Roman" w:eastAsia="Malgun Gothic"/>
                <w:b w:val="0"/>
                <w:i w:val="0"/>
                <w:sz w:val="20"/>
              </w:rPr>
              <w:t>구멍, (도로의) 패인 곳</w:t>
            </w:r>
          </w:p>
        </w:tc>
        <w:tc>
          <w:tcPr>
            <w:tcW w:type="dxa" w:w="2160"/>
          </w:tcPr>
          <w:p>
            <w:r/>
            <w:r>
              <w:rPr>
                <w:rFonts w:ascii="Times New Roman" w:hAnsi="Times New Roman" w:eastAsia="Malgun Gothic"/>
                <w:b w:val="0"/>
                <w:i w:val="0"/>
                <w:sz w:val="20"/>
              </w:rPr>
              <w:t>«Buraco desde janeiro.»</w:t>
            </w:r>
          </w:p>
        </w:tc>
      </w:tr>
      <w:tr>
        <w:tc>
          <w:tcPr>
            <w:tcW w:type="dxa" w:w="2160"/>
          </w:tcPr>
          <w:p>
            <w:r/>
            <w:r>
              <w:rPr>
                <w:rFonts w:ascii="Times New Roman" w:hAnsi="Times New Roman" w:eastAsia="Malgun Gothic"/>
                <w:b/>
                <w:i w:val="0"/>
                <w:sz w:val="20"/>
              </w:rPr>
              <w:t>a prefeitura</w:t>
            </w:r>
          </w:p>
        </w:tc>
        <w:tc>
          <w:tcPr>
            <w:tcW w:type="dxa" w:w="2160"/>
          </w:tcPr>
          <w:p>
            <w:r/>
            <w:r>
              <w:rPr>
                <w:rFonts w:ascii="Times New Roman" w:hAnsi="Times New Roman" w:eastAsia="Malgun Gothic"/>
                <w:b w:val="0"/>
                <w:i w:val="0"/>
                <w:sz w:val="20"/>
              </w:rPr>
              <w:t>명·여 · 복 prefeituras</w:t>
            </w:r>
          </w:p>
        </w:tc>
        <w:tc>
          <w:tcPr>
            <w:tcW w:type="dxa" w:w="2160"/>
          </w:tcPr>
          <w:p>
            <w:r/>
            <w:r>
              <w:rPr>
                <w:rFonts w:ascii="Times New Roman" w:hAnsi="Times New Roman" w:eastAsia="Malgun Gothic"/>
                <w:b w:val="0"/>
                <w:i w:val="0"/>
                <w:sz w:val="20"/>
              </w:rPr>
              <w:t>시청 (o prefeito = 시장)</w:t>
            </w:r>
          </w:p>
        </w:tc>
        <w:tc>
          <w:tcPr>
            <w:tcW w:type="dxa" w:w="2160"/>
          </w:tcPr>
          <w:p>
            <w:r/>
            <w:r>
              <w:rPr>
                <w:rFonts w:ascii="Times New Roman" w:hAnsi="Times New Roman" w:eastAsia="Malgun Gothic"/>
                <w:b w:val="0"/>
                <w:i w:val="0"/>
                <w:sz w:val="20"/>
              </w:rPr>
              <w:t>«A prefeitura diz que é do estado, o estado diz que é da prefeitura.»</w:t>
            </w:r>
          </w:p>
        </w:tc>
      </w:tr>
      <w:tr>
        <w:tc>
          <w:tcPr>
            <w:tcW w:type="dxa" w:w="2160"/>
          </w:tcPr>
          <w:p>
            <w:r/>
            <w:r>
              <w:rPr>
                <w:rFonts w:ascii="Times New Roman" w:hAnsi="Times New Roman" w:eastAsia="Malgun Gothic"/>
                <w:b/>
                <w:i w:val="0"/>
                <w:sz w:val="20"/>
              </w:rPr>
              <w:t>tapar</w:t>
            </w:r>
          </w:p>
        </w:tc>
        <w:tc>
          <w:tcPr>
            <w:tcW w:type="dxa" w:w="2160"/>
          </w:tcPr>
          <w:p>
            <w:r/>
            <w:r>
              <w:rPr>
                <w:rFonts w:ascii="Times New Roman" w:hAnsi="Times New Roman" w:eastAsia="Malgun Gothic"/>
                <w:b w:val="0"/>
                <w:i w:val="0"/>
                <w:sz w:val="20"/>
              </w:rPr>
              <w:t>동 · tapar</w:t>
            </w:r>
          </w:p>
        </w:tc>
        <w:tc>
          <w:tcPr>
            <w:tcW w:type="dxa" w:w="2160"/>
          </w:tcPr>
          <w:p>
            <w:r/>
            <w:r>
              <w:rPr>
                <w:rFonts w:ascii="Times New Roman" w:hAnsi="Times New Roman" w:eastAsia="Malgun Gothic"/>
                <w:b w:val="0"/>
                <w:i w:val="0"/>
                <w:sz w:val="20"/>
              </w:rPr>
              <w:t>(구멍을) 메우다, 막다</w:t>
            </w:r>
          </w:p>
        </w:tc>
        <w:tc>
          <w:tcPr>
            <w:tcW w:type="dxa" w:w="2160"/>
          </w:tcPr>
          <w:p>
            <w:r/>
            <w:r>
              <w:rPr>
                <w:rFonts w:ascii="Times New Roman" w:hAnsi="Times New Roman" w:eastAsia="Malgun Gothic"/>
                <w:b w:val="0"/>
                <w:i w:val="0"/>
                <w:sz w:val="20"/>
              </w:rPr>
              <w:t>«Todo mundo promete tapar. Ninguém tapa.»</w:t>
            </w:r>
          </w:p>
        </w:tc>
      </w:tr>
      <w:tr>
        <w:tc>
          <w:tcPr>
            <w:tcW w:type="dxa" w:w="2160"/>
          </w:tcPr>
          <w:p>
            <w:r/>
            <w:r>
              <w:rPr>
                <w:rFonts w:ascii="Times New Roman" w:hAnsi="Times New Roman" w:eastAsia="Malgun Gothic"/>
                <w:b/>
                <w:i w:val="0"/>
                <w:sz w:val="20"/>
              </w:rPr>
              <w:t>o boto</w:t>
            </w:r>
          </w:p>
        </w:tc>
        <w:tc>
          <w:tcPr>
            <w:tcW w:type="dxa" w:w="2160"/>
          </w:tcPr>
          <w:p>
            <w:r/>
            <w:r>
              <w:rPr>
                <w:rFonts w:ascii="Times New Roman" w:hAnsi="Times New Roman" w:eastAsia="Malgun Gothic"/>
                <w:b w:val="0"/>
                <w:i w:val="0"/>
                <w:sz w:val="20"/>
              </w:rPr>
              <w:t>명·남 · 복 botos</w:t>
            </w:r>
          </w:p>
        </w:tc>
        <w:tc>
          <w:tcPr>
            <w:tcW w:type="dxa" w:w="2160"/>
          </w:tcPr>
          <w:p>
            <w:r/>
            <w:r>
              <w:rPr>
                <w:rFonts w:ascii="Times New Roman" w:hAnsi="Times New Roman" w:eastAsia="Malgun Gothic"/>
                <w:b w:val="0"/>
                <w:i w:val="0"/>
                <w:sz w:val="20"/>
              </w:rPr>
              <w:t>아마존 강돌고래</w:t>
            </w:r>
          </w:p>
        </w:tc>
        <w:tc>
          <w:tcPr>
            <w:tcW w:type="dxa" w:w="2160"/>
          </w:tcPr>
          <w:p>
            <w:r/>
            <w:r>
              <w:rPr>
                <w:rFonts w:ascii="Times New Roman" w:hAnsi="Times New Roman" w:eastAsia="Malgun Gothic"/>
                <w:b w:val="0"/>
                <w:i w:val="0"/>
                <w:sz w:val="20"/>
              </w:rPr>
              <w:t>«Ali tem boto.»</w:t>
            </w:r>
          </w:p>
        </w:tc>
      </w:tr>
      <w:tr>
        <w:tc>
          <w:tcPr>
            <w:tcW w:type="dxa" w:w="2160"/>
          </w:tcPr>
          <w:p>
            <w:r/>
            <w:r>
              <w:rPr>
                <w:rFonts w:ascii="Times New Roman" w:hAnsi="Times New Roman" w:eastAsia="Malgun Gothic"/>
                <w:b/>
                <w:i w:val="0"/>
                <w:sz w:val="20"/>
              </w:rPr>
              <w:t>a maquininha</w:t>
            </w:r>
          </w:p>
        </w:tc>
        <w:tc>
          <w:tcPr>
            <w:tcW w:type="dxa" w:w="2160"/>
          </w:tcPr>
          <w:p>
            <w:r/>
            <w:r>
              <w:rPr>
                <w:rFonts w:ascii="Times New Roman" w:hAnsi="Times New Roman" w:eastAsia="Malgun Gothic"/>
                <w:b w:val="0"/>
                <w:i w:val="0"/>
                <w:sz w:val="20"/>
              </w:rPr>
              <w:t>명·여 · 복 maquininhas</w:t>
            </w:r>
          </w:p>
        </w:tc>
        <w:tc>
          <w:tcPr>
            <w:tcW w:type="dxa" w:w="2160"/>
          </w:tcPr>
          <w:p>
            <w:r/>
            <w:r>
              <w:rPr>
                <w:rFonts w:ascii="Times New Roman" w:hAnsi="Times New Roman" w:eastAsia="Malgun Gothic"/>
                <w:b w:val="0"/>
                <w:i w:val="0"/>
                <w:sz w:val="20"/>
              </w:rPr>
              <w:t>카드 단말기 (máquina + 지소사)</w:t>
            </w:r>
          </w:p>
        </w:tc>
        <w:tc>
          <w:tcPr>
            <w:tcW w:type="dxa" w:w="2160"/>
          </w:tcPr>
          <w:p>
            <w:r/>
            <w:r>
              <w:rPr>
                <w:rFonts w:ascii="Times New Roman" w:hAnsi="Times New Roman" w:eastAsia="Malgun Gothic"/>
                <w:b w:val="0"/>
                <w:i w:val="0"/>
                <w:sz w:val="20"/>
              </w:rPr>
              <w:t>«Pode pagar no cartão, que a maquininha voltou a funcionar ontem.»</w:t>
            </w:r>
          </w:p>
        </w:tc>
      </w:tr>
      <w:tr>
        <w:tc>
          <w:tcPr>
            <w:tcW w:type="dxa" w:w="2160"/>
          </w:tcPr>
          <w:p>
            <w:r/>
            <w:r>
              <w:rPr>
                <w:rFonts w:ascii="Times New Roman" w:hAnsi="Times New Roman" w:eastAsia="Malgun Gothic"/>
                <w:b/>
                <w:i w:val="0"/>
                <w:sz w:val="20"/>
              </w:rPr>
              <w:t>o defunto</w:t>
            </w:r>
          </w:p>
        </w:tc>
        <w:tc>
          <w:tcPr>
            <w:tcW w:type="dxa" w:w="2160"/>
          </w:tcPr>
          <w:p>
            <w:r/>
            <w:r>
              <w:rPr>
                <w:rFonts w:ascii="Times New Roman" w:hAnsi="Times New Roman" w:eastAsia="Malgun Gothic"/>
                <w:b w:val="0"/>
                <w:i w:val="0"/>
                <w:sz w:val="20"/>
              </w:rPr>
              <w:t>명·남 · 복 defuntos (여 a defunta)</w:t>
            </w:r>
          </w:p>
        </w:tc>
        <w:tc>
          <w:tcPr>
            <w:tcW w:type="dxa" w:w="2160"/>
          </w:tcPr>
          <w:p>
            <w:r/>
            <w:r>
              <w:rPr>
                <w:rFonts w:ascii="Times New Roman" w:hAnsi="Times New Roman" w:eastAsia="Malgun Gothic"/>
                <w:b w:val="0"/>
                <w:i w:val="0"/>
                <w:sz w:val="20"/>
              </w:rPr>
              <w:t>고인, 시신</w:t>
            </w:r>
          </w:p>
        </w:tc>
        <w:tc>
          <w:tcPr>
            <w:tcW w:type="dxa" w:w="2160"/>
          </w:tcPr>
          <w:p>
            <w:r/>
            <w:r>
              <w:rPr>
                <w:rFonts w:ascii="Times New Roman" w:hAnsi="Times New Roman" w:eastAsia="Malgun Gothic"/>
                <w:b w:val="0"/>
                <w:i w:val="0"/>
                <w:sz w:val="20"/>
              </w:rPr>
              <w:t>«Ou é paulista ou é defunto.»</w:t>
            </w:r>
          </w:p>
        </w:tc>
      </w:tr>
      <w:tr>
        <w:tc>
          <w:tcPr>
            <w:tcW w:type="dxa" w:w="2160"/>
          </w:tcPr>
          <w:p>
            <w:r/>
            <w:r>
              <w:rPr>
                <w:rFonts w:ascii="Times New Roman" w:hAnsi="Times New Roman" w:eastAsia="Malgun Gothic"/>
                <w:b/>
                <w:i w:val="0"/>
                <w:sz w:val="20"/>
              </w:rPr>
              <w:t>a chave de boca</w:t>
            </w:r>
          </w:p>
        </w:tc>
        <w:tc>
          <w:tcPr>
            <w:tcW w:type="dxa" w:w="2160"/>
          </w:tcPr>
          <w:p>
            <w:r/>
            <w:r>
              <w:rPr>
                <w:rFonts w:ascii="Times New Roman" w:hAnsi="Times New Roman" w:eastAsia="Malgun Gothic"/>
                <w:b w:val="0"/>
                <w:i w:val="0"/>
                <w:sz w:val="20"/>
              </w:rPr>
              <w:t>명·여 · 복 chaves de boca</w:t>
            </w:r>
          </w:p>
        </w:tc>
        <w:tc>
          <w:tcPr>
            <w:tcW w:type="dxa" w:w="2160"/>
          </w:tcPr>
          <w:p>
            <w:r/>
            <w:r>
              <w:rPr>
                <w:rFonts w:ascii="Times New Roman" w:hAnsi="Times New Roman" w:eastAsia="Malgun Gothic"/>
                <w:b w:val="0"/>
                <w:i w:val="0"/>
                <w:sz w:val="20"/>
              </w:rPr>
              <w:t>스패너, 양구 렌치</w:t>
            </w:r>
          </w:p>
        </w:tc>
        <w:tc>
          <w:tcPr>
            <w:tcW w:type="dxa" w:w="2160"/>
          </w:tcPr>
          <w:p>
            <w:r/>
            <w:r>
              <w:rPr>
                <w:rFonts w:ascii="Times New Roman" w:hAnsi="Times New Roman" w:eastAsia="Malgun Gothic"/>
                <w:b w:val="0"/>
                <w:i w:val="0"/>
                <w:sz w:val="20"/>
              </w:rPr>
              <w:t>«aponta um banco com a chave de boca»</w:t>
            </w:r>
          </w:p>
        </w:tc>
      </w:tr>
      <w:tr>
        <w:tc>
          <w:tcPr>
            <w:tcW w:type="dxa" w:w="2160"/>
          </w:tcPr>
          <w:p>
            <w:r/>
            <w:r>
              <w:rPr>
                <w:rFonts w:ascii="Times New Roman" w:hAnsi="Times New Roman" w:eastAsia="Malgun Gothic"/>
                <w:b/>
                <w:i w:val="0"/>
                <w:sz w:val="20"/>
              </w:rPr>
              <w:t>o adesivo</w:t>
            </w:r>
          </w:p>
        </w:tc>
        <w:tc>
          <w:tcPr>
            <w:tcW w:type="dxa" w:w="2160"/>
          </w:tcPr>
          <w:p>
            <w:r/>
            <w:r>
              <w:rPr>
                <w:rFonts w:ascii="Times New Roman" w:hAnsi="Times New Roman" w:eastAsia="Malgun Gothic"/>
                <w:b w:val="0"/>
                <w:i w:val="0"/>
                <w:sz w:val="20"/>
              </w:rPr>
              <w:t>명·남 · 복 adesivos</w:t>
            </w:r>
          </w:p>
        </w:tc>
        <w:tc>
          <w:tcPr>
            <w:tcW w:type="dxa" w:w="2160"/>
          </w:tcPr>
          <w:p>
            <w:r/>
            <w:r>
              <w:rPr>
                <w:rFonts w:ascii="Times New Roman" w:hAnsi="Times New Roman" w:eastAsia="Malgun Gothic"/>
                <w:b w:val="0"/>
                <w:i w:val="0"/>
                <w:sz w:val="20"/>
              </w:rPr>
              <w:t>스티커</w:t>
            </w:r>
          </w:p>
        </w:tc>
        <w:tc>
          <w:tcPr>
            <w:tcW w:type="dxa" w:w="2160"/>
          </w:tcPr>
          <w:p>
            <w:r/>
            <w:r>
              <w:rPr>
                <w:rFonts w:ascii="Times New Roman" w:hAnsi="Times New Roman" w:eastAsia="Malgun Gothic"/>
                <w:b w:val="0"/>
                <w:i w:val="0"/>
                <w:sz w:val="20"/>
              </w:rPr>
              <w:t>«Jé cola adesivos numa pilha de placas.»</w:t>
            </w:r>
          </w:p>
        </w:tc>
      </w:tr>
      <w:tr>
        <w:tc>
          <w:tcPr>
            <w:tcW w:type="dxa" w:w="2160"/>
          </w:tcPr>
          <w:p>
            <w:r/>
            <w:r>
              <w:rPr>
                <w:rFonts w:ascii="Times New Roman" w:hAnsi="Times New Roman" w:eastAsia="Malgun Gothic"/>
                <w:b/>
                <w:i w:val="0"/>
                <w:sz w:val="20"/>
              </w:rPr>
              <w:t>o registro de candidatura</w:t>
            </w:r>
          </w:p>
        </w:tc>
        <w:tc>
          <w:tcPr>
            <w:tcW w:type="dxa" w:w="2160"/>
          </w:tcPr>
          <w:p>
            <w:r/>
            <w:r>
              <w:rPr>
                <w:rFonts w:ascii="Times New Roman" w:hAnsi="Times New Roman" w:eastAsia="Malgun Gothic"/>
                <w:b w:val="0"/>
                <w:i w:val="0"/>
                <w:sz w:val="20"/>
              </w:rPr>
              <w:t>명·남 · 복 registros</w:t>
            </w:r>
          </w:p>
        </w:tc>
        <w:tc>
          <w:tcPr>
            <w:tcW w:type="dxa" w:w="2160"/>
          </w:tcPr>
          <w:p>
            <w:r/>
            <w:r>
              <w:rPr>
                <w:rFonts w:ascii="Times New Roman" w:hAnsi="Times New Roman" w:eastAsia="Malgun Gothic"/>
                <w:b w:val="0"/>
                <w:i w:val="0"/>
                <w:sz w:val="20"/>
              </w:rPr>
              <w:t>후보 등록 (2018년 마감 8월 15일)</w:t>
            </w:r>
          </w:p>
        </w:tc>
        <w:tc>
          <w:tcPr>
            <w:tcW w:type="dxa" w:w="2160"/>
          </w:tcPr>
          <w:p>
            <w:r/>
            <w:r>
              <w:rPr>
                <w:rFonts w:ascii="Times New Roman" w:hAnsi="Times New Roman" w:eastAsia="Malgun Gothic"/>
                <w:b w:val="0"/>
                <w:i w:val="0"/>
                <w:sz w:val="20"/>
              </w:rPr>
              <w:t>«Registro de candidatura sai até o dia quinze.»</w:t>
            </w:r>
          </w:p>
        </w:tc>
      </w:tr>
      <w:tr>
        <w:tc>
          <w:tcPr>
            <w:tcW w:type="dxa" w:w="2160"/>
          </w:tcPr>
          <w:p>
            <w:r/>
            <w:r>
              <w:rPr>
                <w:rFonts w:ascii="Times New Roman" w:hAnsi="Times New Roman" w:eastAsia="Malgun Gothic"/>
                <w:b/>
                <w:i w:val="0"/>
                <w:sz w:val="20"/>
              </w:rPr>
              <w:t>a impugnação</w:t>
            </w:r>
          </w:p>
        </w:tc>
        <w:tc>
          <w:tcPr>
            <w:tcW w:type="dxa" w:w="2160"/>
          </w:tcPr>
          <w:p>
            <w:r/>
            <w:r>
              <w:rPr>
                <w:rFonts w:ascii="Times New Roman" w:hAnsi="Times New Roman" w:eastAsia="Malgun Gothic"/>
                <w:b w:val="0"/>
                <w:i w:val="0"/>
                <w:sz w:val="20"/>
              </w:rPr>
              <w:t>명·여 · 복 impugnações</w:t>
            </w:r>
          </w:p>
        </w:tc>
        <w:tc>
          <w:tcPr>
            <w:tcW w:type="dxa" w:w="2160"/>
          </w:tcPr>
          <w:p>
            <w:r/>
            <w:r>
              <w:rPr>
                <w:rFonts w:ascii="Times New Roman" w:hAnsi="Times New Roman" w:eastAsia="Malgun Gothic"/>
                <w:b w:val="0"/>
                <w:i w:val="0"/>
                <w:sz w:val="20"/>
              </w:rPr>
              <w:t>(후보 등록 등에 대한) 이의 제기</w:t>
            </w:r>
          </w:p>
        </w:tc>
        <w:tc>
          <w:tcPr>
            <w:tcW w:type="dxa" w:w="2160"/>
          </w:tcPr>
          <w:p>
            <w:r/>
            <w:r>
              <w:rPr>
                <w:rFonts w:ascii="Times New Roman" w:hAnsi="Times New Roman" w:eastAsia="Malgun Gothic"/>
                <w:b w:val="0"/>
                <w:i w:val="0"/>
                <w:sz w:val="20"/>
              </w:rPr>
              <w:t>«Registro de candidatura, impugnação, essas coisas.»</w:t>
            </w:r>
          </w:p>
        </w:tc>
      </w:tr>
      <w:tr>
        <w:tc>
          <w:tcPr>
            <w:tcW w:type="dxa" w:w="2160"/>
          </w:tcPr>
          <w:p>
            <w:r/>
            <w:r>
              <w:rPr>
                <w:rFonts w:ascii="Times New Roman" w:hAnsi="Times New Roman" w:eastAsia="Malgun Gothic"/>
                <w:b/>
                <w:i w:val="0"/>
                <w:sz w:val="20"/>
              </w:rPr>
              <w:t>a vaga</w:t>
            </w:r>
          </w:p>
        </w:tc>
        <w:tc>
          <w:tcPr>
            <w:tcW w:type="dxa" w:w="2160"/>
          </w:tcPr>
          <w:p>
            <w:r/>
            <w:r>
              <w:rPr>
                <w:rFonts w:ascii="Times New Roman" w:hAnsi="Times New Roman" w:eastAsia="Malgun Gothic"/>
                <w:b w:val="0"/>
                <w:i w:val="0"/>
                <w:sz w:val="20"/>
              </w:rPr>
              <w:t>명·여 · 복 vagas</w:t>
            </w:r>
          </w:p>
        </w:tc>
        <w:tc>
          <w:tcPr>
            <w:tcW w:type="dxa" w:w="2160"/>
          </w:tcPr>
          <w:p>
            <w:r/>
            <w:r>
              <w:rPr>
                <w:rFonts w:ascii="Times New Roman" w:hAnsi="Times New Roman" w:eastAsia="Malgun Gothic"/>
                <w:b w:val="0"/>
                <w:i w:val="0"/>
                <w:sz w:val="20"/>
              </w:rPr>
              <w:t>자리, 정원, 공석</w:t>
            </w:r>
          </w:p>
        </w:tc>
        <w:tc>
          <w:tcPr>
            <w:tcW w:type="dxa" w:w="2160"/>
          </w:tcPr>
          <w:p>
            <w:r/>
            <w:r>
              <w:rPr>
                <w:rFonts w:ascii="Times New Roman" w:hAnsi="Times New Roman" w:eastAsia="Malgun Gothic"/>
                <w:b w:val="0"/>
                <w:i w:val="0"/>
                <w:sz w:val="20"/>
              </w:rPr>
              <w:t>«Diga a ela que a vaga do Rafael ainda está aberta.»</w:t>
            </w:r>
          </w:p>
        </w:tc>
      </w:tr>
      <w:tr>
        <w:tc>
          <w:tcPr>
            <w:tcW w:type="dxa" w:w="2160"/>
          </w:tcPr>
          <w:p>
            <w:r/>
            <w:r>
              <w:rPr>
                <w:rFonts w:ascii="Times New Roman" w:hAnsi="Times New Roman" w:eastAsia="Malgun Gothic"/>
                <w:b/>
                <w:i w:val="0"/>
                <w:sz w:val="20"/>
              </w:rPr>
              <w:t>o voluntário</w:t>
            </w:r>
          </w:p>
        </w:tc>
        <w:tc>
          <w:tcPr>
            <w:tcW w:type="dxa" w:w="2160"/>
          </w:tcPr>
          <w:p>
            <w:r/>
            <w:r>
              <w:rPr>
                <w:rFonts w:ascii="Times New Roman" w:hAnsi="Times New Roman" w:eastAsia="Malgun Gothic"/>
                <w:b w:val="0"/>
                <w:i w:val="0"/>
                <w:sz w:val="20"/>
              </w:rPr>
              <w:t>명·남 · 복 voluntários (여 a voluntária)</w:t>
            </w:r>
          </w:p>
        </w:tc>
        <w:tc>
          <w:tcPr>
            <w:tcW w:type="dxa" w:w="2160"/>
          </w:tcPr>
          <w:p>
            <w:r/>
            <w:r>
              <w:rPr>
                <w:rFonts w:ascii="Times New Roman" w:hAnsi="Times New Roman" w:eastAsia="Malgun Gothic"/>
                <w:b w:val="0"/>
                <w:i w:val="0"/>
                <w:sz w:val="20"/>
              </w:rPr>
              <w:t>자원봉사자</w:t>
            </w:r>
          </w:p>
        </w:tc>
        <w:tc>
          <w:tcPr>
            <w:tcW w:type="dxa" w:w="2160"/>
          </w:tcPr>
          <w:p>
            <w:r/>
            <w:r>
              <w:rPr>
                <w:rFonts w:ascii="Times New Roman" w:hAnsi="Times New Roman" w:eastAsia="Malgun Gothic"/>
                <w:b w:val="0"/>
                <w:i w:val="0"/>
                <w:sz w:val="20"/>
              </w:rPr>
              <w:t>«Então o doutor de São Paulo quer ser voluntário.»</w:t>
            </w:r>
          </w:p>
        </w:tc>
      </w:tr>
      <w:tr>
        <w:tc>
          <w:tcPr>
            <w:tcW w:type="dxa" w:w="2160"/>
          </w:tcPr>
          <w:p>
            <w:r/>
            <w:r>
              <w:rPr>
                <w:rFonts w:ascii="Times New Roman" w:hAnsi="Times New Roman" w:eastAsia="Malgun Gothic"/>
                <w:b/>
                <w:i w:val="0"/>
                <w:sz w:val="20"/>
              </w:rPr>
              <w:t>a panfletagem</w:t>
            </w:r>
          </w:p>
        </w:tc>
        <w:tc>
          <w:tcPr>
            <w:tcW w:type="dxa" w:w="2160"/>
          </w:tcPr>
          <w:p>
            <w:r/>
            <w:r>
              <w:rPr>
                <w:rFonts w:ascii="Times New Roman" w:hAnsi="Times New Roman" w:eastAsia="Malgun Gothic"/>
                <w:b w:val="0"/>
                <w:i w:val="0"/>
                <w:sz w:val="20"/>
              </w:rPr>
              <w:t>명·여 · 복 panfletagens</w:t>
            </w:r>
          </w:p>
        </w:tc>
        <w:tc>
          <w:tcPr>
            <w:tcW w:type="dxa" w:w="2160"/>
          </w:tcPr>
          <w:p>
            <w:r/>
            <w:r>
              <w:rPr>
                <w:rFonts w:ascii="Times New Roman" w:hAnsi="Times New Roman" w:eastAsia="Malgun Gothic"/>
                <w:b w:val="0"/>
                <w:i w:val="0"/>
                <w:sz w:val="20"/>
              </w:rPr>
              <w:t>전단 배포 (o panfleto = 전단)</w:t>
            </w:r>
          </w:p>
        </w:tc>
        <w:tc>
          <w:tcPr>
            <w:tcW w:type="dxa" w:w="2160"/>
          </w:tcPr>
          <w:p>
            <w:r/>
            <w:r>
              <w:rPr>
                <w:rFonts w:ascii="Times New Roman" w:hAnsi="Times New Roman" w:eastAsia="Malgun Gothic"/>
                <w:b w:val="0"/>
                <w:i w:val="0"/>
                <w:sz w:val="20"/>
              </w:rPr>
              <w:t>«Amanhã cedo a gente tem panfletagem no portão dois da fundição.»</w:t>
            </w:r>
          </w:p>
        </w:tc>
      </w:tr>
      <w:tr>
        <w:tc>
          <w:tcPr>
            <w:tcW w:type="dxa" w:w="2160"/>
          </w:tcPr>
          <w:p>
            <w:r/>
            <w:r>
              <w:rPr>
                <w:rFonts w:ascii="Times New Roman" w:hAnsi="Times New Roman" w:eastAsia="Malgun Gothic"/>
                <w:b/>
                <w:i w:val="0"/>
                <w:sz w:val="20"/>
              </w:rPr>
              <w:t>o legado</w:t>
            </w:r>
          </w:p>
        </w:tc>
        <w:tc>
          <w:tcPr>
            <w:tcW w:type="dxa" w:w="2160"/>
          </w:tcPr>
          <w:p>
            <w:r/>
            <w:r>
              <w:rPr>
                <w:rFonts w:ascii="Times New Roman" w:hAnsi="Times New Roman" w:eastAsia="Malgun Gothic"/>
                <w:b w:val="0"/>
                <w:i w:val="0"/>
                <w:sz w:val="20"/>
              </w:rPr>
              <w:t>명·남 · 복 legados</w:t>
            </w:r>
          </w:p>
        </w:tc>
        <w:tc>
          <w:tcPr>
            <w:tcW w:type="dxa" w:w="2160"/>
          </w:tcPr>
          <w:p>
            <w:r/>
            <w:r>
              <w:rPr>
                <w:rFonts w:ascii="Times New Roman" w:hAnsi="Times New Roman" w:eastAsia="Malgun Gothic"/>
                <w:b w:val="0"/>
                <w:i w:val="0"/>
                <w:sz w:val="20"/>
              </w:rPr>
              <w:t>유산, 물려준 것</w:t>
            </w:r>
          </w:p>
        </w:tc>
        <w:tc>
          <w:tcPr>
            <w:tcW w:type="dxa" w:w="2160"/>
          </w:tcPr>
          <w:p>
            <w:r/>
            <w:r>
              <w:rPr>
                <w:rFonts w:ascii="Times New Roman" w:hAnsi="Times New Roman" w:eastAsia="Malgun Gothic"/>
                <w:b w:val="0"/>
                <w:i w:val="0"/>
                <w:sz w:val="20"/>
              </w:rPr>
              <w:t>«não transmiti a nenhuma criatura o legado da nossa miséria»</w:t>
            </w:r>
          </w:p>
        </w:tc>
      </w:tr>
      <w:tr>
        <w:tc>
          <w:tcPr>
            <w:tcW w:type="dxa" w:w="2160"/>
          </w:tcPr>
          <w:p>
            <w:r/>
            <w:r>
              <w:rPr>
                <w:rFonts w:ascii="Times New Roman" w:hAnsi="Times New Roman" w:eastAsia="Malgun Gothic"/>
                <w:b/>
                <w:i w:val="0"/>
                <w:sz w:val="20"/>
              </w:rPr>
              <w:t>transmitir</w:t>
            </w:r>
          </w:p>
        </w:tc>
        <w:tc>
          <w:tcPr>
            <w:tcW w:type="dxa" w:w="2160"/>
          </w:tcPr>
          <w:p>
            <w:r/>
            <w:r>
              <w:rPr>
                <w:rFonts w:ascii="Times New Roman" w:hAnsi="Times New Roman" w:eastAsia="Malgun Gothic"/>
                <w:b w:val="0"/>
                <w:i w:val="0"/>
                <w:sz w:val="20"/>
              </w:rPr>
              <w:t>동 · transmitir</w:t>
            </w:r>
          </w:p>
        </w:tc>
        <w:tc>
          <w:tcPr>
            <w:tcW w:type="dxa" w:w="2160"/>
          </w:tcPr>
          <w:p>
            <w:r/>
            <w:r>
              <w:rPr>
                <w:rFonts w:ascii="Times New Roman" w:hAnsi="Times New Roman" w:eastAsia="Malgun Gothic"/>
                <w:b w:val="0"/>
                <w:i w:val="0"/>
                <w:sz w:val="20"/>
              </w:rPr>
              <w:t>물려주다; 방송하다</w:t>
            </w:r>
          </w:p>
        </w:tc>
        <w:tc>
          <w:tcPr>
            <w:tcW w:type="dxa" w:w="2160"/>
          </w:tcPr>
          <w:p>
            <w:r/>
            <w:r>
              <w:rPr>
                <w:rFonts w:ascii="Times New Roman" w:hAnsi="Times New Roman" w:eastAsia="Malgun Gothic"/>
                <w:b w:val="0"/>
                <w:i w:val="0"/>
                <w:sz w:val="20"/>
              </w:rPr>
              <w:t>«Vou transmitir alguma coisa.»</w:t>
            </w:r>
          </w:p>
        </w:tc>
      </w:tr>
      <w:tr>
        <w:tc>
          <w:tcPr>
            <w:tcW w:type="dxa" w:w="2160"/>
          </w:tcPr>
          <w:p>
            <w:r/>
            <w:r>
              <w:rPr>
                <w:rFonts w:ascii="Times New Roman" w:hAnsi="Times New Roman" w:eastAsia="Malgun Gothic"/>
                <w:b/>
                <w:i w:val="0"/>
                <w:sz w:val="20"/>
              </w:rPr>
              <w:t>o saldo</w:t>
            </w:r>
          </w:p>
        </w:tc>
        <w:tc>
          <w:tcPr>
            <w:tcW w:type="dxa" w:w="2160"/>
          </w:tcPr>
          <w:p>
            <w:r/>
            <w:r>
              <w:rPr>
                <w:rFonts w:ascii="Times New Roman" w:hAnsi="Times New Roman" w:eastAsia="Malgun Gothic"/>
                <w:b w:val="0"/>
                <w:i w:val="0"/>
                <w:sz w:val="20"/>
              </w:rPr>
              <w:t>명·남 · 복 saldos</w:t>
            </w:r>
          </w:p>
        </w:tc>
        <w:tc>
          <w:tcPr>
            <w:tcW w:type="dxa" w:w="2160"/>
          </w:tcPr>
          <w:p>
            <w:r/>
            <w:r>
              <w:rPr>
                <w:rFonts w:ascii="Times New Roman" w:hAnsi="Times New Roman" w:eastAsia="Malgun Gothic"/>
                <w:b w:val="0"/>
                <w:i w:val="0"/>
                <w:sz w:val="20"/>
              </w:rPr>
              <w:t>잔액; (인생의) 결산</w:t>
            </w:r>
          </w:p>
        </w:tc>
        <w:tc>
          <w:tcPr>
            <w:tcW w:type="dxa" w:w="2160"/>
          </w:tcPr>
          <w:p>
            <w:r/>
            <w:r>
              <w:rPr>
                <w:rFonts w:ascii="Times New Roman" w:hAnsi="Times New Roman" w:eastAsia="Malgun Gothic"/>
                <w:b w:val="0"/>
                <w:i w:val="0"/>
                <w:sz w:val="20"/>
              </w:rPr>
              <w:t>«A Camila perguntou qual ia ser o meu saldo.»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sumir do mapa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지도에서 사라지다 → 존재감이 없어지다, 행방을 감추다.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경기에서 안 보이는 팀, 연락 끊은 친구 모두에. 택시 기사가 2018 월드컵 벨기에전을 두고.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time sumiu do mapa no primeiro tempo.»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desaparecer / tá sumido(요즘 통 안 보이네) ↔ dar as caras(나타나다)</w:t>
      </w:r>
    </w:p>
    <w:p>
      <w:pPr>
        <w:keepNext/>
        <w:spacing w:before="160"/>
      </w:pPr>
      <w:r>
        <w:rPr>
          <w:rFonts w:ascii="Times New Roman" w:hAnsi="Times New Roman" w:eastAsia="Malgun Gothic"/>
          <w:b/>
          <w:i w:val="0"/>
          <w:color w:val="1F3864"/>
          <w:sz w:val="26"/>
        </w:rPr>
        <w:t>Segura aí</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꽉 잡아요 / 잠깐만요.</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차가 속도를 낼 때 승객에게, 또는 “잠깐 기다려”의 뜻으로 두루 쓰는 구어.</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«Segura aí, doutor, que eu vou acelerar.»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Se segura! / Pera aí(잠깐만)</w:t>
      </w:r>
    </w:p>
    <w:p>
      <w:pPr>
        <w:keepNext/>
        <w:spacing w:before="160"/>
      </w:pPr>
      <w:r>
        <w:rPr>
          <w:rFonts w:ascii="Times New Roman" w:hAnsi="Times New Roman" w:eastAsia="Malgun Gothic"/>
          <w:b/>
          <w:i w:val="0"/>
          <w:color w:val="1F3864"/>
          <w:sz w:val="26"/>
        </w:rPr>
        <w:t>jogar conversa fora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수다를 떨다, 한가하게 잡담하다 (‘대화를 밖에 버리다’).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부정적이지 않다. 친구와 시간을 보내는 즐거운 잡담.</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«Minha mulher diz que eu gosto de jogar conversa fora.»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bater papo ↔ ir direto ao ponto(본론으로 들어가다)</w:t>
      </w:r>
    </w:p>
    <w:p>
      <w:pPr>
        <w:keepNext/>
        <w:spacing w:before="160"/>
      </w:pPr>
      <w:r>
        <w:rPr>
          <w:rFonts w:ascii="Times New Roman" w:hAnsi="Times New Roman" w:eastAsia="Malgun Gothic"/>
          <w:b/>
          <w:i w:val="0"/>
          <w:color w:val="1F3864"/>
          <w:sz w:val="26"/>
        </w:rPr>
        <w:t>limpinha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아담하고 깔끔한 (limpa + 지소사 -inha).</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브라질 구어는 지소사로 호감·겸손을 담는다(cafezinho, rapidinho). 숙소·가게를 추천할 때 전형적인 칭찬.</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«Pousada Tucunaré. Limpinha, tem café da manhã com tapioca.»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arrumadinha / caprichada ↔ um muquifo(지저분한 곳)</w:t>
      </w:r>
    </w:p>
    <w:p>
      <w:pPr>
        <w:keepNext/>
        <w:spacing w:before="160"/>
      </w:pPr>
      <w:r>
        <w:rPr>
          <w:rFonts w:ascii="Times New Roman" w:hAnsi="Times New Roman" w:eastAsia="Malgun Gothic"/>
          <w:b/>
          <w:i w:val="0"/>
          <w:color w:val="1F3864"/>
          <w:sz w:val="26"/>
        </w:rPr>
        <w:t>já era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이미 끝났다, 물 건너갔다.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되돌릴 수 없는 상황에. 젊은 층·중장년 모두 쓰는 구어.</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«Voltou no segundo, mas aí já era.»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Dançou. / Não tem mais jeito ↔ Ainda dá tempo</w:t>
      </w:r>
    </w:p>
    <w:p>
      <w:pPr>
        <w:keepNext/>
        <w:spacing w:before="160"/>
      </w:pPr>
      <w:r>
        <w:rPr>
          <w:rFonts w:ascii="Times New Roman" w:hAnsi="Times New Roman" w:eastAsia="Malgun Gothic"/>
          <w:b/>
          <w:i w:val="0"/>
          <w:color w:val="1F3864"/>
          <w:sz w:val="26"/>
        </w:rPr>
        <w:t>Tá escrito no terno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양복에 쓰여 있다 → 옷차림만 봐도 티가 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관용구 tá escrito na testa(이마에 쓰여 있다)의 변형. 7월 더위에 양복 입은 상파울루 사람을 보고.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senhor é de São Paulo. Tá escrito no terno.»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tá na cara (뻔하다) — 대본에서 바로 이어짐: «Tá tão na cara assim?»</w:t>
      </w:r>
    </w:p>
    <w:p>
      <w:pPr>
        <w:keepNext/>
        <w:spacing w:before="160"/>
      </w:pPr>
      <w:r>
        <w:rPr>
          <w:rFonts w:ascii="Times New Roman" w:hAnsi="Times New Roman" w:eastAsia="Malgun Gothic"/>
          <w:b/>
          <w:i w:val="0"/>
          <w:color w:val="1F3864"/>
          <w:sz w:val="26"/>
        </w:rPr>
        <w:t>presente de grego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받으면 화가 되는 선물 (트로이 목마에서).</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호의처럼 보이지만 위험한 제안·물건. 기자가 출처 불명 문서를 두고.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«Documento de advogado sem segunda fonte é presente de grego.» (장면 6, 루시아)</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cavalo de Troia ↔ uma mão na roda(큰 도움)</w:t>
      </w:r>
    </w:p>
    <w:p>
      <w:pPr>
        <w:keepNext/>
        <w:spacing w:before="160"/>
      </w:pPr>
      <w:r>
        <w:rPr>
          <w:rFonts w:ascii="Times New Roman" w:hAnsi="Times New Roman" w:eastAsia="Malgun Gothic"/>
          <w:b/>
          <w:i w:val="0"/>
          <w:color w:val="1F3864"/>
          <w:sz w:val="26"/>
        </w:rPr>
        <w:t>Antes tarde do que nunca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늦더라도 안 하는 것보다 낫다.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늦게 온 사람·늦은 사과를 받아들일 때. 니바우두는 자기 자신에게도 이 말을 돌린다.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«Antes tarde do que nunca. Eu vim tarde também.» (장면 5, 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Mais vale tarde que nunca ↔ Agora é tarde(이제 와서는 늦었다)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레오노르: a senhora와 você 사이</w:t>
      </w:r>
    </w:p>
    <w:p>
      <w:pPr>
        <w:pStyle w:val="ListBullet"/>
      </w:pPr>
      <w:r>
        <w:rPr>
          <w:rFonts w:ascii="Times New Roman" w:hAnsi="Times New Roman" w:eastAsia="Malgun Gothic"/>
          <w:b w:val="0"/>
          <w:i w:val="0"/>
          <w:sz w:val="22"/>
        </w:rPr>
        <w:t>31층 사무실에서 오타비우는 스승에게 존칭을 쓴다: «Eu sei. Desenhamos os fatos antes delas. A senhora me ensinou.»</w:t>
      </w:r>
    </w:p>
    <w:p>
      <w:pPr>
        <w:pStyle w:val="ListBullet"/>
      </w:pPr>
      <w:r>
        <w:rPr>
          <w:rFonts w:ascii="Times New Roman" w:hAnsi="Times New Roman" w:eastAsia="Malgun Gothic"/>
          <w:b w:val="0"/>
          <w:i w:val="0"/>
          <w:sz w:val="22"/>
        </w:rPr>
        <w:t>그러나 아침 전화에서는 você로 내려온다: «Você não vai representar contra mim?» / «Por que você está me dizendo isso?» — 관계가 상사·부하에서 ‘같은 위험을 진 사람’으로 바뀌는 순간.</w:t>
      </w:r>
    </w:p>
    <w:p>
      <w:pPr>
        <w:pStyle w:val="ListBullet"/>
      </w:pPr>
      <w:r>
        <w:rPr>
          <w:rFonts w:ascii="Times New Roman" w:hAnsi="Times New Roman" w:eastAsia="Malgun Gothic"/>
          <w:b w:val="0"/>
          <w:i w:val="0"/>
          <w:sz w:val="22"/>
        </w:rPr>
        <w:t>레오노르의 말은 늘 짧은 명령과 격식 명령형: «Entra, Otávio. Senta.» → «Então vá pensar.» / «Mande um abraço à Camila.»(접속법형 명령 = 격식)</w:t>
      </w:r>
    </w:p>
    <w:p>
      <w:pPr>
        <w:keepNext/>
        <w:spacing w:before="160"/>
      </w:pPr>
      <w:r>
        <w:rPr>
          <w:rFonts w:ascii="Times New Roman" w:hAnsi="Times New Roman" w:eastAsia="Malgun Gothic"/>
          <w:b/>
          <w:i w:val="0"/>
          <w:color w:val="1F3864"/>
          <w:sz w:val="26"/>
        </w:rPr>
        <w:t>호칭으로 거리 두기: Doutor Otávio Lins / Doutora Beatriz</w:t>
      </w:r>
    </w:p>
    <w:p>
      <w:pPr>
        <w:pStyle w:val="ListBullet"/>
      </w:pPr>
      <w:r>
        <w:rPr>
          <w:rFonts w:ascii="Times New Roman" w:hAnsi="Times New Roman" w:eastAsia="Malgun Gothic"/>
          <w:b w:val="0"/>
          <w:i w:val="0"/>
          <w:sz w:val="22"/>
        </w:rPr>
        <w:t>비아는 성까지 붙인 호칭으로 벽을 세운다: «Doutor Otávio Lins.» → «Bia.» → «Doutora Beatriz, agora. Eu passei na OAB.»</w:t>
      </w:r>
    </w:p>
    <w:p>
      <w:pPr>
        <w:pStyle w:val="ListBullet"/>
      </w:pPr>
      <w:r>
        <w:rPr>
          <w:rFonts w:ascii="Times New Roman" w:hAnsi="Times New Roman" w:eastAsia="Malgun Gothic"/>
          <w:b w:val="0"/>
          <w:i w:val="0"/>
          <w:sz w:val="22"/>
        </w:rPr>
        <w:t>화가 나면 tu/teu가 튀어나온다: «Se você trouxe documento de cliente do teu escritório» — você와 teu가 한 문장에 섞이는 브라질 구어.</w:t>
      </w:r>
    </w:p>
    <w:p>
      <w:pPr>
        <w:keepNext/>
        <w:spacing w:before="160"/>
      </w:pPr>
      <w:r>
        <w:rPr>
          <w:rFonts w:ascii="Times New Roman" w:hAnsi="Times New Roman" w:eastAsia="Malgun Gothic"/>
          <w:b/>
          <w:i w:val="0"/>
          <w:color w:val="1F3864"/>
          <w:sz w:val="26"/>
        </w:rPr>
        <w:t>택시 기사의 말: doutor, 수다, 농담</w:t>
      </w:r>
    </w:p>
    <w:p>
      <w:pPr>
        <w:pStyle w:val="ListBullet"/>
      </w:pPr>
      <w:r>
        <w:rPr>
          <w:rFonts w:ascii="Times New Roman" w:hAnsi="Times New Roman" w:eastAsia="Malgun Gothic"/>
          <w:b w:val="0"/>
          <w:i w:val="0"/>
          <w:sz w:val="22"/>
        </w:rPr>
        <w:t>양복 입은 손님은 무조건 «doutor»: «Pro centro, doutor?»</w:t>
      </w:r>
    </w:p>
    <w:p>
      <w:pPr>
        <w:pStyle w:val="ListBullet"/>
      </w:pPr>
      <w:r>
        <w:rPr>
          <w:rFonts w:ascii="Times New Roman" w:hAnsi="Times New Roman" w:eastAsia="Malgun Gothic"/>
          <w:b w:val="0"/>
          <w:i w:val="0"/>
          <w:sz w:val="22"/>
        </w:rPr>
        <w:t>농담 섞인 과장: «Terno em julho em Nova Carajaí? Ou é paulista ou é defunto. E defunto não pega táxi.» / «O boto só sai de manhã, depois vai dormir que nem funcionário público.»(que nem = como, 구어 비교)</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간접화법과 조건법: disse que … viria / Diga a ela que …</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과거에 말한 ‘미래’를 전할 때 단순미래(virá)가 조건법(</w:t>
      </w:r>
      <w:r>
        <w:rPr>
          <w:rFonts w:ascii="Times New Roman" w:hAnsi="Times New Roman" w:eastAsia="Malgun Gothic"/>
          <w:b/>
          <w:i w:val="0"/>
          <w:sz w:val="22"/>
        </w:rPr>
        <w:t>viria</w:t>
      </w:r>
      <w:r>
        <w:rPr>
          <w:rFonts w:ascii="Times New Roman" w:hAnsi="Times New Roman" w:eastAsia="Malgun Gothic"/>
          <w:b w:val="0"/>
          <w:i w:val="0"/>
          <w:sz w:val="22"/>
        </w:rPr>
        <w:t>)으로 바뀐다(시제일치). 말을 전하라는 명령은 dizer a alguém que + 직설법(사실 전달) 또는 pra + 인칭부정사/접속법(부탁 전달).</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«Ela disse que o senhor viria hoje.» (직접화법: “Ele virá hoje.”) / «Diga a ela que a vaga do Rafael ainda está aberta.» (사실 전달 → 직설법) / «Disse pra eu te dizer que ela sabe.» (부탁 전달 → pra + 인칭부정사)</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간접화법으로: Leonor: “Eu entregarei a auditoria.” → Leonor disse que ___ a auditoria.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entregaria</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미래완료: vou ter + 과거분사 / terei + 과거분사</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미래의 어느 시점에 ‘이미 끝나 있을’ 일은 미래완료. 격식체 terei feito, 구어 vou ter feito. 미래의 결과에 대한 판단(“그땐 ~한 셈이 될 것”)에도 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«Então eu vou ter demorado demais.» (감사 결과를 넘기기 전에 로펌이 무너진다면, 그 시점에서 보면 ‘너무 늦은 셈이 될 것’) / 비교: 과거에서 본 미래 «qual ia ser o meu saldo» (ia ser = seria)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격식체로: “Até outubro, a Lúcia ___ (terminar) a matéria.”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terá terminado (구어: vai ter terminado)</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관계절·시간절의 접속법 미래: o que bater, quem tiver, quando for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아직 정해지지 않은 대상(~하는 것은 무엇이든, ~하는 사람은 누구든)과 미래의 때(~할 때가 되면)에는 접속법 미래. 주절은 현재·미래·명령.</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«O que bater com o Diário Oficial, a gente usa, citando o Diário Oficial. O que não bater, não existe.» (bater = 일치하다 → 접속법 미래도 bater) / «Quando for a hora de entregar para quem tiver de receber, quem entrega sou eu» (for ← ser, tiver ← ter)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“Quem ___ (querer) ajudar, pode vir sábado.”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quiser</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구어의 조건문: 직설법 현재로 말하는 가정</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격식체는 se + 접속법 미래지만, 구어에서는 가능성이 생생한 가정을 </w:t>
      </w:r>
      <w:r>
        <w:rPr>
          <w:rFonts w:ascii="Times New Roman" w:hAnsi="Times New Roman" w:eastAsia="Malgun Gothic"/>
          <w:b/>
          <w:i w:val="0"/>
          <w:sz w:val="22"/>
        </w:rPr>
        <w:t>se + 직설법 현재</w:t>
      </w:r>
      <w:r>
        <w:rPr>
          <w:rFonts w:ascii="Times New Roman" w:hAnsi="Times New Roman" w:eastAsia="Malgun Gothic"/>
          <w:b w:val="0"/>
          <w:i w:val="0"/>
          <w:sz w:val="22"/>
        </w:rPr>
        <w:t>로도 말한다. 결과도 현재형으로 ‘이미 일어난 것처럼’ 말해 긴박감을 준다.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«Se ele perder, eu entrego do mesmo jeito.» (정석: 접속법 미래 perder + 현재) / «e alguém fotografa você subindo essa escada com essa pasta, amanhã o Rafa é o candidato que recebeu documento roubado» (구어: 직설법 현재 fotografa → 결과도 현재 é)</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격식체로 고치기: “Se alguém vê a pasta, acabou.” → “Se alguém ___ a pasta, acabou.”</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vir (ver의 접속법 미래)</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카밀라가 오타비우에게 초음파 사진을 쥐여 주며 한 말은?</w:t>
      </w:r>
    </w:p>
    <w:p>
      <w:pPr>
        <w:pStyle w:val="ListBullet2"/>
      </w:pPr>
      <w:r>
        <w:rPr>
          <w:rFonts w:ascii="Times New Roman" w:hAnsi="Times New Roman" w:eastAsia="Malgun Gothic"/>
          <w:b w:val="0"/>
          <w:i w:val="0"/>
          <w:sz w:val="22"/>
        </w:rPr>
        <w:t>A. «Leva isso também. Pra ele ver. E pra você lembrar pra que você foi.» — 하파에게 보여 주고, 자신이 왜 가는지 잊지 말라는 뜻.</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하파가 오타비우의 자료를 직접 받지 않은 이유와, 대신 정한 방법은?</w:t>
      </w:r>
    </w:p>
    <w:p>
      <w:pPr>
        <w:pStyle w:val="ListBullet2"/>
      </w:pPr>
      <w:r>
        <w:rPr>
          <w:rFonts w:ascii="Times New Roman" w:hAnsi="Times New Roman" w:eastAsia="Malgun Gothic"/>
          <w:b w:val="0"/>
          <w:i w:val="0"/>
          <w:sz w:val="22"/>
        </w:rPr>
        <w:t>A. 로펌에서 가져온 고객 문서를 후보가 받으면 재판에서 무효가 되고 ‘훔친 서류를 쓰는 후보’가 된다. 프라두 파일(파스타 1)은 루시아에게 직접 넘기고, 모라이스 레아우 변경계약은 관보(Diário Oficial)에 실린 것과 대조해 맞는 것만 관보를 인용해 쓰기로 한다.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비아가 오타비우에게 내건 다섯째 조건은?</w:t>
      </w:r>
    </w:p>
    <w:p>
      <w:pPr>
        <w:pStyle w:val="ListBullet2"/>
      </w:pPr>
      <w:r>
        <w:rPr>
          <w:rFonts w:ascii="Times New Roman" w:hAnsi="Times New Roman" w:eastAsia="Malgun Gothic"/>
          <w:b w:val="0"/>
          <w:i w:val="0"/>
          <w:sz w:val="22"/>
        </w:rPr>
        <w:t>A. 사과하면 받아 주지 않을 테니 사과하지 말고 행동으로 보이라는 것(«Então não pede. Faz.»).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