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에필로그 — 「연결 고리」 (Звено)</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이리나 올레고브나 마르첸코(퇴임하는 대통령) / 마리나 벨로바(신임 대통령, 3화에서 공모에 지원했던 지방 청년) / 조야 페트로브나(비코프의 오랜 벗) / 니나 스테파노브나(연금 수급자, 접수실 자원봉사자) / 카탸 리시나 / 베니아민 올레고비치 스트레시네프(문서고 책임자) / 라디오 진행자(Ведущая)·특파원(Корреспондент) / 발렌티나(니나의 이웃, 신규) / 여자아이·남자아이(문서고 견학 온 아이들) / 안나(재작년 겨울 사망,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12화로부터 이리나의 임기 전체가 지난 뒤, 이리나의 임기 마지막 날이자 마리나의 취임일. 료샤 암살 사건은 실행범부터 배후까지 모두 처벌되었고, 니나 스테파노브나의 소송은 승소했다. 열쇠와 비코프의 편지가 마리나에게 넘어가고, 이졸다의 카드 색인 앞에서 아이들이 ‘먼저 차’의 뜻을 배운다. 여섯 장면은 문체를 달리한다: 장면 1 보도체(라디오), 장면 2 구어체(부엌), 장면 3 행사 전의 정중한 대화체(제3열), 장면 4 공식적 대화에서 친근한 대화로의 전환(вы→ты), 장면 5 독백에 가까운 대화(강변), 장면 6 아이들의 대화와 설명체(문서고 견학).</w:t>
      </w:r>
    </w:p>
    <w:p>
      <w:pPr>
        <w:keepNext/>
        <w:spacing w:before="320" w:after="140"/>
      </w:pPr>
      <w:r>
        <w:rPr>
          <w:rFonts w:ascii="Times New Roman" w:hAnsi="Times New Roman" w:eastAsia="Malgun Gothic"/>
          <w:b/>
          <w:i w:val="0"/>
          <w:color w:val="1F3864"/>
          <w:sz w:val="26"/>
        </w:rPr>
        <w:t>장면 1 — 라디오, 아침 뉴스 — 보도체</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color w:val="555555"/>
          <w:sz w:val="22"/>
        </w:rPr>
        <w:t>(из радиоприёмника)</w:t>
      </w:r>
      <w:r>
        <w:rPr>
          <w:rFonts w:ascii="Times New Roman" w:hAnsi="Times New Roman" w:eastAsia="Malgun Gothic"/>
          <w:b w:val="0"/>
          <w:i w:val="0"/>
          <w:sz w:val="22"/>
        </w:rPr>
        <w:t xml:space="preserve"> Доброе утро. В эфире выпуск новостей. Сегодня в стране день передачи полномочий: в девять часов в присутствии депутатов, судей Конституционного суда и представителей гражданских организаций в должность вступит избранный президент Марина Воронцова.</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Мы ведём репортаж от здания, где завершается срок Ирины Марченко. За эти годы принят пакет законов, ограничивающих полномочия главы государства, создан публичный архив решений, а стоп-кран Аппарата ни разу не был использован для политической борьбы.</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val="0"/>
          <w:sz w:val="22"/>
        </w:rPr>
        <w:t>Напомним также о деле об убийстве Алексея Орлова. По сообщению независимой следственной комиссии, к ответственности привлечены не только исполнитель, но и организатор и заказчик покушения.</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По данным следствия, заказчик был связан с остатками прежней сети. Гражданские организации назвали это дело первым серьёзным испытанием независимого правосудия.</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val="0"/>
          <w:sz w:val="22"/>
        </w:rPr>
        <w:t>Ирина Марченко накануне заявила журналистам: «Я ни разу не вмешивалась в следствие. Это единственное, чем я по-настоящему горжусь».</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Отметим, что уходящий президент впервые воспользуется нормой закона о статусе бывшего главы государства и будет ежегодно отчитываться о своей жизни.</w:t>
      </w:r>
    </w:p>
    <w:p>
      <w:pPr>
        <w:spacing w:before="0" w:after="110" w:line="300" w:lineRule="auto"/>
      </w:pPr>
      <w:r>
        <w:rPr>
          <w:rFonts w:ascii="Times New Roman" w:hAnsi="Times New Roman" w:eastAsia="Malgun Gothic"/>
          <w:b/>
          <w:i w:val="0"/>
          <w:sz w:val="22"/>
        </w:rPr>
        <w:t xml:space="preserve">Ведущая: </w:t>
      </w:r>
      <w:r>
        <w:rPr>
          <w:rFonts w:ascii="Times New Roman" w:hAnsi="Times New Roman" w:eastAsia="Malgun Gothic"/>
          <w:b w:val="0"/>
          <w:i w:val="0"/>
          <w:sz w:val="22"/>
        </w:rPr>
        <w:t>Погода в столице: облачно, около восьми градусов тепла, к полудню ожидается прояснение.</w:t>
      </w:r>
    </w:p>
    <w:p>
      <w:pPr>
        <w:spacing w:before="0" w:after="110" w:line="300" w:lineRule="auto"/>
      </w:pPr>
      <w:r>
        <w:rPr>
          <w:rFonts w:ascii="Times New Roman" w:hAnsi="Times New Roman" w:eastAsia="Malgun Gothic"/>
          <w:b/>
          <w:i w:val="0"/>
          <w:sz w:val="22"/>
        </w:rPr>
        <w:t xml:space="preserve">Корреспондент: </w:t>
      </w:r>
      <w:r>
        <w:rPr>
          <w:rFonts w:ascii="Times New Roman" w:hAnsi="Times New Roman" w:eastAsia="Malgun Gothic"/>
          <w:b w:val="0"/>
          <w:i w:val="0"/>
          <w:sz w:val="22"/>
        </w:rPr>
        <w:t>Церемония начнётся через полтора часа. Мы вернёмся в эфир сразу после присяги.</w:t>
      </w:r>
    </w:p>
    <w:p>
      <w:pPr>
        <w:keepNext/>
        <w:spacing w:before="320" w:after="140"/>
      </w:pPr>
      <w:r>
        <w:rPr>
          <w:rFonts w:ascii="Times New Roman" w:hAnsi="Times New Roman" w:eastAsia="Malgun Gothic"/>
          <w:b/>
          <w:i w:val="0"/>
          <w:color w:val="1F3864"/>
          <w:sz w:val="26"/>
        </w:rPr>
        <w:t>장면 2 — 니나 스테파노브나의 부엌 — 구어체</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color w:val="555555"/>
          <w:sz w:val="22"/>
        </w:rPr>
        <w:t>(входя без стука)</w:t>
      </w:r>
      <w:r>
        <w:rPr>
          <w:rFonts w:ascii="Times New Roman" w:hAnsi="Times New Roman" w:eastAsia="Malgun Gothic"/>
          <w:b w:val="0"/>
          <w:i w:val="0"/>
          <w:sz w:val="22"/>
        </w:rPr>
        <w:t xml:space="preserve"> Нин, ты дома? Я на минуточку. Ой, чайник! Опять на плите, сейчас закипит.</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Не опять, а снова. Проходи, Валь, садись. Ты только посмотри, что пришло.</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Что это?</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Из суда. Читай, я очки не найду, куда-то задевались.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color w:val="555555"/>
          <w:sz w:val="22"/>
        </w:rPr>
        <w:t>(читая)</w:t>
      </w:r>
      <w:r>
        <w:rPr>
          <w:rFonts w:ascii="Times New Roman" w:hAnsi="Times New Roman" w:eastAsia="Malgun Gothic"/>
          <w:b w:val="0"/>
          <w:i w:val="0"/>
          <w:sz w:val="22"/>
        </w:rPr>
        <w:t xml:space="preserve"> «Признать методику расчёта не соответствующей закону… обязать министерство пересмотреть отказы…» Нин, это же… твоё?</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Моё. Та самая «формула», по которой учительница «не подходит».</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Да ладно! Выиграла?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Выиграла. Не я — девочка из «Света». Я только сидела, кивала и пила чай.</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льготу вернут?</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И мне, и ещё сорока тысячам таких, как я. Ветров — тот, что из проверки, — насчитал. Оказывается, формула отсекала не меня одну.</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Сорок тысяч! Это же целый город!</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Вот и я говорю. Целый город, которому по бумажке сказали «не подходите».</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адвокат-то первый, Орлов? Ты же к нему шла.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 нему. Он назначил на понедельник. А в субботу… сама знаешь.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Знаю.</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Я всё равно пошла. Мало ли. А там — Ирина Олеговна сама. Налила мне чаю. Представляешь? Президент — мне — чай!</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Ты мне это уже сто раз рассказывала.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И ещё расскажу. Знаешь, что в журнале приёма? Первая запись — его рукой. Мне потом показали. «Н. С., пенсионерка. Чай. Всё уладить».</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«Всё уладить». Ну вот. Уладили.</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Уладили. Не он один — все вместе. Он только записал.</w:t>
      </w:r>
    </w:p>
    <w:p>
      <w:pPr>
        <w:spacing w:before="0" w:after="110" w:line="300" w:lineRule="auto"/>
      </w:pPr>
      <w:r>
        <w:rPr>
          <w:rFonts w:ascii="Times New Roman" w:hAnsi="Times New Roman" w:eastAsia="Malgun Gothic"/>
          <w:b/>
          <w:i w:val="0"/>
          <w:sz w:val="22"/>
        </w:rPr>
        <w:t xml:space="preserve">Валентина: </w:t>
      </w:r>
      <w:r>
        <w:rPr>
          <w:rFonts w:ascii="Times New Roman" w:hAnsi="Times New Roman" w:eastAsia="Malgun Gothic"/>
          <w:b w:val="0"/>
          <w:i w:val="0"/>
          <w:sz w:val="22"/>
        </w:rPr>
        <w:t>А ты теперь в приёмной помогаешь, слышала.</w:t>
      </w:r>
    </w:p>
    <w:p>
      <w:pPr>
        <w:spacing w:before="0" w:after="110" w:line="300" w:lineRule="auto"/>
      </w:pPr>
      <w:r>
        <w:rPr>
          <w:rFonts w:ascii="Times New Roman" w:hAnsi="Times New Roman" w:eastAsia="Malgun Gothic"/>
          <w:b/>
          <w:i w:val="0"/>
          <w:sz w:val="22"/>
        </w:rPr>
        <w:t xml:space="preserve">Нина Степановна: </w:t>
      </w:r>
      <w:r>
        <w:rPr>
          <w:rFonts w:ascii="Times New Roman" w:hAnsi="Times New Roman" w:eastAsia="Malgun Gothic"/>
          <w:b w:val="0"/>
          <w:i w:val="0"/>
          <w:sz w:val="22"/>
        </w:rPr>
        <w:t>Помогаю. Два раза в неделю. Наливаю чай. Волонтёр! Сначала чашку — потом на приём. Ладно, Валя, доставай конфеты. «Ласточку», в шкафчике.</w:t>
      </w:r>
    </w:p>
    <w:p>
      <w:pPr>
        <w:keepNext/>
        <w:spacing w:before="320" w:after="140"/>
      </w:pPr>
      <w:r>
        <w:rPr>
          <w:rFonts w:ascii="Times New Roman" w:hAnsi="Times New Roman" w:eastAsia="Malgun Gothic"/>
          <w:b/>
          <w:i w:val="0"/>
          <w:color w:val="1F3864"/>
          <w:sz w:val="26"/>
        </w:rPr>
        <w:t>장면 3 — 취임식장 제3열, 식 시작 전 — 정중한 대화체</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(проходя между рядами, замедляя шаг)</w:t>
      </w:r>
      <w:r>
        <w:rPr>
          <w:rFonts w:ascii="Times New Roman" w:hAnsi="Times New Roman" w:eastAsia="Malgun Gothic"/>
          <w:b w:val="0"/>
          <w:i w:val="0"/>
          <w:sz w:val="22"/>
        </w:rPr>
        <w:t xml:space="preserve"> Простите… Вы Зоя? Мне сказали, вы придёте пораньше.</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Я всегда прихожу пораньше. Иначе потом ищи стул.</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Это то самое место? Третий ряд?</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Да. Его оставили для Алексея Николаевича. Потом здесь сидела Анна. Она умерла позапрошлой зимой. Теперь сижу 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Мне жаль. Я не знала.</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Откуда вам знать. Она уходила тихо, как и жила. Попросила лишь, чтобы это место не занимали чужие.</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вы не чужая?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Я тот человек, который хранил письмо Быкова, пока оно не попало к Алексею Николаевичу. Наверное, этого достаточно.</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Ирина Олеговна отдаст мне это письмо сегодня.</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Отдаст. Только не читайте его сразу. Читайте дома.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Как вы думаете, я справлюсь?</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Виктор Петрович на такой вопрос отвечал: «Справляются не те, кто уверен, а те, кто записывает». Не знаю, откуда он это взял, но проверено.</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 xml:space="preserve">Спасибо.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Можно посижу рядом? Пять минут. Потом на трибуну.</w:t>
      </w:r>
    </w:p>
    <w:p>
      <w:pPr>
        <w:spacing w:before="0" w:after="110" w:line="300" w:lineRule="auto"/>
      </w:pPr>
      <w:r>
        <w:rPr>
          <w:rFonts w:ascii="Times New Roman" w:hAnsi="Times New Roman" w:eastAsia="Malgun Gothic"/>
          <w:b/>
          <w:i w:val="0"/>
          <w:sz w:val="22"/>
        </w:rPr>
        <w:t xml:space="preserve">Зоя: </w:t>
      </w:r>
      <w:r>
        <w:rPr>
          <w:rFonts w:ascii="Times New Roman" w:hAnsi="Times New Roman" w:eastAsia="Malgun Gothic"/>
          <w:b w:val="0"/>
          <w:i w:val="0"/>
          <w:sz w:val="22"/>
        </w:rPr>
        <w:t>Садитесь. У меня есть термос. С чаем.</w:t>
      </w:r>
    </w:p>
    <w:p>
      <w:pPr>
        <w:keepNext/>
        <w:spacing w:before="320" w:after="140"/>
      </w:pPr>
      <w:r>
        <w:rPr>
          <w:rFonts w:ascii="Times New Roman" w:hAnsi="Times New Roman" w:eastAsia="Malgun Gothic"/>
          <w:b/>
          <w:i w:val="0"/>
          <w:color w:val="1F3864"/>
          <w:sz w:val="26"/>
        </w:rPr>
        <w:t>장면 4 — 대통령 집무실, 인수 — ‘вы’에서 ‘ты’로</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(на пороге кабинета)</w:t>
      </w:r>
      <w:r>
        <w:rPr>
          <w:rFonts w:ascii="Times New Roman" w:hAnsi="Times New Roman" w:eastAsia="Malgun Gothic"/>
          <w:b w:val="0"/>
          <w:i w:val="0"/>
          <w:sz w:val="22"/>
        </w:rPr>
        <w:t xml:space="preserve"> Вот, Марина. Здесь вы будете работать. Стол крепкий, кресло скрипит. Проверила лично.</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Ирина Олеговна, я нервничаю сильнее, чем перед экзаменом.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нормально. Садитесь. Чаю?</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Мне уже сказали, что чай — первым делом.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Зоя. В третьем ряду.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главное вы уже знаете. Остальное — детали.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(достаёт ключ)</w:t>
      </w:r>
      <w:r>
        <w:rPr>
          <w:rFonts w:ascii="Times New Roman" w:hAnsi="Times New Roman" w:eastAsia="Malgun Gothic"/>
          <w:b w:val="0"/>
          <w:i w:val="0"/>
          <w:sz w:val="22"/>
        </w:rPr>
        <w:t xml:space="preserve"> Вот ключ. Единственный. Алексей Николаевич держал один. Я тоже.</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(принимая)</w:t>
      </w:r>
      <w:r>
        <w:rPr>
          <w:rFonts w:ascii="Times New Roman" w:hAnsi="Times New Roman" w:eastAsia="Malgun Gothic"/>
          <w:b w:val="0"/>
          <w:i w:val="0"/>
          <w:sz w:val="22"/>
        </w:rPr>
        <w:t xml:space="preserve"> Тяжёлый.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ключ. Тяжело то, что за ним.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(достаёт конверт)</w:t>
      </w:r>
      <w:r>
        <w:rPr>
          <w:rFonts w:ascii="Times New Roman" w:hAnsi="Times New Roman" w:eastAsia="Malgun Gothic"/>
          <w:b w:val="0"/>
          <w:i w:val="0"/>
          <w:sz w:val="22"/>
        </w:rPr>
        <w:t xml:space="preserve"> Письмо Виктора Петровича Быкова. Алексей Николаевич хранил его до конца срока и передал мне. Теперь оно ваше. Не читайте сегодня. Только когда останетесь одна, по-настоящему одна.</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Что в нём?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Каждый читает своё. Я прочла одно, вы прочтёте другое. Скажу лишь одно: там уже не одна рука. Сначала Быков, потом я. Допишете, когда придёт время.</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А если мне нечего будет написать?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Напишите: «Сначала чай». Это всегда подходит.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совета. Бойтесь. Записывайте. И — сначала чай.</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 xml:space="preserve">Запомню.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вы? Что будете делать потом?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Гулять. По закону обязана: ежегодный отчёт о жизни. Норму придумал мой предшественник. Он хотел назвать её «отчётом о прогулках».</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Ему бы удалось.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Некрасов писал: «Сейте разумное, доброе, вечное». Красиво. Я бы добавила: «И записывайте, что посеяли». Иначе через год никто не вспомнит.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Запишу.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Марина, давайте на «ты»? Мы больше не начальник и подчинённая. Я гражданка, ты президент.</w:t>
      </w:r>
    </w:p>
    <w:p>
      <w:pPr>
        <w:spacing w:before="0" w:after="110" w:line="300" w:lineRule="auto"/>
      </w:pPr>
      <w:r>
        <w:rPr>
          <w:rFonts w:ascii="Times New Roman" w:hAnsi="Times New Roman" w:eastAsia="Malgun Gothic"/>
          <w:b/>
          <w:i w:val="0"/>
          <w:sz w:val="22"/>
        </w:rPr>
        <w:t xml:space="preserve">Марина: </w:t>
      </w:r>
      <w:r>
        <w:rPr>
          <w:rFonts w:ascii="Times New Roman" w:hAnsi="Times New Roman" w:eastAsia="Malgun Gothic"/>
          <w:b w:val="0"/>
          <w:i w:val="0"/>
          <w:sz w:val="22"/>
        </w:rPr>
        <w:t>Давайте… то есть давай. Непривычно.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Привыкнешь. Алексей Николаевич называл меня на «вы» пять лет. А потом мы просто перестали это замечать.</w:t>
      </w:r>
    </w:p>
    <w:p>
      <w:pPr>
        <w:keepNext/>
        <w:spacing w:before="320" w:after="140"/>
      </w:pPr>
      <w:r>
        <w:rPr>
          <w:rFonts w:ascii="Times New Roman" w:hAnsi="Times New Roman" w:eastAsia="Malgun Gothic"/>
          <w:b/>
          <w:i w:val="0"/>
          <w:color w:val="1F3864"/>
          <w:sz w:val="26"/>
        </w:rPr>
        <w:t>장면 5 — 강변, 저격 장소 — 독백에 가까운 대화</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(догоняя)</w:t>
      </w:r>
      <w:r>
        <w:rPr>
          <w:rFonts w:ascii="Times New Roman" w:hAnsi="Times New Roman" w:eastAsia="Malgun Gothic"/>
          <w:b w:val="0"/>
          <w:i w:val="0"/>
          <w:sz w:val="22"/>
        </w:rPr>
        <w:t xml:space="preserve"> Ирина Олеговна, вы забыли, что теперь можно без охраны?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забыла. Просто привыкаю. Столько лет ходила с охраной, теперь сама.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закону вы обязаны отчитываться о жизни. Первый отчёт через год.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Отчитываюсь досрочно: гуляю.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Записала. Пункт первый — «гуляет».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(остановившись у парапета)</w:t>
      </w:r>
      <w:r>
        <w:rPr>
          <w:rFonts w:ascii="Times New Roman" w:hAnsi="Times New Roman" w:eastAsia="Malgun Gothic"/>
          <w:b w:val="0"/>
          <w:i w:val="0"/>
          <w:sz w:val="22"/>
        </w:rPr>
        <w:t xml:space="preserve"> Здесь.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(ставя на парапет бумажный стаканчик с чаем)</w:t>
      </w:r>
      <w:r>
        <w:rPr>
          <w:rFonts w:ascii="Times New Roman" w:hAnsi="Times New Roman" w:eastAsia="Malgun Gothic"/>
          <w:b w:val="0"/>
          <w:i w:val="0"/>
          <w:sz w:val="22"/>
        </w:rPr>
        <w:t xml:space="preserve"> Первый чай. Он не любил остывший. Но остывший лучше, чем никакой.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Тихо здесь.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Тихо. Лёша спрашивал, бывает ли покой без бури. Я долго не знала, что ответить. Пушкин ответил лучше: «На свете счастья нет, но есть покой и воля».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как? Есть?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Покой — когда знаешь, что цепь не оборвётся. Воля — когда можешь передать её и не оглядываться.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оглянитесь один раз. Можно.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(оглянувшись, тихо)</w:t>
      </w:r>
      <w:r>
        <w:rPr>
          <w:rFonts w:ascii="Times New Roman" w:hAnsi="Times New Roman" w:eastAsia="Malgun Gothic"/>
          <w:b w:val="0"/>
          <w:i w:val="0"/>
          <w:sz w:val="22"/>
        </w:rPr>
        <w:t xml:space="preserve"> Один раз можно. Пойдёмте, Катя. Чай остынет.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 уже остыл.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поставим новый.</w:t>
      </w:r>
    </w:p>
    <w:p>
      <w:pPr>
        <w:keepNext/>
        <w:spacing w:before="320" w:after="140"/>
      </w:pPr>
      <w:r>
        <w:rPr>
          <w:rFonts w:ascii="Times New Roman" w:hAnsi="Times New Roman" w:eastAsia="Malgun Gothic"/>
          <w:b/>
          <w:i w:val="0"/>
          <w:color w:val="1F3864"/>
          <w:sz w:val="26"/>
        </w:rPr>
        <w:t>장면 6 — 공공 문서고 전시실, 견학 — 아이들의 대화와 설명체</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(перед витриной с деревянным ящиком)</w:t>
      </w:r>
      <w:r>
        <w:rPr>
          <w:rFonts w:ascii="Times New Roman" w:hAnsi="Times New Roman" w:eastAsia="Malgun Gothic"/>
          <w:b w:val="0"/>
          <w:i w:val="0"/>
          <w:sz w:val="22"/>
        </w:rPr>
        <w:t xml:space="preserve"> Это картотека Изольды Тимофеевны. Она вела её вручную, потому что не доверяла ничему, что нельзя потрогать.</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А почему на карточке написано «Не забыть про чай»? Это же про чай?</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Хороший вопрос. Мы сами три месяца не понимали. Оказалось — не про чай.</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про что?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Про человека. Если кто-то приходит к тебе с бедой, сначала спроси, не холодно ли ему. Налей чаю. А потом уже — вопросы, бумаги, протоколы.</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Это правило?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Это правило. Теперь оно записано в каждой государственной приёмной. Но придумал его не закон, а женщина, которая приносила суп в термосе.</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Суп? В архиве?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 Она считала, что документы важны, но люди, которые их читают, важнее.</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А она жива?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Нет. Её нет уже много лет. Но картотека работает. Значит, что-то осталось.</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лампа? Почему она горит?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Это её лампа. Мы её не выключаем.</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val="0"/>
          <w:sz w:val="22"/>
        </w:rPr>
        <w:t>Даже ночью?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Даже ночью. Кто-то должен быть на месте, когда все уходят.</w:t>
      </w:r>
    </w:p>
    <w:p>
      <w:pPr>
        <w:spacing w:before="0" w:after="110" w:line="300" w:lineRule="auto"/>
      </w:pPr>
      <w:r>
        <w:rPr>
          <w:rFonts w:ascii="Times New Roman" w:hAnsi="Times New Roman" w:eastAsia="Malgun Gothic"/>
          <w:b/>
          <w:i w:val="0"/>
          <w:sz w:val="22"/>
        </w:rPr>
        <w:t xml:space="preserve">Мальчик: </w:t>
      </w:r>
      <w:r>
        <w:rPr>
          <w:rFonts w:ascii="Times New Roman" w:hAnsi="Times New Roman" w:eastAsia="Malgun Gothic"/>
          <w:b w:val="0"/>
          <w:i w:val="0"/>
          <w:sz w:val="22"/>
        </w:rPr>
        <w:t>А чай будет?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(смеясь)</w:t>
      </w:r>
      <w:r>
        <w:rPr>
          <w:rFonts w:ascii="Times New Roman" w:hAnsi="Times New Roman" w:eastAsia="Malgun Gothic"/>
          <w:b w:val="0"/>
          <w:i w:val="0"/>
          <w:sz w:val="22"/>
        </w:rPr>
        <w:t xml:space="preserve"> Конечно. Сначала чай, потом дела. Это правило вы запомните и без карточки.</w:t>
      </w:r>
    </w:p>
    <w:p>
      <w:pPr>
        <w:spacing w:before="0" w:after="110" w:line="300" w:lineRule="auto"/>
      </w:pPr>
      <w:r>
        <w:rPr>
          <w:rFonts w:ascii="Times New Roman" w:hAnsi="Times New Roman" w:eastAsia="Malgun Gothic"/>
          <w:b/>
          <w:i w:val="0"/>
          <w:sz w:val="22"/>
        </w:rPr>
        <w:t xml:space="preserve">Девочка: </w:t>
      </w:r>
      <w:r>
        <w:rPr>
          <w:rFonts w:ascii="Times New Roman" w:hAnsi="Times New Roman" w:eastAsia="Malgun Gothic"/>
          <w:b w:val="0"/>
          <w:i/>
          <w:color w:val="555555"/>
          <w:sz w:val="22"/>
        </w:rPr>
        <w:t>(громко, как на уроке)</w:t>
      </w:r>
      <w:r>
        <w:rPr>
          <w:rFonts w:ascii="Times New Roman" w:hAnsi="Times New Roman" w:eastAsia="Malgun Gothic"/>
          <w:b w:val="0"/>
          <w:i w:val="0"/>
          <w:sz w:val="22"/>
        </w:rPr>
        <w:t xml:space="preserve"> Сначала чай, потом дела!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Некрасов, «Сеятелям» (1876): «Сейте разумное, доброе, вечное»</w:t>
      </w:r>
      <w:r>
        <w:rPr>
          <w:rFonts w:ascii="Times New Roman" w:hAnsi="Times New Roman" w:eastAsia="Malgun Gothic"/>
          <w:b w:val="0"/>
          <w:i w:val="0"/>
          <w:sz w:val="22"/>
        </w:rPr>
        <w:t xml:space="preserve"> — 후임에게 자리를 넘기며 이리나가 인용하고, 뿌린 것을 ‘기록하라’는 한 줄을 덧붙여 8부의 기록 주제와 잇는다 (장면 4). 원고의 작품명 «Сеятель»를 «Сеятелям»으로 바로잡았다.</w:t>
      </w:r>
    </w:p>
    <w:p>
      <w:pPr>
        <w:spacing w:before="0" w:after="120"/>
      </w:pPr>
      <w:r>
        <w:rPr>
          <w:rFonts w:ascii="Times New Roman" w:hAnsi="Times New Roman" w:eastAsia="Malgun Gothic"/>
          <w:b/>
          <w:i w:val="0"/>
          <w:sz w:val="22"/>
        </w:rPr>
        <w:t>Пушкин, «Пора, мой друг, пора! покоя сердце просит…» (1834): «На свете счастья нет, но есть покой и воля»</w:t>
      </w:r>
      <w:r>
        <w:rPr>
          <w:rFonts w:ascii="Times New Roman" w:hAnsi="Times New Roman" w:eastAsia="Malgun Gothic"/>
          <w:b w:val="0"/>
          <w:i w:val="0"/>
          <w:sz w:val="22"/>
        </w:rPr>
        <w:t xml:space="preserve"> — 11화 료샤의 «Парус»(폭풍 속의 평온)에 대한 이리나의 답. ‘평온은 사슬이 끊기지 않는다는 앎, 자유는 넘기고 뒤돌아보지 않는 힘’이라는 해석 (장면 5).</w:t>
      </w:r>
    </w:p>
    <w:p>
      <w:pPr>
        <w:spacing w:before="0" w:after="110" w:line="300" w:lineRule="auto"/>
      </w:pPr>
      <w:r>
        <w:rPr>
          <w:rFonts w:ascii="Times New Roman" w:hAnsi="Times New Roman" w:eastAsia="Malgun Gothic"/>
          <w:b w:val="0"/>
          <w:i w:val="0"/>
          <w:sz w:val="22"/>
        </w:rPr>
        <w:t xml:space="preserve">장면별 문체와 학습 포인트 </w:t>
      </w:r>
      <w:r>
        <w:rPr>
          <w:rFonts w:ascii="Times New Roman" w:hAnsi="Times New Roman" w:eastAsia="Malgun Gothic"/>
          <w:b w:val="0"/>
          <w:i/>
          <w:color w:val="555555"/>
          <w:sz w:val="22"/>
        </w:rPr>
        <w:t>(B2–C1)</w:t>
      </w:r>
    </w:p>
    <w:p>
      <w:pPr>
        <w:spacing w:before="0" w:after="110" w:line="300" w:lineRule="auto"/>
      </w:pPr>
      <w:r>
        <w:rPr>
          <w:rFonts w:ascii="Times New Roman" w:hAnsi="Times New Roman" w:eastAsia="Malgun Gothic"/>
          <w:b w:val="0"/>
          <w:i w:val="0"/>
          <w:sz w:val="22"/>
        </w:rPr>
        <w:t xml:space="preserve">장면 1 라디오 결산 </w:t>
      </w:r>
      <w:r>
        <w:rPr>
          <w:rFonts w:ascii="Times New Roman" w:hAnsi="Times New Roman" w:eastAsia="Malgun Gothic"/>
          <w:b w:val="0"/>
          <w:i/>
          <w:color w:val="555555"/>
          <w:sz w:val="22"/>
        </w:rPr>
        <w:t>(보도체)</w:t>
      </w:r>
      <w:r>
        <w:rPr>
          <w:rFonts w:ascii="Times New Roman" w:hAnsi="Times New Roman" w:eastAsia="Malgun Gothic"/>
          <w:b w:val="0"/>
          <w:i w:val="0"/>
          <w:sz w:val="22"/>
        </w:rPr>
        <w:t>: 수동형 과거분사</w:t>
      </w:r>
      <w:r>
        <w:rPr>
          <w:rFonts w:ascii="Times New Roman" w:hAnsi="Times New Roman" w:eastAsia="Malgun Gothic"/>
          <w:b w:val="0"/>
          <w:i/>
          <w:color w:val="555555"/>
          <w:sz w:val="22"/>
        </w:rPr>
        <w:t>(принят, создан)</w:t>
      </w:r>
      <w:r>
        <w:rPr>
          <w:rFonts w:ascii="Times New Roman" w:hAnsi="Times New Roman" w:eastAsia="Malgun Gothic"/>
          <w:b w:val="0"/>
          <w:i w:val="0"/>
          <w:sz w:val="22"/>
        </w:rPr>
        <w:t>, «По сообщению…», «По данным…» 같은 출처 표현, 기온 표현, 명사구 중심 문장.</w:t>
      </w:r>
    </w:p>
    <w:p>
      <w:pPr>
        <w:spacing w:before="0" w:after="110" w:line="300" w:lineRule="auto"/>
      </w:pPr>
      <w:r>
        <w:rPr>
          <w:rFonts w:ascii="Times New Roman" w:hAnsi="Times New Roman" w:eastAsia="Malgun Gothic"/>
          <w:b w:val="0"/>
          <w:i w:val="0"/>
          <w:sz w:val="22"/>
        </w:rPr>
        <w:t xml:space="preserve">장면 2 부엌의 차 </w:t>
      </w:r>
      <w:r>
        <w:rPr>
          <w:rFonts w:ascii="Times New Roman" w:hAnsi="Times New Roman" w:eastAsia="Malgun Gothic"/>
          <w:b w:val="0"/>
          <w:i/>
          <w:color w:val="555555"/>
          <w:sz w:val="22"/>
        </w:rPr>
        <w:t>(구어체)</w:t>
      </w:r>
      <w:r>
        <w:rPr>
          <w:rFonts w:ascii="Times New Roman" w:hAnsi="Times New Roman" w:eastAsia="Malgun Gothic"/>
          <w:b w:val="0"/>
          <w:i w:val="0"/>
          <w:sz w:val="22"/>
        </w:rPr>
        <w:t>: ну, ой, да ладно, представляешь, мало ли, «Ты только посмотри» 같은 담화 표지와 생략, 축약된 어순, 애칭 호격</w:t>
      </w:r>
      <w:r>
        <w:rPr>
          <w:rFonts w:ascii="Times New Roman" w:hAnsi="Times New Roman" w:eastAsia="Malgun Gothic"/>
          <w:b w:val="0"/>
          <w:i/>
          <w:color w:val="555555"/>
          <w:sz w:val="22"/>
        </w:rPr>
        <w:t>(Нин, Валь)</w:t>
      </w:r>
      <w:r>
        <w:rPr>
          <w:rFonts w:ascii="Times New Roman" w:hAnsi="Times New Roman" w:eastAsia="Malgun Gothic"/>
          <w:b w:val="0"/>
          <w:i w:val="0"/>
          <w:sz w:val="22"/>
        </w:rPr>
        <w:t>, 지시 표현 «Та самая…».</w:t>
      </w:r>
    </w:p>
    <w:p>
      <w:pPr>
        <w:spacing w:before="0" w:after="110" w:line="300" w:lineRule="auto"/>
      </w:pPr>
      <w:r>
        <w:rPr>
          <w:rFonts w:ascii="Times New Roman" w:hAnsi="Times New Roman" w:eastAsia="Malgun Gothic"/>
          <w:b w:val="0"/>
          <w:i w:val="0"/>
          <w:sz w:val="22"/>
        </w:rPr>
        <w:t xml:space="preserve">장면 3 제3열의 자리 </w:t>
      </w:r>
      <w:r>
        <w:rPr>
          <w:rFonts w:ascii="Times New Roman" w:hAnsi="Times New Roman" w:eastAsia="Malgun Gothic"/>
          <w:b w:val="0"/>
          <w:i/>
          <w:color w:val="555555"/>
          <w:sz w:val="22"/>
        </w:rPr>
        <w:t>(정중한 대화체)</w:t>
      </w:r>
      <w:r>
        <w:rPr>
          <w:rFonts w:ascii="Times New Roman" w:hAnsi="Times New Roman" w:eastAsia="Malgun Gothic"/>
          <w:b w:val="0"/>
          <w:i w:val="0"/>
          <w:sz w:val="22"/>
        </w:rPr>
        <w:t>: вы 존댓말 속 완곡 표현</w:t>
      </w:r>
      <w:r>
        <w:rPr>
          <w:rFonts w:ascii="Times New Roman" w:hAnsi="Times New Roman" w:eastAsia="Malgun Gothic"/>
          <w:b w:val="0"/>
          <w:i/>
          <w:color w:val="555555"/>
          <w:sz w:val="22"/>
        </w:rPr>
        <w:t>(Мне жаль, Откуда вам знать)</w:t>
      </w:r>
      <w:r>
        <w:rPr>
          <w:rFonts w:ascii="Times New Roman" w:hAnsi="Times New Roman" w:eastAsia="Malgun Gothic"/>
          <w:b w:val="0"/>
          <w:i w:val="0"/>
          <w:sz w:val="22"/>
        </w:rPr>
        <w:t>, 권유형</w:t>
      </w:r>
      <w:r>
        <w:rPr>
          <w:rFonts w:ascii="Times New Roman" w:hAnsi="Times New Roman" w:eastAsia="Malgun Gothic"/>
          <w:b w:val="0"/>
          <w:i/>
          <w:color w:val="555555"/>
          <w:sz w:val="22"/>
        </w:rPr>
        <w:t>(Садитесь)</w:t>
      </w:r>
      <w:r>
        <w:rPr>
          <w:rFonts w:ascii="Times New Roman" w:hAnsi="Times New Roman" w:eastAsia="Malgun Gothic"/>
          <w:b w:val="0"/>
          <w:i w:val="0"/>
          <w:sz w:val="22"/>
        </w:rPr>
        <w:t>, 인용 도입 «Виктор Петрович на такой вопрос отвечал: «…»».</w:t>
      </w:r>
    </w:p>
    <w:p>
      <w:pPr>
        <w:spacing w:before="0" w:after="110" w:line="300" w:lineRule="auto"/>
      </w:pPr>
      <w:r>
        <w:rPr>
          <w:rFonts w:ascii="Times New Roman" w:hAnsi="Times New Roman" w:eastAsia="Malgun Gothic"/>
          <w:b w:val="0"/>
          <w:i w:val="0"/>
          <w:sz w:val="22"/>
        </w:rPr>
        <w:t xml:space="preserve">장면 4 인수 </w:t>
      </w:r>
      <w:r>
        <w:rPr>
          <w:rFonts w:ascii="Times New Roman" w:hAnsi="Times New Roman" w:eastAsia="Malgun Gothic"/>
          <w:b w:val="0"/>
          <w:i/>
          <w:color w:val="555555"/>
          <w:sz w:val="22"/>
        </w:rPr>
        <w:t>(вы → ты)</w:t>
      </w:r>
      <w:r>
        <w:rPr>
          <w:rFonts w:ascii="Times New Roman" w:hAnsi="Times New Roman" w:eastAsia="Malgun Gothic"/>
          <w:b w:val="0"/>
          <w:i w:val="0"/>
          <w:sz w:val="22"/>
        </w:rPr>
        <w:t>: «Давайте на «ты»?» 제안과 «Давайте… то есть давай» 자기 수정, 명령형과 의무 표현</w:t>
      </w:r>
      <w:r>
        <w:rPr>
          <w:rFonts w:ascii="Times New Roman" w:hAnsi="Times New Roman" w:eastAsia="Malgun Gothic"/>
          <w:b w:val="0"/>
          <w:i/>
          <w:color w:val="555555"/>
          <w:sz w:val="22"/>
        </w:rPr>
        <w:t>(обязана)</w:t>
      </w:r>
      <w:r>
        <w:rPr>
          <w:rFonts w:ascii="Times New Roman" w:hAnsi="Times New Roman" w:eastAsia="Malgun Gothic"/>
          <w:b w:val="0"/>
          <w:i w:val="0"/>
          <w:sz w:val="22"/>
        </w:rPr>
        <w:t>, 가정법 «Ему бы удалось».</w:t>
      </w:r>
    </w:p>
    <w:p>
      <w:pPr>
        <w:spacing w:before="0" w:after="110" w:line="300" w:lineRule="auto"/>
      </w:pPr>
      <w:r>
        <w:rPr>
          <w:rFonts w:ascii="Times New Roman" w:hAnsi="Times New Roman" w:eastAsia="Malgun Gothic"/>
          <w:b w:val="0"/>
          <w:i w:val="0"/>
          <w:sz w:val="22"/>
        </w:rPr>
        <w:t xml:space="preserve">장면 5 강변 </w:t>
      </w:r>
      <w:r>
        <w:rPr>
          <w:rFonts w:ascii="Times New Roman" w:hAnsi="Times New Roman" w:eastAsia="Malgun Gothic"/>
          <w:b w:val="0"/>
          <w:i/>
          <w:color w:val="555555"/>
          <w:sz w:val="22"/>
        </w:rPr>
        <w:t>(독백에 가까운 대화)</w:t>
      </w:r>
      <w:r>
        <w:rPr>
          <w:rFonts w:ascii="Times New Roman" w:hAnsi="Times New Roman" w:eastAsia="Malgun Gothic"/>
          <w:b w:val="0"/>
          <w:i w:val="0"/>
          <w:sz w:val="22"/>
        </w:rPr>
        <w:t>: 반어와 생략, 시 인용의 도입, 짧은 은유 문장, 상징 대상</w:t>
      </w:r>
      <w:r>
        <w:rPr>
          <w:rFonts w:ascii="Times New Roman" w:hAnsi="Times New Roman" w:eastAsia="Malgun Gothic"/>
          <w:b w:val="0"/>
          <w:i/>
          <w:color w:val="555555"/>
          <w:sz w:val="22"/>
        </w:rPr>
        <w:t>(стаканчик, чай, парапет)</w:t>
      </w:r>
      <w:r>
        <w:rPr>
          <w:rFonts w:ascii="Times New Roman" w:hAnsi="Times New Roman" w:eastAsia="Malgun Gothic"/>
          <w:b w:val="0"/>
          <w:i w:val="0"/>
          <w:sz w:val="22"/>
        </w:rPr>
        <w:t>의 반복.</w:t>
      </w:r>
    </w:p>
    <w:p>
      <w:pPr>
        <w:spacing w:before="0" w:after="110" w:line="300" w:lineRule="auto"/>
      </w:pPr>
      <w:r>
        <w:rPr>
          <w:rFonts w:ascii="Times New Roman" w:hAnsi="Times New Roman" w:eastAsia="Malgun Gothic"/>
          <w:b w:val="0"/>
          <w:i w:val="0"/>
          <w:sz w:val="22"/>
        </w:rPr>
        <w:t xml:space="preserve">장면 6 문서고 견학 </w:t>
      </w:r>
      <w:r>
        <w:rPr>
          <w:rFonts w:ascii="Times New Roman" w:hAnsi="Times New Roman" w:eastAsia="Malgun Gothic"/>
          <w:b w:val="0"/>
          <w:i/>
          <w:color w:val="555555"/>
          <w:sz w:val="22"/>
        </w:rPr>
        <w:t>(아이들의 대화와 설명체)</w:t>
      </w:r>
      <w:r>
        <w:rPr>
          <w:rFonts w:ascii="Times New Roman" w:hAnsi="Times New Roman" w:eastAsia="Malgun Gothic"/>
          <w:b w:val="0"/>
          <w:i w:val="0"/>
          <w:sz w:val="22"/>
        </w:rPr>
        <w:t>: 아이들의 단문·의문문과 설명하는 어른의 복문 대비, 조건절</w:t>
      </w:r>
      <w:r>
        <w:rPr>
          <w:rFonts w:ascii="Times New Roman" w:hAnsi="Times New Roman" w:eastAsia="Malgun Gothic"/>
          <w:b w:val="0"/>
          <w:i/>
          <w:color w:val="555555"/>
          <w:sz w:val="22"/>
        </w:rPr>
        <w:t>(Если кто-то приходит…, спроси…)</w:t>
      </w:r>
      <w:r>
        <w:rPr>
          <w:rFonts w:ascii="Times New Roman" w:hAnsi="Times New Roman" w:eastAsia="Malgun Gothic"/>
          <w:b w:val="0"/>
          <w:i w:val="0"/>
          <w:sz w:val="22"/>
        </w:rPr>
        <w:t>, 복창 «Сначала чай, потом дела!»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에필로그 — 「연결 고리」 (Звено)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