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rFonts w:ascii="Calibri" w:hAnsi="Calibri"/>
        </w:rPr>
      </w:pPr>
      <w:bookmarkStart w:id="0" w:name="Xa54ad1af93e3149d9f3f971324a2714997beef3"/>
      <w:r>
        <w:rPr>
          <w:rFonts w:ascii="Calibri" w:hAnsi="Calibri"/>
        </w:rPr>
        <w:t xml:space="preserve">Tehničke specifikacije za finansijske operatore marketplace-a </w:t>
      </w:r>
    </w:p>
    <w:p>
      <w:pPr>
        <w:pStyle w:val="Heading2"/>
        <w:rPr>
          <w:rFonts w:ascii="Calibri" w:hAnsi="Calibri"/>
        </w:rPr>
      </w:pPr>
      <w:bookmarkStart w:id="1" w:name="opšte-informacije-o-projektu"/>
      <w:r>
        <w:rPr>
          <w:rFonts w:ascii="Calibri" w:hAnsi="Calibri"/>
        </w:rPr>
        <w:t>1. Opšte informacije o projektu</w:t>
      </w:r>
    </w:p>
    <w:p>
      <w:pPr>
        <w:pStyle w:val="Heading3"/>
        <w:rPr>
          <w:rFonts w:ascii="Calibri" w:hAnsi="Calibri"/>
        </w:rPr>
      </w:pPr>
      <w:bookmarkStart w:id="2" w:name="o-kompaniji"/>
      <w:r>
        <w:rPr>
          <w:rFonts w:ascii="Calibri" w:hAnsi="Calibri"/>
        </w:rPr>
        <w:t>1.1 O kompaniji</w:t>
      </w:r>
    </w:p>
    <w:p>
      <w:pPr>
        <w:pStyle w:val="Compact"/>
        <w:numPr>
          <w:ilvl w:val="0"/>
          <w:numId w:val="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Naziv</w:t>
      </w:r>
      <w:r>
        <w:rPr>
          <w:rFonts w:ascii="Calibri" w:hAnsi="Calibri"/>
        </w:rPr>
        <w:t>: Još nije određen.</w:t>
      </w:r>
      <w:bookmarkEnd w:id="2"/>
    </w:p>
    <w:p>
      <w:pPr>
        <w:pStyle w:val="Heading3"/>
        <w:rPr>
          <w:rFonts w:ascii="Calibri" w:hAnsi="Calibri"/>
        </w:rPr>
      </w:pPr>
      <w:bookmarkStart w:id="3" w:name="obim-i-objekti"/>
      <w:r>
        <w:rPr>
          <w:rFonts w:ascii="Calibri" w:hAnsi="Calibri"/>
        </w:rPr>
        <w:t>1.2 Obim i objekti</w:t>
      </w:r>
    </w:p>
    <w:p>
      <w:pPr>
        <w:pStyle w:val="Compact"/>
        <w:numPr>
          <w:ilvl w:val="0"/>
          <w:numId w:val="33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Trenutni obim</w:t>
      </w:r>
      <w:r>
        <w:rPr>
          <w:rFonts w:ascii="Calibri" w:hAnsi="Calibri"/>
        </w:rPr>
        <w:t>: Startup, planirani lansirani Q4 2025</w:t>
      </w:r>
    </w:p>
    <w:p>
      <w:pPr>
        <w:pStyle w:val="Compact"/>
        <w:numPr>
          <w:ilvl w:val="0"/>
          <w:numId w:val="34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Prognoza za godinu 1</w:t>
      </w:r>
      <w:r>
        <w:rPr>
          <w:rFonts w:ascii="Calibri" w:hAnsi="Calibri"/>
        </w:rPr>
        <w:t>:</w:t>
      </w:r>
    </w:p>
    <w:p>
      <w:pPr>
        <w:pStyle w:val="Compact"/>
        <w:numPr>
          <w:ilvl w:val="1"/>
          <w:numId w:val="35"/>
        </w:numPr>
        <w:rPr>
          <w:rFonts w:ascii="Calibri" w:hAnsi="Calibri"/>
        </w:rPr>
      </w:pPr>
      <w:r>
        <w:rPr>
          <w:rFonts w:ascii="Calibri" w:hAnsi="Calibri"/>
        </w:rPr>
        <w:t>5.000 aktivnih korisnika</w:t>
      </w:r>
    </w:p>
    <w:p>
      <w:pPr>
        <w:pStyle w:val="Compact"/>
        <w:numPr>
          <w:ilvl w:val="1"/>
          <w:numId w:val="36"/>
        </w:numPr>
        <w:rPr>
          <w:rFonts w:ascii="Calibri" w:hAnsi="Calibri"/>
        </w:rPr>
      </w:pPr>
      <w:r>
        <w:rPr>
          <w:rFonts w:ascii="Calibri" w:hAnsi="Calibri"/>
        </w:rPr>
        <w:t>500 transakcija/mesečno</w:t>
      </w:r>
    </w:p>
    <w:p>
      <w:pPr>
        <w:pStyle w:val="Compact"/>
        <w:numPr>
          <w:ilvl w:val="1"/>
          <w:numId w:val="37"/>
        </w:numPr>
        <w:rPr>
          <w:rFonts w:ascii="Calibri" w:hAnsi="Calibri"/>
        </w:rPr>
      </w:pPr>
      <w:r>
        <w:rPr>
          <w:rFonts w:ascii="Calibri" w:hAnsi="Calibri"/>
        </w:rPr>
        <w:t>Prosečan račun: 5.000-15.000 RSD</w:t>
      </w:r>
    </w:p>
    <w:p>
      <w:pPr>
        <w:pStyle w:val="Compact"/>
        <w:numPr>
          <w:ilvl w:val="0"/>
          <w:numId w:val="38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Prognoza za godinu 3</w:t>
      </w:r>
      <w:r>
        <w:rPr>
          <w:rFonts w:ascii="Calibri" w:hAnsi="Calibri"/>
        </w:rPr>
        <w:t>:</w:t>
      </w:r>
    </w:p>
    <w:p>
      <w:pPr>
        <w:pStyle w:val="Compact"/>
        <w:numPr>
          <w:ilvl w:val="1"/>
          <w:numId w:val="39"/>
        </w:numPr>
        <w:rPr>
          <w:rFonts w:ascii="Calibri" w:hAnsi="Calibri"/>
        </w:rPr>
      </w:pPr>
      <w:r>
        <w:rPr>
          <w:rFonts w:ascii="Calibri" w:hAnsi="Calibri"/>
        </w:rPr>
        <w:t>50.000 aktivnih korisnika</w:t>
      </w:r>
    </w:p>
    <w:p>
      <w:pPr>
        <w:pStyle w:val="Compact"/>
        <w:numPr>
          <w:ilvl w:val="1"/>
          <w:numId w:val="40"/>
        </w:numPr>
        <w:rPr>
          <w:rFonts w:ascii="Calibri" w:hAnsi="Calibri"/>
        </w:rPr>
      </w:pPr>
      <w:r>
        <w:rPr>
          <w:rFonts w:ascii="Calibri" w:hAnsi="Calibri"/>
        </w:rPr>
        <w:t>10.000 transakcija/mesečno</w:t>
      </w:r>
    </w:p>
    <w:p>
      <w:pPr>
        <w:pStyle w:val="Compact"/>
        <w:numPr>
          <w:ilvl w:val="1"/>
          <w:numId w:val="41"/>
        </w:numPr>
        <w:rPr>
          <w:rFonts w:ascii="Calibri" w:hAnsi="Calibri"/>
        </w:rPr>
      </w:pPr>
      <w:bookmarkStart w:id="4" w:name="opšte-informacije-o-projektu"/>
      <w:bookmarkStart w:id="5" w:name="obim-i-objekti"/>
      <w:r>
        <w:rPr>
          <w:rFonts w:ascii="Calibri" w:hAnsi="Calibri"/>
        </w:rPr>
        <w:t>Prosečan račun: 10.000-25.000 RSD</w:t>
      </w:r>
      <w:bookmarkEnd w:id="4"/>
      <w:bookmarkEnd w:id="5"/>
    </w:p>
    <w:p>
      <w:pPr>
        <w:pStyle w:val="Heading2"/>
        <w:rPr>
          <w:rFonts w:ascii="Calibri" w:hAnsi="Calibri"/>
        </w:rPr>
      </w:pPr>
      <w:bookmarkStart w:id="6" w:name="poslovni-model-i-finansijski-tokovi"/>
      <w:r>
        <w:rPr>
          <w:rFonts w:ascii="Calibri" w:hAnsi="Calibri"/>
        </w:rPr>
        <w:t>2. Poslovni model i finansijski tokovi</w:t>
      </w:r>
    </w:p>
    <w:p>
      <w:pPr>
        <w:pStyle w:val="Heading3"/>
        <w:rPr>
          <w:rFonts w:ascii="Calibri" w:hAnsi="Calibri"/>
        </w:rPr>
      </w:pPr>
      <w:bookmarkStart w:id="7" w:name="izvori-prihoda-platforme"/>
      <w:r>
        <w:rPr>
          <w:rFonts w:ascii="Calibri" w:hAnsi="Calibri"/>
        </w:rPr>
        <w:t>2.1 Izvori prihoda platforme</w:t>
      </w:r>
    </w:p>
    <w:p>
      <w:pPr>
        <w:pStyle w:val="Heading4"/>
        <w:rPr>
          <w:rFonts w:ascii="Calibri" w:hAnsi="Calibri"/>
        </w:rPr>
      </w:pPr>
      <w:bookmarkStart w:id="8" w:name="a.-provizije-od-prodaje-glavni-prihod"/>
      <w:r>
        <w:rPr>
          <w:rFonts w:ascii="Calibri" w:hAnsi="Calibri"/>
        </w:rPr>
        <w:t>A. Provizije od prodaje (glavni prihod)</w:t>
      </w:r>
    </w:p>
    <w:p>
      <w:pPr>
        <w:pStyle w:val="Compact"/>
        <w:numPr>
          <w:ilvl w:val="0"/>
          <w:numId w:val="42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C2C transakcije</w:t>
      </w:r>
      <w:r>
        <w:rPr>
          <w:rFonts w:ascii="Calibri" w:hAnsi="Calibri"/>
        </w:rPr>
        <w:t>: 2-5% od iznosa transakcije</w:t>
      </w:r>
    </w:p>
    <w:p>
      <w:pPr>
        <w:pStyle w:val="Compact"/>
        <w:numPr>
          <w:ilvl w:val="0"/>
          <w:numId w:val="43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B2C prodavnice</w:t>
      </w:r>
      <w:r>
        <w:rPr>
          <w:rFonts w:ascii="Calibri" w:hAnsi="Calibri"/>
        </w:rPr>
        <w:t>: 5-7% od iznosa prodaje</w:t>
      </w:r>
      <w:bookmarkEnd w:id="8"/>
    </w:p>
    <w:p>
      <w:pPr>
        <w:pStyle w:val="Heading4"/>
        <w:rPr>
          <w:rFonts w:ascii="Calibri" w:hAnsi="Calibri"/>
        </w:rPr>
      </w:pPr>
      <w:bookmarkStart w:id="9" w:name="b.-plaćene-usluge-za-korisnike"/>
      <w:r>
        <w:rPr>
          <w:rFonts w:ascii="Calibri" w:hAnsi="Calibri"/>
        </w:rPr>
        <w:t>B. Plaćene usluge za korisnike</w:t>
      </w:r>
    </w:p>
    <w:p>
      <w:pPr>
        <w:pStyle w:val="Compact"/>
        <w:numPr>
          <w:ilvl w:val="0"/>
          <w:numId w:val="44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Promocija oglasa</w:t>
      </w:r>
      <w:r>
        <w:rPr>
          <w:rFonts w:ascii="Calibri" w:hAnsi="Calibri"/>
        </w:rPr>
        <w:t>:</w:t>
      </w:r>
    </w:p>
    <w:p>
      <w:pPr>
        <w:pStyle w:val="Compact"/>
        <w:numPr>
          <w:ilvl w:val="1"/>
          <w:numId w:val="45"/>
        </w:numPr>
        <w:rPr>
          <w:rFonts w:ascii="Calibri" w:hAnsi="Calibri"/>
        </w:rPr>
      </w:pPr>
      <w:r>
        <w:rPr>
          <w:rFonts w:ascii="Calibri" w:hAnsi="Calibri"/>
        </w:rPr>
        <w:t>Podizanje u vrh: 200-500 RSD</w:t>
      </w:r>
    </w:p>
    <w:p>
      <w:pPr>
        <w:pStyle w:val="Compact"/>
        <w:numPr>
          <w:ilvl w:val="1"/>
          <w:numId w:val="46"/>
        </w:numPr>
        <w:rPr>
          <w:rFonts w:ascii="Calibri" w:hAnsi="Calibri"/>
        </w:rPr>
      </w:pPr>
      <w:r>
        <w:rPr>
          <w:rFonts w:ascii="Calibri" w:hAnsi="Calibri"/>
        </w:rPr>
        <w:t>VIP status: 1.000-3.000 RSD/mesečno</w:t>
      </w:r>
    </w:p>
    <w:p>
      <w:pPr>
        <w:pStyle w:val="Compact"/>
        <w:numPr>
          <w:ilvl w:val="1"/>
          <w:numId w:val="47"/>
        </w:numPr>
        <w:rPr>
          <w:rFonts w:ascii="Calibri" w:hAnsi="Calibri"/>
        </w:rPr>
      </w:pPr>
      <w:r>
        <w:rPr>
          <w:rFonts w:ascii="Calibri" w:hAnsi="Calibri"/>
        </w:rPr>
        <w:t>Označavanje bojom: 300-700 RSD</w:t>
      </w:r>
    </w:p>
    <w:p>
      <w:pPr>
        <w:pStyle w:val="Compact"/>
        <w:numPr>
          <w:ilvl w:val="0"/>
          <w:numId w:val="48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Pretplate za prodavce (prodavnice)</w:t>
      </w:r>
      <w:r>
        <w:rPr>
          <w:rFonts w:ascii="Calibri" w:hAnsi="Calibri"/>
        </w:rPr>
        <w:t>:</w:t>
      </w:r>
    </w:p>
    <w:p>
      <w:pPr>
        <w:pStyle w:val="Compact"/>
        <w:numPr>
          <w:ilvl w:val="1"/>
          <w:numId w:val="49"/>
        </w:numPr>
        <w:rPr>
          <w:rFonts w:ascii="Calibri" w:hAnsi="Calibri"/>
        </w:rPr>
      </w:pPr>
      <w:r>
        <w:rPr>
          <w:rFonts w:ascii="Calibri" w:hAnsi="Calibri"/>
        </w:rPr>
        <w:t>Starter: 1.500 RSD/mesečno</w:t>
      </w:r>
    </w:p>
    <w:p>
      <w:pPr>
        <w:pStyle w:val="Compact"/>
        <w:numPr>
          <w:ilvl w:val="1"/>
          <w:numId w:val="50"/>
        </w:numPr>
        <w:rPr>
          <w:rFonts w:ascii="Calibri" w:hAnsi="Calibri"/>
        </w:rPr>
      </w:pPr>
      <w:r>
        <w:rPr>
          <w:rFonts w:ascii="Calibri" w:hAnsi="Calibri"/>
        </w:rPr>
        <w:t>Professional: 5.000 RSD/mesečno</w:t>
      </w:r>
    </w:p>
    <w:p>
      <w:pPr>
        <w:pStyle w:val="Compact"/>
        <w:numPr>
          <w:ilvl w:val="1"/>
          <w:numId w:val="51"/>
        </w:numPr>
        <w:rPr>
          <w:rFonts w:ascii="Calibri" w:hAnsi="Calibri"/>
        </w:rPr>
      </w:pPr>
      <w:r>
        <w:rPr>
          <w:rFonts w:ascii="Calibri" w:hAnsi="Calibri"/>
        </w:rPr>
        <w:t>Enterprise: 15.000 RSD/mesečno</w:t>
      </w:r>
    </w:p>
    <w:p>
      <w:pPr>
        <w:pStyle w:val="Compact"/>
        <w:numPr>
          <w:ilvl w:val="0"/>
          <w:numId w:val="52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Dodatne usluge</w:t>
      </w:r>
      <w:r>
        <w:rPr>
          <w:rFonts w:ascii="Calibri" w:hAnsi="Calibri"/>
        </w:rPr>
        <w:t>:</w:t>
      </w:r>
    </w:p>
    <w:p>
      <w:pPr>
        <w:pStyle w:val="Compact"/>
        <w:numPr>
          <w:ilvl w:val="1"/>
          <w:numId w:val="53"/>
        </w:numPr>
        <w:rPr>
          <w:rFonts w:ascii="Calibri" w:hAnsi="Calibri"/>
        </w:rPr>
      </w:pPr>
      <w:r>
        <w:rPr>
          <w:rFonts w:ascii="Calibri" w:hAnsi="Calibri"/>
        </w:rPr>
        <w:t>Premium podrška</w:t>
      </w:r>
    </w:p>
    <w:p>
      <w:pPr>
        <w:pStyle w:val="Compact"/>
        <w:numPr>
          <w:ilvl w:val="1"/>
          <w:numId w:val="54"/>
        </w:numPr>
        <w:rPr>
          <w:rFonts w:ascii="Calibri" w:hAnsi="Calibri"/>
        </w:rPr>
      </w:pPr>
      <w:bookmarkStart w:id="10" w:name="izvori-prihoda-platforme"/>
      <w:bookmarkStart w:id="11" w:name="b.-plaćene-usluge-za-korisnike"/>
      <w:r>
        <w:rPr>
          <w:rFonts w:ascii="Calibri" w:hAnsi="Calibri"/>
        </w:rPr>
        <w:t>Analitika i statistika</w:t>
      </w:r>
      <w:bookmarkEnd w:id="10"/>
      <w:bookmarkEnd w:id="11"/>
    </w:p>
    <w:p>
      <w:pPr>
        <w:pStyle w:val="Heading3"/>
        <w:rPr>
          <w:rFonts w:ascii="Calibri" w:hAnsi="Calibri"/>
        </w:rPr>
      </w:pPr>
      <w:bookmarkStart w:id="12" w:name="tipovi-finansijskih-operacija"/>
      <w:r>
        <w:rPr>
          <w:rFonts w:ascii="Calibri" w:hAnsi="Calibri"/>
        </w:rPr>
        <w:t>2.2 Tipovi finansijskih operacija</w:t>
      </w:r>
    </w:p>
    <w:p>
      <w:pPr>
        <w:pStyle w:val="Heading4"/>
        <w:rPr>
          <w:rFonts w:ascii="Calibri" w:hAnsi="Calibri"/>
        </w:rPr>
      </w:pPr>
      <w:bookmarkStart w:id="13" w:name="X5c71ba08c50a441f119610b1b0fefae3fc4fd62"/>
      <w:r>
        <w:rPr>
          <w:rFonts w:ascii="Calibri" w:hAnsi="Calibri"/>
        </w:rPr>
        <w:t>Scenario 1: Plaćanje internih usluga marketplace-a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Tok</w:t>
      </w:r>
      <w:r>
        <w:rPr>
          <w:rFonts w:ascii="Calibri" w:hAnsi="Calibri"/>
        </w:rPr>
        <w:t>: Kupac → Platežni gateway → Marketplace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Primeri operacija</w:t>
      </w:r>
      <w:r>
        <w:rPr>
          <w:rFonts w:ascii="Calibri" w:hAnsi="Calibri"/>
        </w:rPr>
        <w:t>: - Plaćanje pretplate na prodavnicu - Kupovina usluga promocije - Plaćanje VIP statusa - Dopunjavanje internog balansa za buduća plaćanja usluga marketplace-a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Zahtevi</w:t>
      </w:r>
      <w:r>
        <w:rPr>
          <w:rFonts w:ascii="Calibri" w:hAnsi="Calibri"/>
        </w:rPr>
        <w:t>: - Trenutno pripis sredstava - Bez holding-a - Automatska fiskalizacija - Podrška za rekurentna plaćanja za pretplate (mogućnost automatskog naplaćivanja novca sa kartice klijenta na redovnoj osnovi)</w:t>
      </w:r>
      <w:bookmarkEnd w:id="13"/>
    </w:p>
    <w:p>
      <w:pPr>
        <w:pStyle w:val="Heading4"/>
        <w:rPr>
          <w:rFonts w:ascii="Calibri" w:hAnsi="Calibri"/>
        </w:rPr>
      </w:pPr>
      <w:bookmarkStart w:id="14" w:name="scenario-2-b2c-prodaja-prodavnice"/>
      <w:r>
        <w:rPr>
          <w:rFonts w:ascii="Calibri" w:hAnsi="Calibri"/>
        </w:rPr>
        <w:t>Scenario 2: B2C prodaja (prodavnice)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Tok</w:t>
      </w:r>
      <w:r>
        <w:rPr>
          <w:rFonts w:ascii="Calibri" w:hAnsi="Calibri"/>
        </w:rPr>
        <w:t>: Kupac → Ekvajring → Eskrou → Split plaćanja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Raspodela sredstava</w:t>
      </w:r>
      <w:r>
        <w:rPr>
          <w:rFonts w:ascii="Calibri" w:hAnsi="Calibri"/>
        </w:rPr>
        <w:t>: - Prodavac: 85-90% (minus provizija marketplace-a) - Marketplace: 3-5% - Logistika: 0.01-10% (ako je primenjivo) - PVZ: 0.1-2% (ako je primenjivo) - Platežni sistem: 0.01-2%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Zahtevi</w:t>
      </w:r>
      <w:r>
        <w:rPr>
          <w:rFonts w:ascii="Calibri" w:hAnsi="Calibri"/>
        </w:rPr>
        <w:t>: - Zadržavanje sredstava na 7-14 dana (zaštita kupca) - Automatski split nakon potvrde dostave - Mogućnost parcijalnog povrata - Integracija sa logističkim partnerima</w:t>
      </w:r>
      <w:bookmarkEnd w:id="14"/>
    </w:p>
    <w:p>
      <w:pPr>
        <w:pStyle w:val="Heading4"/>
        <w:rPr>
          <w:rFonts w:ascii="Calibri" w:hAnsi="Calibri"/>
        </w:rPr>
      </w:pPr>
      <w:bookmarkStart w:id="15" w:name="scenario-3-c2c-prodaja-fizička-lica"/>
      <w:r>
        <w:rPr>
          <w:rFonts w:ascii="Calibri" w:hAnsi="Calibri"/>
        </w:rPr>
        <w:t>Scenario 3: C2C prodaja (fizička lica)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Tok</w:t>
      </w:r>
      <w:r>
        <w:rPr>
          <w:rFonts w:ascii="Calibri" w:hAnsi="Calibri"/>
        </w:rPr>
        <w:t>: Kupac → Ekvajring → Eskrou → Split plaćanja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Raspodela sredstava</w:t>
      </w:r>
      <w:r>
        <w:rPr>
          <w:rFonts w:ascii="Calibri" w:hAnsi="Calibri"/>
        </w:rPr>
        <w:t>: - Prodavac: 85-95% (minus provizija marketplace-a) - Marketplace: 2-5% - Logistika: 0.01-10% (ako je prodavac izabrao dostavu) - PVZ: 0.1-2% (ako je prodavac predao robu u PVZ) - Platežni sistem: 0.01-2%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Karakteristike</w:t>
      </w:r>
      <w:r>
        <w:rPr>
          <w:rFonts w:ascii="Calibri" w:hAnsi="Calibri"/>
        </w:rPr>
        <w:t>: - Prodavac - fizičko lice bez PIB-a - Zadržavanje sredstava do potvrde prijema - Isplata na bankarski račun ili karticu prodavca - Mogućnost korišćenja PVZ-a i dostave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Zahtevi</w:t>
      </w:r>
      <w:r>
        <w:rPr>
          <w:rFonts w:ascii="Calibri" w:hAnsi="Calibri"/>
        </w:rPr>
        <w:t>: - KYC verifikacija za prodavce (iznosi &gt; 10.000 RSD) - Podrška za isplate na kartice fizičkih lica</w:t>
      </w:r>
      <w:bookmarkEnd w:id="6"/>
      <w:bookmarkEnd w:id="12"/>
      <w:bookmarkEnd w:id="15"/>
    </w:p>
    <w:p>
      <w:pPr>
        <w:pStyle w:val="Heading2"/>
        <w:rPr>
          <w:rFonts w:ascii="Calibri" w:hAnsi="Calibri"/>
        </w:rPr>
      </w:pPr>
      <w:bookmarkStart w:id="16" w:name="tehnički-zahtevi"/>
      <w:r>
        <w:rPr>
          <w:rFonts w:ascii="Calibri" w:hAnsi="Calibri"/>
        </w:rPr>
        <w:t>3. Tehnički zahtevi</w:t>
      </w:r>
    </w:p>
    <w:p>
      <w:pPr>
        <w:pStyle w:val="Heading3"/>
        <w:rPr>
          <w:rFonts w:ascii="Calibri" w:hAnsi="Calibri"/>
        </w:rPr>
      </w:pPr>
      <w:bookmarkStart w:id="17" w:name="načini-plaćanja-prijem-sredstava"/>
      <w:r>
        <w:rPr>
          <w:rFonts w:ascii="Calibri" w:hAnsi="Calibri"/>
        </w:rPr>
        <w:t>3.1 Načini plaćanja (prijem sredstava)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Potrebni na početku</w:t>
      </w:r>
      <w:r>
        <w:rPr>
          <w:rFonts w:ascii="Calibri" w:hAnsi="Calibri"/>
        </w:rPr>
        <w:t>: - Bankovne kartice (Visa, Mastercard, Dina) - IPS QR (trenutna plaćanja preko QR koda - standard NBS Srbije) - Bankarska doznaka</w:t>
      </w:r>
      <w:bookmarkEnd w:id="17"/>
    </w:p>
    <w:p>
      <w:pPr>
        <w:pStyle w:val="Heading3"/>
        <w:rPr>
          <w:rFonts w:ascii="Calibri" w:hAnsi="Calibri"/>
        </w:rPr>
      </w:pPr>
      <w:bookmarkStart w:id="18" w:name="načini-isplata-povlačenje-sredstava"/>
      <w:r>
        <w:rPr>
          <w:rFonts w:ascii="Calibri" w:hAnsi="Calibri"/>
        </w:rPr>
        <w:t>3.2 Načini isplata (povlačenje sredstava)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Potrebni na početku</w:t>
      </w:r>
      <w:r>
        <w:rPr>
          <w:rFonts w:ascii="Calibri" w:hAnsi="Calibri"/>
        </w:rPr>
        <w:t>: - Bankarska doznaka na račun pravnog lica (za B2C prodavce) - Transfer na karticu fizičkog lica (za C2C prodavce) - IPS transferi (trenutni transferi između banaka Srbije)</w:t>
      </w:r>
      <w:bookmarkEnd w:id="18"/>
    </w:p>
    <w:p>
      <w:pPr>
        <w:pStyle w:val="Heading3"/>
        <w:rPr>
          <w:rFonts w:ascii="Calibri" w:hAnsi="Calibri"/>
        </w:rPr>
      </w:pPr>
      <w:bookmarkStart w:id="19" w:name="funkcionalne-mogućnosti"/>
      <w:r>
        <w:rPr>
          <w:rFonts w:ascii="Calibri" w:hAnsi="Calibri"/>
        </w:rPr>
        <w:t>3.3 Funkcionalne mogućnosti</w:t>
      </w:r>
    </w:p>
    <w:p>
      <w:pPr>
        <w:pStyle w:val="Heading4"/>
        <w:rPr>
          <w:rFonts w:ascii="Calibri" w:hAnsi="Calibri"/>
        </w:rPr>
      </w:pPr>
      <w:bookmarkStart w:id="20" w:name="obavezne-funkcije"/>
      <w:r>
        <w:rPr>
          <w:rFonts w:ascii="Calibri" w:hAnsi="Calibri"/>
        </w:rPr>
        <w:t>Obavezne funkcije:</w:t>
      </w:r>
    </w:p>
    <w:p>
      <w:pPr>
        <w:pStyle w:val="Compact"/>
        <w:numPr>
          <w:ilvl w:val="0"/>
          <w:numId w:val="55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Eskrou (zadržavanje sredstava)</w:t>
      </w:r>
    </w:p>
    <w:p>
      <w:pPr>
        <w:pStyle w:val="Compact"/>
        <w:numPr>
          <w:ilvl w:val="1"/>
          <w:numId w:val="56"/>
        </w:numPr>
        <w:rPr>
          <w:rFonts w:ascii="Calibri" w:hAnsi="Calibri"/>
        </w:rPr>
      </w:pPr>
      <w:r>
        <w:rPr>
          <w:rFonts w:ascii="Calibri" w:hAnsi="Calibri"/>
        </w:rPr>
        <w:t>Podesivi period zadržavanja (1-30 dana)</w:t>
      </w:r>
    </w:p>
    <w:p>
      <w:pPr>
        <w:pStyle w:val="Compact"/>
        <w:numPr>
          <w:ilvl w:val="1"/>
          <w:numId w:val="57"/>
        </w:numPr>
        <w:rPr>
          <w:rFonts w:ascii="Calibri" w:hAnsi="Calibri"/>
        </w:rPr>
      </w:pPr>
      <w:r>
        <w:rPr>
          <w:rFonts w:ascii="Calibri" w:hAnsi="Calibri"/>
        </w:rPr>
        <w:t>Automatsko oslobađanje po ispunjenim uslovima</w:t>
      </w:r>
    </w:p>
    <w:p>
      <w:pPr>
        <w:pStyle w:val="Compact"/>
        <w:numPr>
          <w:ilvl w:val="1"/>
          <w:numId w:val="58"/>
        </w:numPr>
        <w:rPr>
          <w:rFonts w:ascii="Calibri" w:hAnsi="Calibri"/>
        </w:rPr>
      </w:pPr>
      <w:r>
        <w:rPr>
          <w:rFonts w:ascii="Calibri" w:hAnsi="Calibri"/>
        </w:rPr>
        <w:t>Mogućnost produženja hold-a pri sporovima</w:t>
      </w:r>
    </w:p>
    <w:p>
      <w:pPr>
        <w:pStyle w:val="Compact"/>
        <w:numPr>
          <w:ilvl w:val="0"/>
          <w:numId w:val="10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Split plaćanja (multisplit)</w:t>
      </w:r>
    </w:p>
    <w:p>
      <w:pPr>
        <w:pStyle w:val="Compact"/>
        <w:numPr>
          <w:ilvl w:val="1"/>
          <w:numId w:val="59"/>
        </w:numPr>
        <w:rPr>
          <w:rFonts w:ascii="Calibri" w:hAnsi="Calibri"/>
        </w:rPr>
      </w:pPr>
      <w:r>
        <w:rPr>
          <w:rFonts w:ascii="Calibri" w:hAnsi="Calibri"/>
        </w:rPr>
        <w:t>Podela na 3+ primaoca</w:t>
      </w:r>
    </w:p>
    <w:p>
      <w:pPr>
        <w:pStyle w:val="Compact"/>
        <w:numPr>
          <w:ilvl w:val="1"/>
          <w:numId w:val="60"/>
        </w:numPr>
        <w:rPr>
          <w:rFonts w:ascii="Calibri" w:hAnsi="Calibri"/>
        </w:rPr>
      </w:pPr>
      <w:r>
        <w:rPr>
          <w:rFonts w:ascii="Calibri" w:hAnsi="Calibri"/>
        </w:rPr>
        <w:t>Podesiva pravila podele</w:t>
      </w:r>
    </w:p>
    <w:p>
      <w:pPr>
        <w:pStyle w:val="Compact"/>
        <w:numPr>
          <w:ilvl w:val="1"/>
          <w:numId w:val="61"/>
        </w:numPr>
        <w:rPr>
          <w:rFonts w:ascii="Calibri" w:hAnsi="Calibri"/>
        </w:rPr>
      </w:pPr>
      <w:r>
        <w:rPr>
          <w:rFonts w:ascii="Calibri" w:hAnsi="Calibri"/>
        </w:rPr>
        <w:t>Automatski proračun provizija</w:t>
      </w:r>
    </w:p>
    <w:p>
      <w:pPr>
        <w:pStyle w:val="Compact"/>
        <w:numPr>
          <w:ilvl w:val="0"/>
          <w:numId w:val="10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Povrati i otkazivanja</w:t>
      </w:r>
    </w:p>
    <w:p>
      <w:pPr>
        <w:pStyle w:val="Compact"/>
        <w:numPr>
          <w:ilvl w:val="1"/>
          <w:numId w:val="62"/>
        </w:numPr>
        <w:rPr>
          <w:rFonts w:ascii="Calibri" w:hAnsi="Calibri"/>
        </w:rPr>
      </w:pPr>
      <w:r>
        <w:rPr>
          <w:rFonts w:ascii="Calibri" w:hAnsi="Calibri"/>
        </w:rPr>
        <w:t>Potpuni povrat</w:t>
      </w:r>
    </w:p>
    <w:p>
      <w:pPr>
        <w:pStyle w:val="Compact"/>
        <w:numPr>
          <w:ilvl w:val="1"/>
          <w:numId w:val="63"/>
        </w:numPr>
        <w:rPr>
          <w:rFonts w:ascii="Calibri" w:hAnsi="Calibri"/>
        </w:rPr>
      </w:pPr>
      <w:r>
        <w:rPr>
          <w:rFonts w:ascii="Calibri" w:hAnsi="Calibri"/>
        </w:rPr>
        <w:t>Parcijalni povrat</w:t>
      </w:r>
    </w:p>
    <w:p>
      <w:pPr>
        <w:pStyle w:val="Compact"/>
        <w:numPr>
          <w:ilvl w:val="1"/>
          <w:numId w:val="64"/>
        </w:numPr>
        <w:rPr>
          <w:rFonts w:ascii="Calibri" w:hAnsi="Calibri"/>
        </w:rPr>
      </w:pPr>
      <w:r>
        <w:rPr>
          <w:rFonts w:ascii="Calibri" w:hAnsi="Calibri"/>
        </w:rPr>
        <w:t>Otkazivanje pre zarobljivanja sredstava</w:t>
      </w:r>
    </w:p>
    <w:p>
      <w:pPr>
        <w:pStyle w:val="Compact"/>
        <w:numPr>
          <w:ilvl w:val="0"/>
          <w:numId w:val="10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Rekurentna plaćanja</w:t>
      </w:r>
    </w:p>
    <w:p>
      <w:pPr>
        <w:pStyle w:val="Compact"/>
        <w:numPr>
          <w:ilvl w:val="1"/>
          <w:numId w:val="65"/>
        </w:numPr>
        <w:rPr>
          <w:rFonts w:ascii="Calibri" w:hAnsi="Calibri"/>
        </w:rPr>
      </w:pPr>
      <w:r>
        <w:rPr>
          <w:rFonts w:ascii="Calibri" w:hAnsi="Calibri"/>
        </w:rPr>
        <w:t>Za pretplate</w:t>
      </w:r>
    </w:p>
    <w:p>
      <w:pPr>
        <w:pStyle w:val="Compact"/>
        <w:numPr>
          <w:ilvl w:val="1"/>
          <w:numId w:val="66"/>
        </w:numPr>
        <w:rPr>
          <w:rFonts w:ascii="Calibri" w:hAnsi="Calibri"/>
        </w:rPr>
      </w:pPr>
      <w:r>
        <w:rPr>
          <w:rFonts w:ascii="Calibri" w:hAnsi="Calibri"/>
        </w:rPr>
        <w:t>Automatska obnova</w:t>
      </w:r>
    </w:p>
    <w:p>
      <w:pPr>
        <w:pStyle w:val="Compact"/>
        <w:numPr>
          <w:ilvl w:val="1"/>
          <w:numId w:val="67"/>
        </w:numPr>
        <w:rPr>
          <w:rFonts w:ascii="Calibri" w:hAnsi="Calibri"/>
        </w:rPr>
      </w:pPr>
      <w:r>
        <w:rPr>
          <w:rFonts w:ascii="Calibri" w:hAnsi="Calibri"/>
        </w:rPr>
        <w:t>Upravljanje pretplatama</w:t>
      </w:r>
    </w:p>
    <w:p>
      <w:pPr>
        <w:pStyle w:val="Compact"/>
        <w:numPr>
          <w:ilvl w:val="0"/>
          <w:numId w:val="10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Marketplace funkcije</w:t>
      </w:r>
    </w:p>
    <w:p>
      <w:pPr>
        <w:pStyle w:val="Compact"/>
        <w:numPr>
          <w:ilvl w:val="1"/>
          <w:numId w:val="68"/>
        </w:numPr>
        <w:rPr>
          <w:rFonts w:ascii="Calibri" w:hAnsi="Calibri"/>
        </w:rPr>
      </w:pPr>
      <w:r>
        <w:rPr>
          <w:rFonts w:ascii="Calibri" w:hAnsi="Calibri"/>
        </w:rPr>
        <w:t>Onboarding prodavaca (KYC/KYB)</w:t>
      </w:r>
    </w:p>
    <w:p>
      <w:pPr>
        <w:pStyle w:val="Compact"/>
        <w:numPr>
          <w:ilvl w:val="1"/>
          <w:numId w:val="69"/>
        </w:numPr>
        <w:rPr>
          <w:rFonts w:ascii="Calibri" w:hAnsi="Calibri"/>
        </w:rPr>
      </w:pPr>
      <w:r>
        <w:rPr>
          <w:rFonts w:ascii="Calibri" w:hAnsi="Calibri"/>
        </w:rPr>
        <w:t>Upravljanje balansima</w:t>
      </w:r>
    </w:p>
    <w:p>
      <w:pPr>
        <w:pStyle w:val="Compact"/>
        <w:numPr>
          <w:ilvl w:val="1"/>
          <w:numId w:val="70"/>
        </w:numPr>
        <w:rPr>
          <w:rFonts w:ascii="Calibri" w:hAnsi="Calibri"/>
        </w:rPr>
      </w:pPr>
      <w:r>
        <w:rPr>
          <w:rFonts w:ascii="Calibri" w:hAnsi="Calibri"/>
        </w:rPr>
        <w:t>Masovne isplate</w:t>
      </w:r>
    </w:p>
    <w:p>
      <w:pPr>
        <w:pStyle w:val="Compact"/>
        <w:numPr>
          <w:ilvl w:val="1"/>
          <w:numId w:val="71"/>
        </w:numPr>
        <w:rPr>
          <w:rFonts w:ascii="Calibri" w:hAnsi="Calibri"/>
        </w:rPr>
      </w:pPr>
      <w:bookmarkStart w:id="21" w:name="obavezne-funkcije"/>
      <w:r>
        <w:rPr>
          <w:rFonts w:ascii="Calibri" w:hAnsi="Calibri"/>
        </w:rPr>
        <w:t>Registri transakcija</w:t>
      </w:r>
      <w:bookmarkEnd w:id="21"/>
    </w:p>
    <w:p>
      <w:pPr>
        <w:pStyle w:val="Heading4"/>
        <w:rPr>
          <w:rFonts w:ascii="Calibri" w:hAnsi="Calibri"/>
        </w:rPr>
      </w:pPr>
      <w:bookmarkStart w:id="22" w:name="poželjne-funkcije"/>
      <w:r>
        <w:rPr>
          <w:rFonts w:ascii="Calibri" w:hAnsi="Calibri"/>
        </w:rPr>
        <w:t>Poželjne funkcije: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Tokenizacija kartica</w:t>
      </w:r>
      <w:r>
        <w:rPr>
          <w:rFonts w:ascii="Calibri" w:hAnsi="Calibri"/>
        </w:rPr>
        <w:t xml:space="preserve"> - čuvanje kartica kupaca u šifrovanom obliku (tokeni) za brza ponovna plaćanja bez ponovnog unosa podataka kartice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3D Secure 2.0</w:t>
      </w:r>
      <w:r>
        <w:rPr>
          <w:rFonts w:ascii="Calibri" w:hAnsi="Calibri"/>
        </w:rPr>
        <w:t xml:space="preserve"> - dodatna provera autentičnosti plaćanja preko SMS koda ili aplikacije banke, smanjuje rizike od prevara i prebacuje odgovornost na banku-izdavaoca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Antifraud sistem</w:t>
      </w:r>
      <w:r>
        <w:rPr>
          <w:rFonts w:ascii="Calibri" w:hAnsi="Calibri"/>
        </w:rPr>
        <w:t xml:space="preserve"> - automatska provera plaćanja na znakove prevare (neobična geolokacija, višestruki pokušaji, sumnjivi obrasci)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Dinamička konverzija valuta</w:t>
      </w:r>
      <w:r>
        <w:rPr>
          <w:rFonts w:ascii="Calibri" w:hAnsi="Calibri"/>
        </w:rPr>
        <w:t xml:space="preserve"> - mogućnost prikazivanja cena i primanja plaćanja u valuti kartice kupca sa automatskom konverzijom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Mobilni SDK</w:t>
      </w:r>
      <w:r>
        <w:rPr>
          <w:rFonts w:ascii="Calibri" w:hAnsi="Calibri"/>
        </w:rPr>
        <w:t xml:space="preserve"> - gotove biblioteke za integraciju plaćanja u mobilne aplikacije (iOS/Android)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Webhook obaveštenja</w:t>
      </w:r>
      <w:r>
        <w:rPr>
          <w:rFonts w:ascii="Calibri" w:hAnsi="Calibri"/>
        </w:rPr>
        <w:t xml:space="preserve"> - automatski HTTP zahtevi od platežnog sistema prema našem serveru pri promeni statusa plaćanja</w:t>
      </w:r>
      <w:bookmarkEnd w:id="19"/>
      <w:bookmarkEnd w:id="22"/>
    </w:p>
    <w:p>
      <w:pPr>
        <w:pStyle w:val="Heading3"/>
        <w:rPr>
          <w:rFonts w:ascii="Calibri" w:hAnsi="Calibri"/>
        </w:rPr>
      </w:pPr>
      <w:bookmarkStart w:id="23" w:name="integracija"/>
      <w:r>
        <w:rPr>
          <w:rFonts w:ascii="Calibri" w:hAnsi="Calibri"/>
        </w:rPr>
        <w:t>3.4 Integracija</w:t>
      </w:r>
    </w:p>
    <w:p>
      <w:pPr>
        <w:pStyle w:val="Heading4"/>
        <w:rPr>
          <w:rFonts w:ascii="Calibri" w:hAnsi="Calibri"/>
        </w:rPr>
      </w:pPr>
      <w:bookmarkStart w:id="24" w:name="api-zahtevi"/>
      <w:r>
        <w:rPr>
          <w:rFonts w:ascii="Calibri" w:hAnsi="Calibri"/>
        </w:rPr>
        <w:t>API zahtevi:</w:t>
      </w:r>
    </w:p>
    <w:p>
      <w:pPr>
        <w:pStyle w:val="Compact"/>
        <w:numPr>
          <w:ilvl w:val="0"/>
          <w:numId w:val="72"/>
        </w:numPr>
        <w:rPr>
          <w:rFonts w:ascii="Calibri" w:hAnsi="Calibri"/>
        </w:rPr>
      </w:pPr>
      <w:r>
        <w:rPr>
          <w:rFonts w:ascii="Calibri" w:hAnsi="Calibri"/>
        </w:rPr>
        <w:t>REST API (poželjno) ili drugi savremeni protokol</w:t>
      </w:r>
    </w:p>
    <w:p>
      <w:pPr>
        <w:pStyle w:val="Compact"/>
        <w:numPr>
          <w:ilvl w:val="0"/>
          <w:numId w:val="73"/>
        </w:numPr>
        <w:rPr>
          <w:rFonts w:ascii="Calibri" w:hAnsi="Calibri"/>
        </w:rPr>
      </w:pPr>
      <w:r>
        <w:rPr>
          <w:rFonts w:ascii="Calibri" w:hAnsi="Calibri"/>
        </w:rPr>
        <w:t>Webhook za statuse plaćanja</w:t>
      </w:r>
    </w:p>
    <w:p>
      <w:pPr>
        <w:pStyle w:val="Compact"/>
        <w:numPr>
          <w:ilvl w:val="0"/>
          <w:numId w:val="74"/>
        </w:numPr>
        <w:rPr>
          <w:rFonts w:ascii="Calibri" w:hAnsi="Calibri"/>
        </w:rPr>
      </w:pPr>
      <w:r>
        <w:rPr>
          <w:rFonts w:ascii="Calibri" w:hAnsi="Calibri"/>
        </w:rPr>
        <w:t>Sandbox (test okruženje) za razvoj</w:t>
      </w:r>
    </w:p>
    <w:p>
      <w:pPr>
        <w:pStyle w:val="Compact"/>
        <w:numPr>
          <w:ilvl w:val="0"/>
          <w:numId w:val="75"/>
        </w:numPr>
        <w:rPr>
          <w:rFonts w:ascii="Calibri" w:hAnsi="Calibri"/>
        </w:rPr>
      </w:pPr>
      <w:r>
        <w:rPr>
          <w:rFonts w:ascii="Calibri" w:hAnsi="Calibri"/>
        </w:rPr>
        <w:t>API dokumentacija (engleski ili srpski)</w:t>
      </w:r>
    </w:p>
    <w:p>
      <w:pPr>
        <w:pStyle w:val="Compact"/>
        <w:numPr>
          <w:ilvl w:val="0"/>
          <w:numId w:val="76"/>
        </w:numPr>
        <w:rPr>
          <w:rFonts w:ascii="Calibri" w:hAnsi="Calibri"/>
        </w:rPr>
      </w:pPr>
      <w:r>
        <w:rPr>
          <w:rFonts w:ascii="Calibri" w:hAnsi="Calibri"/>
        </w:rPr>
        <w:t>Primeri integracije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Napomena</w:t>
      </w:r>
      <w:r>
        <w:rPr>
          <w:rFonts w:ascii="Calibri" w:hAnsi="Calibri"/>
        </w:rPr>
        <w:t>: Spremni smo da se prilagodimo API-ju platežnog sistema. Naš stek: Go (backend), JavaScript/TypeScript (frontend)</w:t>
      </w:r>
      <w:bookmarkEnd w:id="24"/>
    </w:p>
    <w:p>
      <w:pPr>
        <w:pStyle w:val="Heading4"/>
        <w:rPr>
          <w:rFonts w:ascii="Calibri" w:hAnsi="Calibri"/>
        </w:rPr>
      </w:pPr>
      <w:bookmarkStart w:id="25" w:name="bezbednost"/>
      <w:r>
        <w:rPr>
          <w:rFonts w:ascii="Calibri" w:hAnsi="Calibri"/>
        </w:rPr>
        <w:t>Bezbednost: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PCI DSS compliance</w:t>
      </w:r>
      <w:r>
        <w:rPr>
          <w:rFonts w:ascii="Calibri" w:hAnsi="Calibri"/>
        </w:rPr>
        <w:t xml:space="preserve"> - sertifikat usklađenosti sa standardima bezbednosti platnih kartica. Znači da platežni sistem štiti podatke kartica po međunarodnim standardima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TLS 1.2+ za sve konekcije</w:t>
      </w:r>
      <w:r>
        <w:rPr>
          <w:rFonts w:ascii="Calibri" w:hAnsi="Calibri"/>
        </w:rPr>
        <w:t xml:space="preserve"> - korišćenje savremenih protokola šifrovanja za sve konekcije između našeg servera i platežnog sistema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Tokenizacija osetljivih podataka</w:t>
      </w:r>
      <w:r>
        <w:rPr>
          <w:rFonts w:ascii="Calibri" w:hAnsi="Calibri"/>
        </w:rPr>
        <w:t xml:space="preserve"> - zamena pravih podataka kartica jedinstvenim tokenima, koji su beskorisni za zlikovce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Dvofaktorska autentifikacija za administratore</w:t>
      </w:r>
      <w:r>
        <w:rPr>
          <w:rFonts w:ascii="Calibri" w:hAnsi="Calibri"/>
        </w:rPr>
        <w:t xml:space="preserve"> - dodatna zaštita administrativnih panela preko SMS-a ili autentifikator aplikacije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IP whitelist</w:t>
      </w:r>
      <w:r>
        <w:rPr>
          <w:rFonts w:ascii="Calibri" w:hAnsi="Calibri"/>
        </w:rPr>
        <w:t xml:space="preserve"> - ograničavanje pristupa API-ju samo sa dozvoljenih IP adresa naših servera</w:t>
      </w:r>
      <w:bookmarkEnd w:id="16"/>
      <w:bookmarkEnd w:id="23"/>
      <w:bookmarkEnd w:id="25"/>
    </w:p>
    <w:p>
      <w:pPr>
        <w:pStyle w:val="Heading2"/>
        <w:rPr>
          <w:rFonts w:ascii="Calibri" w:hAnsi="Calibri"/>
        </w:rPr>
      </w:pPr>
      <w:bookmarkStart w:id="26" w:name="pravni-i-compliance-zahtevi"/>
      <w:r>
        <w:rPr>
          <w:rFonts w:ascii="Calibri" w:hAnsi="Calibri"/>
        </w:rPr>
        <w:t>4. Pravni i compliance zahtevi</w:t>
      </w:r>
    </w:p>
    <w:p>
      <w:pPr>
        <w:pStyle w:val="Heading3"/>
        <w:rPr>
          <w:rFonts w:ascii="Calibri" w:hAnsi="Calibri"/>
        </w:rPr>
      </w:pPr>
      <w:bookmarkStart w:id="27" w:name="X2d9bca4210134641a60e9a7b3f204cdfe3ec1a0"/>
      <w:r>
        <w:rPr>
          <w:rFonts w:ascii="Calibri" w:hAnsi="Calibri"/>
        </w:rPr>
        <w:t>4.1 Licenciranje (zahtevi za platežnog operatora)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Licenca NBS za platežne usluge</w:t>
      </w:r>
      <w:r>
        <w:rPr>
          <w:rFonts w:ascii="Calibri" w:hAnsi="Calibri"/>
        </w:rPr>
        <w:t xml:space="preserve"> - zvanično odobrenje od Narodne banke Srbije za obavljanje platežnih operacija. Potvrđuje legalnost i pouzdanost operatora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Pravo na obavljanje ekvajaringa</w:t>
      </w:r>
      <w:r>
        <w:rPr>
          <w:rFonts w:ascii="Calibri" w:hAnsi="Calibri"/>
        </w:rPr>
        <w:t xml:space="preserve"> - licenca za prijem plaćanja sa bankovnih kartica u ime trgovaca (u našem slučaju - marketplace-a)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Pravo na eskrou usluge</w:t>
      </w:r>
      <w:r>
        <w:rPr>
          <w:rFonts w:ascii="Calibri" w:hAnsi="Calibri"/>
        </w:rPr>
        <w:t xml:space="preserve"> - dozvola za privremeno čuvanje sredstava kupca do ispunjenja uslova transakcije (kritično za zaštitu kupaca)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Pravo na isplate fizičkim licima</w:t>
      </w:r>
      <w:r>
        <w:rPr>
          <w:rFonts w:ascii="Calibri" w:hAnsi="Calibri"/>
        </w:rPr>
        <w:t xml:space="preserve"> - licenca za obavljanje isplata na kartice i račune fizičkih lica, koja nisu preduzetnici (neophodno za C2C)</w:t>
      </w:r>
      <w:bookmarkEnd w:id="27"/>
    </w:p>
    <w:p>
      <w:pPr>
        <w:pStyle w:val="Heading3"/>
        <w:rPr>
          <w:rFonts w:ascii="Calibri" w:hAnsi="Calibri"/>
        </w:rPr>
      </w:pPr>
      <w:bookmarkStart w:id="28" w:name="usklađenost-sa-regulatornim-zahtevima"/>
      <w:r>
        <w:rPr>
          <w:rFonts w:ascii="Calibri" w:hAnsi="Calibri"/>
        </w:rPr>
        <w:t>4.2 Usklađenost sa regulatornim zahtevima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Usklađenost sa zakonom Srbije o platežnim uslugama</w:t>
      </w:r>
      <w:r>
        <w:rPr>
          <w:rFonts w:ascii="Calibri" w:hAnsi="Calibri"/>
        </w:rPr>
        <w:t xml:space="preserve"> - rad u okviru zakona “Zakon o platnim uslugama”, koji reguliše platežne operacije u Srbiji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AML/CFT procedure</w:t>
      </w:r>
      <w:r>
        <w:rPr>
          <w:rFonts w:ascii="Calibri" w:hAnsi="Calibri"/>
        </w:rPr>
        <w:t xml:space="preserve"> - Anti-Money Laundering (borba protiv pranja novca) i Counter Financing of Terrorism (borba protiv finansiranja terorizma). Sistem mera za sprečavanje korišćenja platforme u nezakonitе svrhe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KYC/KYB verifikacija</w:t>
      </w:r>
      <w:r>
        <w:rPr>
          <w:rFonts w:ascii="Calibri" w:hAnsi="Calibri"/>
        </w:rPr>
        <w:t xml:space="preserve"> - Know Your Customer (poznaj svog klijenta) za fizička lica i Know Your Business za pravna lica. Provera identiteta korisnika za sprečavanje prevara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Fiskalizacija transakcija</w:t>
      </w:r>
      <w:r>
        <w:rPr>
          <w:rFonts w:ascii="Calibri" w:hAnsi="Calibri"/>
        </w:rPr>
        <w:t xml:space="preserve"> - automatska predaja podataka o transakcijama poreskoj službi Srbije u skladu sa zahtevima zakona o fiskalizaciji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  <w:b/>
          <w:bCs/>
        </w:rPr>
        <w:t>GDPR compliance</w:t>
      </w:r>
      <w:r>
        <w:rPr>
          <w:rFonts w:ascii="Calibri" w:hAnsi="Calibri"/>
        </w:rPr>
        <w:t xml:space="preserve"> - usklađenost sa evropskim pravilnikom o zaštiti ličnih podataka (General Data Protection Regulation), obaveznim u Srbiji</w:t>
      </w:r>
      <w:bookmarkEnd w:id="28"/>
    </w:p>
    <w:p>
      <w:pPr>
        <w:pStyle w:val="Heading3"/>
        <w:rPr>
          <w:rFonts w:ascii="Calibri" w:hAnsi="Calibri"/>
        </w:rPr>
      </w:pPr>
      <w:bookmarkStart w:id="29" w:name="izveštavanje"/>
      <w:r>
        <w:rPr>
          <w:rFonts w:ascii="Calibri" w:hAnsi="Calibri"/>
        </w:rPr>
        <w:t>4.3 Izveštavanje</w:t>
      </w:r>
    </w:p>
    <w:p>
      <w:pPr>
        <w:pStyle w:val="Compact"/>
        <w:numPr>
          <w:ilvl w:val="0"/>
          <w:numId w:val="77"/>
        </w:numPr>
        <w:rPr>
          <w:rFonts w:ascii="Calibri" w:hAnsi="Calibri"/>
        </w:rPr>
      </w:pPr>
      <w:r>
        <w:rPr>
          <w:rFonts w:ascii="Calibri" w:hAnsi="Calibri"/>
        </w:rPr>
        <w:t>Mesečni finansijski izveštaji</w:t>
      </w:r>
    </w:p>
    <w:p>
      <w:pPr>
        <w:pStyle w:val="Compact"/>
        <w:numPr>
          <w:ilvl w:val="0"/>
          <w:numId w:val="78"/>
        </w:numPr>
        <w:rPr>
          <w:rFonts w:ascii="Calibri" w:hAnsi="Calibri"/>
        </w:rPr>
      </w:pPr>
      <w:r>
        <w:rPr>
          <w:rFonts w:ascii="Calibri" w:hAnsi="Calibri"/>
        </w:rPr>
        <w:t>Registri transakcija za poresku službu</w:t>
      </w:r>
    </w:p>
    <w:p>
      <w:pPr>
        <w:pStyle w:val="Compact"/>
        <w:numPr>
          <w:ilvl w:val="0"/>
          <w:numId w:val="79"/>
        </w:numPr>
        <w:rPr>
          <w:rFonts w:ascii="Calibri" w:hAnsi="Calibri"/>
        </w:rPr>
      </w:pPr>
      <w:r>
        <w:rPr>
          <w:rFonts w:ascii="Calibri" w:hAnsi="Calibri"/>
        </w:rPr>
        <w:t>API za izvoz podataka</w:t>
      </w:r>
    </w:p>
    <w:p>
      <w:pPr>
        <w:pStyle w:val="Compact"/>
        <w:numPr>
          <w:ilvl w:val="0"/>
          <w:numId w:val="80"/>
        </w:numPr>
        <w:rPr>
          <w:rFonts w:ascii="Calibri" w:hAnsi="Calibri"/>
        </w:rPr>
      </w:pPr>
      <w:bookmarkStart w:id="30" w:name="pravni-i-compliance-zahtevi"/>
      <w:bookmarkStart w:id="31" w:name="izveštavanje"/>
      <w:r>
        <w:rPr>
          <w:rFonts w:ascii="Calibri" w:hAnsi="Calibri"/>
        </w:rPr>
        <w:t>Podrška za reviziju</w:t>
      </w:r>
      <w:bookmarkEnd w:id="30"/>
      <w:bookmarkEnd w:id="31"/>
    </w:p>
    <w:p>
      <w:pPr>
        <w:pStyle w:val="Heading2"/>
        <w:rPr>
          <w:rFonts w:ascii="Calibri" w:hAnsi="Calibri"/>
        </w:rPr>
      </w:pPr>
      <w:bookmarkStart w:id="32" w:name="komercijalni-uslovi"/>
      <w:r>
        <w:rPr>
          <w:rFonts w:ascii="Calibri" w:hAnsi="Calibri"/>
        </w:rPr>
        <w:t>5. Komercijalni uslovi</w:t>
      </w:r>
    </w:p>
    <w:p>
      <w:pPr>
        <w:pStyle w:val="Heading3"/>
        <w:rPr>
          <w:rFonts w:ascii="Calibri" w:hAnsi="Calibri"/>
        </w:rPr>
      </w:pPr>
      <w:bookmarkStart w:id="33" w:name="uslovi-saradnje"/>
      <w:r>
        <w:rPr>
          <w:rFonts w:ascii="Calibri" w:hAnsi="Calibri"/>
        </w:rPr>
        <w:t>5.1 Uslovi saradnje</w:t>
      </w:r>
    </w:p>
    <w:p>
      <w:pPr>
        <w:pStyle w:val="Compact"/>
        <w:numPr>
          <w:ilvl w:val="0"/>
          <w:numId w:val="81"/>
        </w:numPr>
        <w:rPr>
          <w:rFonts w:ascii="Calibri" w:hAnsi="Calibri"/>
        </w:rPr>
      </w:pPr>
      <w:r>
        <w:rPr>
          <w:rFonts w:ascii="Calibri" w:hAnsi="Calibri"/>
        </w:rPr>
        <w:t>Odsustvo zahteva po minimalnom prometu na početku</w:t>
      </w:r>
    </w:p>
    <w:p>
      <w:pPr>
        <w:pStyle w:val="Compact"/>
        <w:numPr>
          <w:ilvl w:val="0"/>
          <w:numId w:val="82"/>
        </w:numPr>
        <w:rPr>
          <w:rFonts w:ascii="Calibri" w:hAnsi="Calibri"/>
        </w:rPr>
      </w:pPr>
      <w:r>
        <w:rPr>
          <w:rFonts w:ascii="Calibri" w:hAnsi="Calibri"/>
        </w:rPr>
        <w:t>Transparentna tarifa</w:t>
      </w:r>
    </w:p>
    <w:p>
      <w:pPr>
        <w:pStyle w:val="Compact"/>
        <w:numPr>
          <w:ilvl w:val="0"/>
          <w:numId w:val="83"/>
        </w:numPr>
        <w:rPr>
          <w:rFonts w:ascii="Calibri" w:hAnsi="Calibri"/>
        </w:rPr>
      </w:pPr>
      <w:r>
        <w:rPr>
          <w:rFonts w:ascii="Calibri" w:hAnsi="Calibri"/>
        </w:rPr>
        <w:t>Tehnička podrška 24/7 za kritične incidente</w:t>
      </w:r>
    </w:p>
    <w:p>
      <w:pPr>
        <w:pStyle w:val="Compact"/>
        <w:numPr>
          <w:ilvl w:val="0"/>
          <w:numId w:val="84"/>
        </w:numPr>
        <w:rPr>
          <w:rFonts w:ascii="Calibri" w:hAnsi="Calibri"/>
        </w:rPr>
      </w:pPr>
      <w:r>
        <w:rPr>
          <w:rFonts w:ascii="Calibri" w:hAnsi="Calibri"/>
        </w:rPr>
        <w:t>Dedicirani menadžer</w:t>
      </w:r>
    </w:p>
    <w:p>
      <w:pPr>
        <w:pStyle w:val="Compact"/>
        <w:numPr>
          <w:ilvl w:val="0"/>
          <w:numId w:val="85"/>
        </w:numPr>
        <w:rPr>
          <w:rFonts w:ascii="Calibri" w:hAnsi="Calibri"/>
        </w:rPr>
      </w:pPr>
      <w:bookmarkStart w:id="34" w:name="komercijalni-uslovi"/>
      <w:bookmarkStart w:id="35" w:name="uslovi-saradnje"/>
      <w:r>
        <w:rPr>
          <w:rFonts w:ascii="Calibri" w:hAnsi="Calibri"/>
        </w:rPr>
        <w:t>Pomoć u prolaženju sertifikacije kada je potrebna</w:t>
      </w:r>
      <w:bookmarkEnd w:id="34"/>
      <w:bookmarkEnd w:id="35"/>
    </w:p>
    <w:p>
      <w:pPr>
        <w:pStyle w:val="Heading2"/>
        <w:rPr>
          <w:rFonts w:ascii="Calibri" w:hAnsi="Calibri"/>
        </w:rPr>
      </w:pPr>
      <w:bookmarkStart w:id="36" w:name="tehnološki-stek-platforme"/>
      <w:r>
        <w:rPr>
          <w:rFonts w:ascii="Calibri" w:hAnsi="Calibri"/>
        </w:rPr>
        <w:t>6. Tehnološki stek platforme</w:t>
      </w:r>
    </w:p>
    <w:p>
      <w:pPr>
        <w:pStyle w:val="Heading3"/>
        <w:rPr>
          <w:rFonts w:ascii="Calibri" w:hAnsi="Calibri"/>
        </w:rPr>
      </w:pPr>
      <w:bookmarkStart w:id="37" w:name="backend"/>
      <w:r>
        <w:rPr>
          <w:rFonts w:ascii="Calibri" w:hAnsi="Calibri"/>
        </w:rPr>
        <w:t>Backend</w:t>
      </w:r>
    </w:p>
    <w:p>
      <w:pPr>
        <w:pStyle w:val="Compact"/>
        <w:numPr>
          <w:ilvl w:val="0"/>
          <w:numId w:val="86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Jezik</w:t>
      </w:r>
      <w:r>
        <w:rPr>
          <w:rFonts w:ascii="Calibri" w:hAnsi="Calibri"/>
        </w:rPr>
        <w:t>: Go 1.21+</w:t>
      </w:r>
    </w:p>
    <w:p>
      <w:pPr>
        <w:pStyle w:val="Compact"/>
        <w:numPr>
          <w:ilvl w:val="0"/>
          <w:numId w:val="87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Baza podataka</w:t>
      </w:r>
      <w:r>
        <w:rPr>
          <w:rFonts w:ascii="Calibri" w:hAnsi="Calibri"/>
        </w:rPr>
        <w:t>: PostgreSQL 15</w:t>
      </w:r>
    </w:p>
    <w:p>
      <w:pPr>
        <w:pStyle w:val="Compact"/>
        <w:numPr>
          <w:ilvl w:val="0"/>
          <w:numId w:val="88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Keš</w:t>
      </w:r>
      <w:r>
        <w:rPr>
          <w:rFonts w:ascii="Calibri" w:hAnsi="Calibri"/>
        </w:rPr>
        <w:t>: Redis</w:t>
      </w:r>
    </w:p>
    <w:p>
      <w:pPr>
        <w:pStyle w:val="Compact"/>
        <w:numPr>
          <w:ilvl w:val="0"/>
          <w:numId w:val="89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Pretraga</w:t>
      </w:r>
      <w:r>
        <w:rPr>
          <w:rFonts w:ascii="Calibri" w:hAnsi="Calibri"/>
        </w:rPr>
        <w:t>: OpenSearch</w:t>
      </w:r>
    </w:p>
    <w:p>
      <w:pPr>
        <w:pStyle w:val="Compact"/>
        <w:numPr>
          <w:ilvl w:val="0"/>
          <w:numId w:val="90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Redovi</w:t>
      </w:r>
      <w:r>
        <w:rPr>
          <w:rFonts w:ascii="Calibri" w:hAnsi="Calibri"/>
        </w:rPr>
        <w:t>: RabbitMQ (planirano)</w:t>
      </w:r>
      <w:bookmarkEnd w:id="37"/>
    </w:p>
    <w:p>
      <w:pPr>
        <w:pStyle w:val="Heading3"/>
        <w:rPr>
          <w:rFonts w:ascii="Calibri" w:hAnsi="Calibri"/>
        </w:rPr>
      </w:pPr>
      <w:bookmarkStart w:id="38" w:name="frontend"/>
      <w:r>
        <w:rPr>
          <w:rFonts w:ascii="Calibri" w:hAnsi="Calibri"/>
        </w:rPr>
        <w:t>Frontend</w:t>
      </w:r>
    </w:p>
    <w:p>
      <w:pPr>
        <w:pStyle w:val="Compact"/>
        <w:numPr>
          <w:ilvl w:val="0"/>
          <w:numId w:val="91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Framework</w:t>
      </w:r>
      <w:r>
        <w:rPr>
          <w:rFonts w:ascii="Calibri" w:hAnsi="Calibri"/>
        </w:rPr>
        <w:t>: Next.js 15 (React 19)</w:t>
      </w:r>
    </w:p>
    <w:p>
      <w:pPr>
        <w:pStyle w:val="Compact"/>
        <w:numPr>
          <w:ilvl w:val="0"/>
          <w:numId w:val="92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Jezik</w:t>
      </w:r>
      <w:r>
        <w:rPr>
          <w:rFonts w:ascii="Calibri" w:hAnsi="Calibri"/>
        </w:rPr>
        <w:t>: TypeScript</w:t>
      </w:r>
    </w:p>
    <w:p>
      <w:pPr>
        <w:pStyle w:val="Compact"/>
        <w:numPr>
          <w:ilvl w:val="0"/>
          <w:numId w:val="93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State</w:t>
      </w:r>
      <w:r>
        <w:rPr>
          <w:rFonts w:ascii="Calibri" w:hAnsi="Calibri"/>
        </w:rPr>
        <w:t>: Redux Toolkit</w:t>
      </w:r>
      <w:bookmarkEnd w:id="38"/>
    </w:p>
    <w:p>
      <w:pPr>
        <w:pStyle w:val="Heading3"/>
        <w:rPr>
          <w:rFonts w:ascii="Calibri" w:hAnsi="Calibri"/>
        </w:rPr>
      </w:pPr>
      <w:bookmarkStart w:id="39" w:name="infrastruktura"/>
      <w:r>
        <w:rPr>
          <w:rFonts w:ascii="Calibri" w:hAnsi="Calibri"/>
        </w:rPr>
        <w:t>Infrastruktura</w:t>
      </w:r>
    </w:p>
    <w:p>
      <w:pPr>
        <w:pStyle w:val="Compact"/>
        <w:numPr>
          <w:ilvl w:val="0"/>
          <w:numId w:val="94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Hosting</w:t>
      </w:r>
      <w:r>
        <w:rPr>
          <w:rFonts w:ascii="Calibri" w:hAnsi="Calibri"/>
        </w:rPr>
        <w:t>: VPS</w:t>
      </w:r>
    </w:p>
    <w:p>
      <w:pPr>
        <w:pStyle w:val="Compact"/>
        <w:numPr>
          <w:ilvl w:val="0"/>
          <w:numId w:val="95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CDN</w:t>
      </w:r>
      <w:r>
        <w:rPr>
          <w:rFonts w:ascii="Calibri" w:hAnsi="Calibri"/>
        </w:rPr>
        <w:t>: Cloudflare</w:t>
      </w:r>
    </w:p>
    <w:p>
      <w:pPr>
        <w:pStyle w:val="Compact"/>
        <w:numPr>
          <w:ilvl w:val="0"/>
          <w:numId w:val="96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Monitoring</w:t>
      </w:r>
      <w:r>
        <w:rPr>
          <w:rFonts w:ascii="Calibri" w:hAnsi="Calibri"/>
        </w:rPr>
        <w:t>: Prometheus + Grafana</w:t>
      </w:r>
    </w:p>
    <w:p>
      <w:pPr>
        <w:pStyle w:val="Compact"/>
        <w:numPr>
          <w:ilvl w:val="0"/>
          <w:numId w:val="97"/>
        </w:numPr>
        <w:rPr>
          <w:rFonts w:ascii="Calibri" w:hAnsi="Calibri"/>
        </w:rPr>
      </w:pPr>
      <w:r>
        <w:rPr>
          <w:rFonts w:ascii="Calibri" w:hAnsi="Calibri"/>
          <w:b/>
          <w:bCs/>
        </w:rPr>
        <w:t>CI/CD</w:t>
      </w:r>
      <w:r>
        <w:rPr>
          <w:rFonts w:ascii="Calibri" w:hAnsi="Calibri"/>
        </w:rPr>
        <w:t>: GitHub Actions</w:t>
      </w:r>
      <w:bookmarkEnd w:id="36"/>
      <w:bookmarkEnd w:id="39"/>
    </w:p>
    <w:p>
      <w:pPr>
        <w:pStyle w:val="Heading2"/>
        <w:rPr>
          <w:rFonts w:ascii="Calibri" w:hAnsi="Calibri"/>
        </w:rPr>
      </w:pPr>
      <w:bookmarkStart w:id="40" w:name="mapa-puta-integracije"/>
      <w:r>
        <w:rPr>
          <w:rFonts w:ascii="Calibri" w:hAnsi="Calibri"/>
        </w:rPr>
        <w:t>7. Mapa puta integracije</w:t>
      </w:r>
    </w:p>
    <w:p>
      <w:pPr>
        <w:pStyle w:val="Heading3"/>
        <w:rPr>
          <w:rFonts w:ascii="Calibri" w:hAnsi="Calibri"/>
        </w:rPr>
      </w:pPr>
      <w:bookmarkStart w:id="41" w:name="faza-1-mvp"/>
      <w:r>
        <w:rPr>
          <w:rFonts w:ascii="Calibri" w:hAnsi="Calibri"/>
        </w:rPr>
        <w:t>Faza 1: MVP</w:t>
      </w:r>
    </w:p>
    <w:p>
      <w:pPr>
        <w:pStyle w:val="Compact"/>
        <w:numPr>
          <w:ilvl w:val="0"/>
          <w:numId w:val="98"/>
        </w:numPr>
        <w:rPr>
          <w:rFonts w:ascii="Calibri" w:hAnsi="Calibri"/>
        </w:rPr>
      </w:pPr>
      <w:r>
        <w:rPr>
          <w:rFonts w:ascii="Calibri" w:hAnsi="Calibri"/>
        </w:rPr>
        <w:t>Osnovni ekvajring (kartice)</w:t>
      </w:r>
    </w:p>
    <w:p>
      <w:pPr>
        <w:pStyle w:val="Compact"/>
        <w:numPr>
          <w:ilvl w:val="0"/>
          <w:numId w:val="99"/>
        </w:numPr>
        <w:rPr>
          <w:rFonts w:ascii="Calibri" w:hAnsi="Calibri"/>
        </w:rPr>
      </w:pPr>
      <w:r>
        <w:rPr>
          <w:rFonts w:ascii="Calibri" w:hAnsi="Calibri"/>
        </w:rPr>
        <w:t>Jednostavna direktna plaćanja</w:t>
      </w:r>
    </w:p>
    <w:p>
      <w:pPr>
        <w:pStyle w:val="Compact"/>
        <w:numPr>
          <w:ilvl w:val="0"/>
          <w:numId w:val="100"/>
        </w:numPr>
        <w:rPr>
          <w:rFonts w:ascii="Calibri" w:hAnsi="Calibri"/>
        </w:rPr>
      </w:pPr>
      <w:r>
        <w:rPr>
          <w:rFonts w:ascii="Calibri" w:hAnsi="Calibri"/>
        </w:rPr>
        <w:t>Dopunjavanje balansa</w:t>
      </w:r>
    </w:p>
    <w:p>
      <w:pPr>
        <w:pStyle w:val="Compact"/>
        <w:numPr>
          <w:ilvl w:val="0"/>
          <w:numId w:val="101"/>
        </w:numPr>
        <w:rPr>
          <w:rFonts w:ascii="Calibri" w:hAnsi="Calibri"/>
        </w:rPr>
      </w:pPr>
      <w:bookmarkStart w:id="42" w:name="faza-1-mvp"/>
      <w:r>
        <w:rPr>
          <w:rFonts w:ascii="Calibri" w:hAnsi="Calibri"/>
        </w:rPr>
        <w:t>Osnovne isplate prodavcima</w:t>
      </w:r>
      <w:bookmarkEnd w:id="42"/>
    </w:p>
    <w:p>
      <w:pPr>
        <w:pStyle w:val="Heading3"/>
        <w:rPr>
          <w:rFonts w:ascii="Calibri" w:hAnsi="Calibri"/>
        </w:rPr>
      </w:pPr>
      <w:bookmarkStart w:id="43" w:name="faza-2-eskrou"/>
      <w:r>
        <w:rPr>
          <w:rFonts w:ascii="Calibri" w:hAnsi="Calibri"/>
        </w:rPr>
        <w:t>Faza 2: Eskrou</w:t>
      </w:r>
    </w:p>
    <w:p>
      <w:pPr>
        <w:pStyle w:val="Compact"/>
        <w:numPr>
          <w:ilvl w:val="0"/>
          <w:numId w:val="102"/>
        </w:numPr>
        <w:rPr>
          <w:rFonts w:ascii="Calibri" w:hAnsi="Calibri"/>
        </w:rPr>
      </w:pPr>
      <w:r>
        <w:rPr>
          <w:rFonts w:ascii="Calibri" w:hAnsi="Calibri"/>
        </w:rPr>
        <w:t>Zadržavanje sredstava</w:t>
      </w:r>
    </w:p>
    <w:p>
      <w:pPr>
        <w:pStyle w:val="Compact"/>
        <w:numPr>
          <w:ilvl w:val="0"/>
          <w:numId w:val="103"/>
        </w:numPr>
        <w:rPr>
          <w:rFonts w:ascii="Calibri" w:hAnsi="Calibri"/>
        </w:rPr>
      </w:pPr>
      <w:r>
        <w:rPr>
          <w:rFonts w:ascii="Calibri" w:hAnsi="Calibri"/>
        </w:rPr>
        <w:t>Upravljanje sporovima</w:t>
      </w:r>
    </w:p>
    <w:p>
      <w:pPr>
        <w:pStyle w:val="Compact"/>
        <w:numPr>
          <w:ilvl w:val="0"/>
          <w:numId w:val="104"/>
        </w:numPr>
        <w:rPr/>
      </w:pPr>
      <w:r>
        <w:rPr>
          <w:rFonts w:ascii="Calibri" w:hAnsi="Calibri"/>
        </w:rPr>
        <w:t>Automatsko oslobađanje</w:t>
      </w:r>
    </w:p>
    <w:p>
      <w:pPr>
        <w:pStyle w:val="Compact"/>
        <w:numPr>
          <w:ilvl w:val="0"/>
          <w:numId w:val="105"/>
        </w:numPr>
        <w:rPr>
          <w:rFonts w:ascii="Calibri" w:hAnsi="Calibri"/>
        </w:rPr>
      </w:pPr>
      <w:bookmarkStart w:id="44" w:name="faza-2-eskrou"/>
      <w:r>
        <w:rPr>
          <w:rFonts w:ascii="Calibri" w:hAnsi="Calibri"/>
        </w:rPr>
        <w:t>Parcijalni povrati</w:t>
      </w:r>
      <w:bookmarkEnd w:id="44"/>
    </w:p>
    <w:p>
      <w:pPr>
        <w:pStyle w:val="Heading3"/>
        <w:rPr>
          <w:rFonts w:ascii="Calibri" w:hAnsi="Calibri"/>
        </w:rPr>
      </w:pPr>
      <w:bookmarkStart w:id="45" w:name="faza-3-marketplace"/>
      <w:r>
        <w:rPr>
          <w:rFonts w:ascii="Calibri" w:hAnsi="Calibri"/>
        </w:rPr>
        <w:t>Faza 3: Marketplace</w:t>
      </w:r>
    </w:p>
    <w:p>
      <w:pPr>
        <w:pStyle w:val="Compact"/>
        <w:numPr>
          <w:ilvl w:val="0"/>
          <w:numId w:val="106"/>
        </w:numPr>
        <w:rPr>
          <w:rFonts w:ascii="Calibri" w:hAnsi="Calibri"/>
        </w:rPr>
      </w:pPr>
      <w:r>
        <w:rPr>
          <w:rFonts w:ascii="Calibri" w:hAnsi="Calibri"/>
        </w:rPr>
        <w:t>Split plaćanja</w:t>
      </w:r>
    </w:p>
    <w:p>
      <w:pPr>
        <w:pStyle w:val="Compact"/>
        <w:numPr>
          <w:ilvl w:val="0"/>
          <w:numId w:val="107"/>
        </w:numPr>
        <w:rPr>
          <w:rFonts w:ascii="Calibri" w:hAnsi="Calibri"/>
        </w:rPr>
      </w:pPr>
      <w:r>
        <w:rPr>
          <w:rFonts w:ascii="Calibri" w:hAnsi="Calibri"/>
        </w:rPr>
        <w:t>Masovne isplate</w:t>
      </w:r>
    </w:p>
    <w:p>
      <w:pPr>
        <w:pStyle w:val="Compact"/>
        <w:numPr>
          <w:ilvl w:val="0"/>
          <w:numId w:val="108"/>
        </w:numPr>
        <w:rPr>
          <w:rFonts w:ascii="Calibri" w:hAnsi="Calibri"/>
        </w:rPr>
      </w:pPr>
      <w:r>
        <w:rPr>
          <w:rFonts w:ascii="Calibri" w:hAnsi="Calibri"/>
        </w:rPr>
        <w:t>KYC/KYB onboarding</w:t>
      </w:r>
    </w:p>
    <w:p>
      <w:pPr>
        <w:pStyle w:val="Compact"/>
        <w:numPr>
          <w:ilvl w:val="0"/>
          <w:numId w:val="109"/>
        </w:numPr>
        <w:rPr>
          <w:rFonts w:ascii="Calibri" w:hAnsi="Calibri"/>
        </w:rPr>
      </w:pPr>
      <w:bookmarkStart w:id="46" w:name="mapa-puta-integracije"/>
      <w:bookmarkStart w:id="47" w:name="faza-3-marketplace"/>
      <w:r>
        <w:rPr>
          <w:rFonts w:ascii="Calibri" w:hAnsi="Calibri"/>
        </w:rPr>
        <w:t>Rekurentna plaćanja</w:t>
      </w:r>
      <w:bookmarkEnd w:id="46"/>
      <w:bookmarkEnd w:id="47"/>
    </w:p>
    <w:p>
      <w:pPr>
        <w:pStyle w:val="Heading2"/>
        <w:rPr>
          <w:rFonts w:ascii="Calibri" w:hAnsi="Calibri"/>
        </w:rPr>
      </w:pPr>
      <w:bookmarkStart w:id="48" w:name="kriterijumi-izbora-partnera"/>
      <w:r>
        <w:rPr>
          <w:rFonts w:ascii="Calibri" w:hAnsi="Calibri"/>
        </w:rPr>
        <w:t>8. Kriterijumi izbora partnera</w:t>
      </w:r>
    </w:p>
    <w:p>
      <w:pPr>
        <w:pStyle w:val="Heading3"/>
        <w:rPr>
          <w:rFonts w:ascii="Calibri" w:hAnsi="Calibri"/>
        </w:rPr>
      </w:pPr>
      <w:bookmarkStart w:id="49" w:name="obavezni-zahtevi"/>
      <w:r>
        <w:rPr>
          <w:rFonts w:ascii="Calibri" w:hAnsi="Calibri"/>
        </w:rPr>
        <w:t>Obavezni zahtevi</w:t>
      </w:r>
    </w:p>
    <w:p>
      <w:pPr>
        <w:pStyle w:val="Compact"/>
        <w:numPr>
          <w:ilvl w:val="0"/>
          <w:numId w:val="110"/>
        </w:numPr>
        <w:rPr>
          <w:rFonts w:ascii="Calibri" w:hAnsi="Calibri"/>
        </w:rPr>
      </w:pPr>
      <w:r>
        <w:rPr>
          <w:rFonts w:ascii="Calibri" w:hAnsi="Calibri"/>
        </w:rPr>
        <w:t>Licenca NBS na teritoriji Srbije</w:t>
      </w:r>
    </w:p>
    <w:p>
      <w:pPr>
        <w:pStyle w:val="Compact"/>
        <w:numPr>
          <w:ilvl w:val="0"/>
          <w:numId w:val="111"/>
        </w:numPr>
        <w:rPr>
          <w:rFonts w:ascii="Calibri" w:hAnsi="Calibri"/>
        </w:rPr>
      </w:pPr>
      <w:r>
        <w:rPr>
          <w:rFonts w:ascii="Calibri" w:hAnsi="Calibri"/>
        </w:rPr>
        <w:t>Iskustvo rada sa marketplace-ima</w:t>
      </w:r>
    </w:p>
    <w:p>
      <w:pPr>
        <w:pStyle w:val="Compact"/>
        <w:numPr>
          <w:ilvl w:val="0"/>
          <w:numId w:val="112"/>
        </w:numPr>
        <w:rPr>
          <w:rFonts w:ascii="Calibri" w:hAnsi="Calibri"/>
        </w:rPr>
      </w:pPr>
      <w:r>
        <w:rPr>
          <w:rFonts w:ascii="Calibri" w:hAnsi="Calibri"/>
        </w:rPr>
        <w:t>Podrška za eskrou i split plaćanja (eskrou dopušten sredstvima VISA i Mastercard)</w:t>
      </w:r>
    </w:p>
    <w:p>
      <w:pPr>
        <w:pStyle w:val="Compact"/>
        <w:numPr>
          <w:ilvl w:val="0"/>
          <w:numId w:val="113"/>
        </w:numPr>
        <w:rPr>
          <w:rFonts w:ascii="Calibri" w:hAnsi="Calibri"/>
        </w:rPr>
      </w:pPr>
      <w:bookmarkStart w:id="50" w:name="obavezni-zahtevi"/>
      <w:r>
        <w:rPr>
          <w:rFonts w:ascii="Calibri" w:hAnsi="Calibri"/>
        </w:rPr>
        <w:t>API dokumentacija i sandbox</w:t>
      </w:r>
      <w:bookmarkEnd w:id="50"/>
    </w:p>
    <w:p>
      <w:pPr>
        <w:pStyle w:val="Heading3"/>
        <w:rPr>
          <w:rFonts w:ascii="Calibri" w:hAnsi="Calibri"/>
        </w:rPr>
      </w:pPr>
      <w:bookmarkStart w:id="51" w:name="prednosti"/>
      <w:r>
        <w:rPr>
          <w:rFonts w:ascii="Calibri" w:hAnsi="Calibri"/>
        </w:rPr>
        <w:t>Prednosti</w:t>
      </w:r>
    </w:p>
    <w:p>
      <w:pPr>
        <w:pStyle w:val="Compact"/>
        <w:numPr>
          <w:ilvl w:val="0"/>
          <w:numId w:val="114"/>
        </w:numPr>
        <w:rPr>
          <w:rFonts w:ascii="Calibri" w:hAnsi="Calibri"/>
        </w:rPr>
      </w:pPr>
      <w:r>
        <w:rPr>
          <w:rFonts w:ascii="Calibri" w:hAnsi="Calibri"/>
        </w:rPr>
        <w:t>Gotova rešenja za marketplace-ove</w:t>
      </w:r>
    </w:p>
    <w:p>
      <w:pPr>
        <w:pStyle w:val="Compact"/>
        <w:numPr>
          <w:ilvl w:val="0"/>
          <w:numId w:val="115"/>
        </w:numPr>
        <w:rPr>
          <w:rFonts w:ascii="Calibri" w:hAnsi="Calibri"/>
        </w:rPr>
      </w:pPr>
      <w:bookmarkStart w:id="52" w:name="kriterijumi-izbora-partnera"/>
      <w:bookmarkStart w:id="53" w:name="prednosti"/>
      <w:r>
        <w:rPr>
          <w:rFonts w:ascii="Calibri" w:hAnsi="Calibri"/>
        </w:rPr>
        <w:t>Konkurentne tarife</w:t>
      </w:r>
      <w:bookmarkEnd w:id="52"/>
      <w:bookmarkEnd w:id="53"/>
    </w:p>
    <w:p>
      <w:pPr>
        <w:pStyle w:val="Heading2"/>
        <w:rPr>
          <w:rFonts w:ascii="Calibri" w:hAnsi="Calibri"/>
        </w:rPr>
      </w:pPr>
      <w:bookmarkStart w:id="54" w:name="kontakt-informacije"/>
      <w:r>
        <w:rPr>
          <w:rFonts w:ascii="Calibri" w:hAnsi="Calibri"/>
        </w:rPr>
        <w:t>9. Kontakt informacije</w:t>
      </w:r>
    </w:p>
    <w:p>
      <w:pPr>
        <w:pStyle w:val="FirstParagraph"/>
        <w:rPr>
          <w:rFonts w:ascii="Calibri" w:hAnsi="Calibri"/>
        </w:rPr>
      </w:pPr>
      <w:r>
        <w:rPr>
          <w:rFonts w:ascii="Calibri" w:hAnsi="Calibri"/>
          <w:b/>
          <w:bCs/>
        </w:rPr>
        <w:t>Sajt</w:t>
      </w:r>
      <w:r>
        <w:rPr>
          <w:rFonts w:ascii="Calibri" w:hAnsi="Calibri"/>
        </w:rPr>
        <w:t>: https://dev.svetu.rs</w:t>
      </w:r>
      <w:bookmarkEnd w:id="54"/>
    </w:p>
    <w:p>
      <w:pPr>
        <w:pStyle w:val="Heading2"/>
        <w:rPr>
          <w:rFonts w:ascii="Calibri" w:hAnsi="Calibri"/>
        </w:rPr>
      </w:pPr>
      <w:bookmarkStart w:id="55" w:name="prilozi"/>
      <w:r>
        <w:rPr>
          <w:rFonts w:ascii="Calibri" w:hAnsi="Calibri"/>
        </w:rPr>
        <w:t>10. Prilozi</w:t>
      </w:r>
    </w:p>
    <w:p>
      <w:pPr>
        <w:pStyle w:val="Heading3"/>
        <w:rPr>
          <w:rFonts w:ascii="Calibri" w:hAnsi="Calibri"/>
        </w:rPr>
      </w:pPr>
      <w:bookmarkStart w:id="56" w:name="prilog-a-primeri-scenarija-korišćenja"/>
      <w:r>
        <w:rPr>
          <w:rFonts w:ascii="Calibri" w:hAnsi="Calibri"/>
        </w:rPr>
        <w:t>Prilog A: Primeri scenarija korišćenja</w:t>
      </w:r>
    </w:p>
    <w:p>
      <w:pPr>
        <w:pStyle w:val="Heading4"/>
        <w:rPr>
          <w:rFonts w:ascii="Calibri" w:hAnsi="Calibri"/>
        </w:rPr>
      </w:pPr>
      <w:bookmarkStart w:id="57" w:name="Xf908994a20673440b4cfe1f364922f8022e2760"/>
      <w:r>
        <w:rPr>
          <w:rFonts w:ascii="Calibri" w:hAnsi="Calibri"/>
        </w:rPr>
        <w:t>Scenario 1: Kupovina proizvoda u prodavnici</w:t>
      </w:r>
    </w:p>
    <w:p>
      <w:pPr>
        <w:pStyle w:val="Compact"/>
        <w:numPr>
          <w:ilvl w:val="0"/>
          <w:numId w:val="116"/>
        </w:numPr>
        <w:rPr>
          <w:rFonts w:ascii="Calibri" w:hAnsi="Calibri"/>
        </w:rPr>
      </w:pPr>
      <w:r>
        <w:rPr>
          <w:rFonts w:ascii="Calibri" w:hAnsi="Calibri"/>
        </w:rPr>
        <w:t>Kupac bira proizvod za 10.000 RSD</w:t>
      </w:r>
    </w:p>
    <w:p>
      <w:pPr>
        <w:pStyle w:val="Compact"/>
        <w:numPr>
          <w:ilvl w:val="0"/>
          <w:numId w:val="117"/>
        </w:numPr>
        <w:rPr>
          <w:rFonts w:ascii="Calibri" w:hAnsi="Calibri"/>
        </w:rPr>
      </w:pPr>
      <w:r>
        <w:rPr>
          <w:rFonts w:ascii="Calibri" w:hAnsi="Calibri"/>
        </w:rPr>
        <w:t>Plaća karticom preko platežnog gateway-a</w:t>
      </w:r>
    </w:p>
    <w:p>
      <w:pPr>
        <w:pStyle w:val="Compact"/>
        <w:numPr>
          <w:ilvl w:val="0"/>
          <w:numId w:val="118"/>
        </w:numPr>
        <w:rPr>
          <w:rFonts w:ascii="Calibri" w:hAnsi="Calibri"/>
        </w:rPr>
      </w:pPr>
      <w:r>
        <w:rPr>
          <w:rFonts w:ascii="Calibri" w:hAnsi="Calibri"/>
        </w:rPr>
        <w:t>Sredstva se drže 7 dana</w:t>
      </w:r>
    </w:p>
    <w:p>
      <w:pPr>
        <w:pStyle w:val="Compact"/>
        <w:numPr>
          <w:ilvl w:val="0"/>
          <w:numId w:val="119"/>
        </w:numPr>
        <w:rPr>
          <w:rFonts w:ascii="Calibri" w:hAnsi="Calibri"/>
        </w:rPr>
      </w:pPr>
      <w:r>
        <w:rPr>
          <w:rFonts w:ascii="Calibri" w:hAnsi="Calibri"/>
        </w:rPr>
        <w:t>Nakon potvrde dostave:</w:t>
      </w:r>
    </w:p>
    <w:p>
      <w:pPr>
        <w:pStyle w:val="Compact"/>
        <w:numPr>
          <w:ilvl w:val="1"/>
          <w:numId w:val="120"/>
        </w:numPr>
        <w:rPr>
          <w:rFonts w:ascii="Calibri" w:hAnsi="Calibri"/>
        </w:rPr>
      </w:pPr>
      <w:r>
        <w:rPr>
          <w:rFonts w:ascii="Calibri" w:hAnsi="Calibri"/>
        </w:rPr>
        <w:t>Prodavac prima: 9.500 RSD</w:t>
      </w:r>
    </w:p>
    <w:p>
      <w:pPr>
        <w:pStyle w:val="Compact"/>
        <w:numPr>
          <w:ilvl w:val="1"/>
          <w:numId w:val="121"/>
        </w:numPr>
        <w:rPr>
          <w:rFonts w:ascii="Calibri" w:hAnsi="Calibri"/>
        </w:rPr>
      </w:pPr>
      <w:r>
        <w:rPr>
          <w:rFonts w:ascii="Calibri" w:hAnsi="Calibri"/>
        </w:rPr>
        <w:t>Marketplace: 300 RSD (3%)</w:t>
      </w:r>
    </w:p>
    <w:p>
      <w:pPr>
        <w:pStyle w:val="Compact"/>
        <w:numPr>
          <w:ilvl w:val="1"/>
          <w:numId w:val="122"/>
        </w:numPr>
        <w:rPr>
          <w:rFonts w:ascii="Calibri" w:hAnsi="Calibri"/>
        </w:rPr>
      </w:pPr>
      <w:bookmarkStart w:id="58" w:name="Xf908994a20673440b4cfe1f364922f8022e2760"/>
      <w:r>
        <w:rPr>
          <w:rFonts w:ascii="Calibri" w:hAnsi="Calibri"/>
        </w:rPr>
        <w:t>Platežni sistem: 200 RSD (2%)</w:t>
      </w:r>
      <w:bookmarkEnd w:id="58"/>
    </w:p>
    <w:p>
      <w:pPr>
        <w:pStyle w:val="Heading4"/>
        <w:rPr>
          <w:rFonts w:ascii="Calibri" w:hAnsi="Calibri"/>
        </w:rPr>
      </w:pPr>
      <w:bookmarkStart w:id="59" w:name="scenario-2-c2c-transakcija-sa-dostavom"/>
      <w:r>
        <w:rPr>
          <w:rFonts w:ascii="Calibri" w:hAnsi="Calibri"/>
        </w:rPr>
        <w:t>Scenario 2: C2C transakcija sa dostavom</w:t>
      </w:r>
    </w:p>
    <w:p>
      <w:pPr>
        <w:pStyle w:val="Compact"/>
        <w:numPr>
          <w:ilvl w:val="0"/>
          <w:numId w:val="123"/>
        </w:numPr>
        <w:rPr>
          <w:rFonts w:ascii="Calibri" w:hAnsi="Calibri"/>
        </w:rPr>
      </w:pPr>
      <w:r>
        <w:rPr>
          <w:rFonts w:ascii="Calibri" w:hAnsi="Calibri"/>
        </w:rPr>
        <w:t>Kupac kupuje polovan telefon za 30.000 RSD</w:t>
      </w:r>
    </w:p>
    <w:p>
      <w:pPr>
        <w:pStyle w:val="Compact"/>
        <w:numPr>
          <w:ilvl w:val="0"/>
          <w:numId w:val="124"/>
        </w:numPr>
        <w:rPr>
          <w:rFonts w:ascii="Calibri" w:hAnsi="Calibri"/>
        </w:rPr>
      </w:pPr>
      <w:r>
        <w:rPr>
          <w:rFonts w:ascii="Calibri" w:hAnsi="Calibri"/>
        </w:rPr>
        <w:t>Plaćanje preko ekvajaringa</w:t>
      </w:r>
    </w:p>
    <w:p>
      <w:pPr>
        <w:pStyle w:val="Compact"/>
        <w:numPr>
          <w:ilvl w:val="0"/>
          <w:numId w:val="125"/>
        </w:numPr>
        <w:rPr>
          <w:rFonts w:ascii="Calibri" w:hAnsi="Calibri"/>
        </w:rPr>
      </w:pPr>
      <w:r>
        <w:rPr>
          <w:rFonts w:ascii="Calibri" w:hAnsi="Calibri"/>
        </w:rPr>
        <w:t>Zadržavanje na 14 dana</w:t>
      </w:r>
    </w:p>
    <w:p>
      <w:pPr>
        <w:pStyle w:val="Compact"/>
        <w:numPr>
          <w:ilvl w:val="0"/>
          <w:numId w:val="126"/>
        </w:numPr>
        <w:rPr>
          <w:rFonts w:ascii="Calibri" w:hAnsi="Calibri"/>
        </w:rPr>
      </w:pPr>
      <w:r>
        <w:rPr>
          <w:rFonts w:ascii="Calibri" w:hAnsi="Calibri"/>
        </w:rPr>
        <w:t>Podela nakon prijema:</w:t>
      </w:r>
    </w:p>
    <w:p>
      <w:pPr>
        <w:pStyle w:val="Compact"/>
        <w:numPr>
          <w:ilvl w:val="1"/>
          <w:numId w:val="127"/>
        </w:numPr>
        <w:rPr>
          <w:rFonts w:ascii="Calibri" w:hAnsi="Calibri"/>
        </w:rPr>
      </w:pPr>
      <w:r>
        <w:rPr>
          <w:rFonts w:ascii="Calibri" w:hAnsi="Calibri"/>
        </w:rPr>
        <w:t>Prodavac: 27.900 RSD</w:t>
      </w:r>
    </w:p>
    <w:p>
      <w:pPr>
        <w:pStyle w:val="Compact"/>
        <w:numPr>
          <w:ilvl w:val="1"/>
          <w:numId w:val="128"/>
        </w:numPr>
        <w:rPr>
          <w:rFonts w:ascii="Calibri" w:hAnsi="Calibri"/>
        </w:rPr>
      </w:pPr>
      <w:r>
        <w:rPr>
          <w:rFonts w:ascii="Calibri" w:hAnsi="Calibri"/>
        </w:rPr>
        <w:t>Marketplace: 1.500 RSD (5%)</w:t>
      </w:r>
    </w:p>
    <w:p>
      <w:pPr>
        <w:pStyle w:val="Compact"/>
        <w:numPr>
          <w:ilvl w:val="1"/>
          <w:numId w:val="129"/>
        </w:numPr>
        <w:rPr>
          <w:rFonts w:ascii="Calibri" w:hAnsi="Calibri"/>
        </w:rPr>
      </w:pPr>
      <w:bookmarkStart w:id="60" w:name="scenario-2-c2c-transakcija-sa-dostavom"/>
      <w:r>
        <w:rPr>
          <w:rFonts w:ascii="Calibri" w:hAnsi="Calibri"/>
        </w:rPr>
        <w:t>Dostava: 600 RSD (2%)</w:t>
      </w:r>
      <w:bookmarkEnd w:id="60"/>
    </w:p>
    <w:p>
      <w:pPr>
        <w:pStyle w:val="Heading4"/>
        <w:rPr>
          <w:rFonts w:ascii="Calibri" w:hAnsi="Calibri"/>
        </w:rPr>
      </w:pPr>
      <w:bookmarkStart w:id="61" w:name="scenario-3-pretplata-na-prodavnicu"/>
      <w:r>
        <w:rPr>
          <w:rFonts w:ascii="Calibri" w:hAnsi="Calibri"/>
        </w:rPr>
        <w:t>Scenario 3: Pretplata na prodavnicu</w:t>
      </w:r>
    </w:p>
    <w:p>
      <w:pPr>
        <w:pStyle w:val="Compact"/>
        <w:numPr>
          <w:ilvl w:val="0"/>
          <w:numId w:val="130"/>
        </w:numPr>
        <w:rPr>
          <w:rFonts w:ascii="Calibri" w:hAnsi="Calibri"/>
        </w:rPr>
      </w:pPr>
      <w:r>
        <w:rPr>
          <w:rFonts w:ascii="Calibri" w:hAnsi="Calibri"/>
        </w:rPr>
        <w:t>Prodavac oformi pretplatu Professional</w:t>
      </w:r>
    </w:p>
    <w:p>
      <w:pPr>
        <w:pStyle w:val="Compact"/>
        <w:numPr>
          <w:ilvl w:val="0"/>
          <w:numId w:val="131"/>
        </w:numPr>
        <w:rPr>
          <w:rFonts w:ascii="Calibri" w:hAnsi="Calibri"/>
        </w:rPr>
      </w:pPr>
      <w:r>
        <w:rPr>
          <w:rFonts w:ascii="Calibri" w:hAnsi="Calibri"/>
        </w:rPr>
        <w:t>Mesečno plaćanje 5.000 RSD</w:t>
      </w:r>
    </w:p>
    <w:p>
      <w:pPr>
        <w:pStyle w:val="Compact"/>
        <w:numPr>
          <w:ilvl w:val="0"/>
          <w:numId w:val="132"/>
        </w:numPr>
        <w:rPr>
          <w:rFonts w:ascii="Calibri" w:hAnsi="Calibri"/>
        </w:rPr>
      </w:pPr>
      <w:r>
        <w:rPr>
          <w:rFonts w:ascii="Calibri" w:hAnsi="Calibri"/>
        </w:rPr>
        <w:t>Automatska obnova</w:t>
      </w:r>
    </w:p>
    <w:p>
      <w:pPr>
        <w:pStyle w:val="Compact"/>
        <w:numPr>
          <w:ilvl w:val="0"/>
          <w:numId w:val="133"/>
        </w:numPr>
        <w:spacing w:before="36" w:after="36"/>
        <w:rPr>
          <w:rFonts w:ascii="Calibri" w:hAnsi="Calibri"/>
        </w:rPr>
      </w:pPr>
      <w:bookmarkStart w:id="62" w:name="Xa54ad1af93e3149d9f3f971324a2714997beef3"/>
      <w:bookmarkStart w:id="63" w:name="prilozi"/>
      <w:bookmarkStart w:id="64" w:name="prilog-a-primeri-scenarija-korišćenja"/>
      <w:bookmarkStart w:id="65" w:name="scenario-3-pretplata-na-prodavnicu"/>
      <w:r>
        <w:rPr>
          <w:rFonts w:ascii="Calibri" w:hAnsi="Calibri"/>
        </w:rPr>
        <w:t>Celo plaćanje ide marketplace-u</w:t>
      </w:r>
      <w:bookmarkEnd w:id="62"/>
      <w:bookmarkEnd w:id="63"/>
      <w:bookmarkEnd w:id="64"/>
      <w:bookmarkEnd w:id="6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0"/>
    <w:lvlOverride w:ilvl="0">
      <w:startOverride w:val="1"/>
    </w:lvlOverride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1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0"/>
    <w:lvlOverride w:ilvl="0">
      <w:startOverride w:val="1"/>
    </w:lvlOverride>
  </w:num>
  <w:num w:numId="111">
    <w:abstractNumId w:val="10"/>
  </w:num>
  <w:num w:numId="112">
    <w:abstractNumId w:val="10"/>
  </w:num>
  <w:num w:numId="113">
    <w:abstractNumId w:val="10"/>
  </w:num>
  <w:num w:numId="114">
    <w:abstractNumId w:val="1"/>
  </w:num>
  <w:num w:numId="115">
    <w:abstractNumId w:val="1"/>
  </w:num>
  <w:num w:numId="116">
    <w:abstractNumId w:val="10"/>
    <w:lvlOverride w:ilvl="0">
      <w:startOverride w:val="1"/>
    </w:lvlOverride>
  </w:num>
  <w:num w:numId="117">
    <w:abstractNumId w:val="10"/>
  </w:num>
  <w:num w:numId="118">
    <w:abstractNumId w:val="10"/>
  </w:num>
  <w:num w:numId="119">
    <w:abstractNumId w:val="10"/>
  </w:num>
  <w:num w:numId="120">
    <w:abstractNumId w:val="1"/>
  </w:num>
  <w:num w:numId="121">
    <w:abstractNumId w:val="1"/>
  </w:num>
  <w:num w:numId="122">
    <w:abstractNumId w:val="1"/>
  </w:num>
  <w:num w:numId="123">
    <w:abstractNumId w:val="10"/>
    <w:lvlOverride w:ilvl="0">
      <w:startOverride w:val="1"/>
    </w:lvlOverride>
  </w:num>
  <w:num w:numId="124">
    <w:abstractNumId w:val="10"/>
  </w:num>
  <w:num w:numId="125">
    <w:abstractNumId w:val="10"/>
  </w:num>
  <w:num w:numId="126">
    <w:abstractNumId w:val="10"/>
  </w:num>
  <w:num w:numId="127">
    <w:abstractNumId w:val="1"/>
  </w:num>
  <w:num w:numId="128">
    <w:abstractNumId w:val="1"/>
  </w:num>
  <w:num w:numId="129">
    <w:abstractNumId w:val="1"/>
  </w:num>
  <w:num w:numId="130">
    <w:abstractNumId w:val="10"/>
    <w:lvlOverride w:ilvl="0">
      <w:startOverride w:val="1"/>
    </w:lvlOverride>
  </w:num>
  <w:num w:numId="131">
    <w:abstractNumId w:val="10"/>
  </w:num>
  <w:num w:numId="132">
    <w:abstractNumId w:val="10"/>
  </w:num>
  <w:num w:numId="133">
    <w:abstractNumId w:val="10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7</Pages>
  <Words>1297</Words>
  <Characters>7741</Characters>
  <CharactersWithSpaces>8749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2025-09-29T14:06:58Z</dcterms:created>
  <dc:creator/>
  <dc:description/>
  <dc:language>en-US</dc:language>
  <cp:lastModifiedBy/>
  <dcterms:modified xsi:type="dcterms:W3CDTF">2025-09-29T16:18:00Z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