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Xd934465c60312f0a645c0f8abab497c1f950525"/>
    <w:p>
      <w:pPr>
        <w:pStyle w:val="Heading1"/>
      </w:pPr>
      <w:r>
        <w:t xml:space="preserve">Sve Tu Platform - Бизнес-модель и детальный бизнес-план</w:t>
      </w:r>
    </w:p>
    <w:bookmarkStart w:id="21" w:name="исполнительное-резюме"/>
    <w:p>
      <w:pPr>
        <w:pStyle w:val="Heading2"/>
      </w:pPr>
      <w:r>
        <w:t xml:space="preserve">Исполнительное резюме</w:t>
      </w:r>
    </w:p>
    <w:p>
      <w:pPr>
        <w:pStyle w:val="FirstParagraph"/>
      </w:pPr>
      <w:r>
        <w:rPr>
          <w:bCs/>
          <w:b/>
        </w:rPr>
        <w:t xml:space="preserve">Sve Tu Platform</w:t>
      </w:r>
      <w:r>
        <w:t xml:space="preserve"> </w:t>
      </w:r>
      <w:r>
        <w:t xml:space="preserve">— инновационная гибридная маркетплейс-платформа, объединяющая торговлю между потребителями (C2C) и торговлю бизнеса с потребителями (B2C) с уникальной геолокационной составляющей. Платформа ориентирована на рынок Сербии с планами международного расширения.</w:t>
      </w:r>
    </w:p>
    <w:bookmarkStart w:id="20" w:name="ключевые-показатели"/>
    <w:p>
      <w:pPr>
        <w:pStyle w:val="Heading3"/>
      </w:pPr>
      <w:r>
        <w:t xml:space="preserve">Ключевые показатели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Целевой рынок</w:t>
      </w:r>
      <w:r>
        <w:t xml:space="preserve">: 7 миллионов жителей Сербии + диаспора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Модель монетизации</w:t>
      </w:r>
      <w:r>
        <w:t xml:space="preserve">: Комиссии B2C (0.5-3%) + подписки + услуги C2C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Уникальность</w:t>
      </w:r>
      <w:r>
        <w:t xml:space="preserve">: Без комиссии для C2C + геокарта + эскроу-защита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Технологии</w:t>
      </w:r>
      <w:r>
        <w:t xml:space="preserve">: Go + Next.js + PostGIS + OpenSearch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7" w:name="бизнес-модель-канва-бизнес-модели"/>
    <w:p>
      <w:pPr>
        <w:pStyle w:val="Heading2"/>
      </w:pPr>
      <w:r>
        <w:t xml:space="preserve">1. БИЗНЕС-МОДЕЛЬ (Канва бизнес-модели)</w:t>
      </w:r>
    </w:p>
    <w:bookmarkStart w:id="25" w:name="ценностные-предложения"/>
    <w:p>
      <w:pPr>
        <w:pStyle w:val="Heading3"/>
      </w:pPr>
      <w:r>
        <w:t xml:space="preserve">1.1 Ценностные предложения</w:t>
      </w:r>
    </w:p>
    <w:bookmarkStart w:id="22" w:name="для-покупателей-c2c-b2c"/>
    <w:p>
      <w:pPr>
        <w:pStyle w:val="Heading4"/>
      </w:pPr>
      <w:r>
        <w:t xml:space="preserve">Для покупателей (C2C + B2C):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Единая платформа</w:t>
      </w:r>
      <w:r>
        <w:t xml:space="preserve"> </w:t>
      </w:r>
      <w:r>
        <w:t xml:space="preserve">- товары от частных лиц и бизнеса в одном месте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Геолокационный поиск</w:t>
      </w:r>
      <w:r>
        <w:t xml:space="preserve"> </w:t>
      </w:r>
      <w:r>
        <w:t xml:space="preserve">- находи товары рядом с собой на карте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Безопасные покупки</w:t>
      </w:r>
      <w:r>
        <w:t xml:space="preserve"> </w:t>
      </w:r>
      <w:r>
        <w:t xml:space="preserve">- эскроу-защита для онлайн-платежей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Многоязычность</w:t>
      </w:r>
      <w:r>
        <w:t xml:space="preserve"> </w:t>
      </w:r>
      <w:r>
        <w:t xml:space="preserve">- интерфейс на русском, английском, сербском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Удобный чат</w:t>
      </w:r>
      <w:r>
        <w:t xml:space="preserve"> </w:t>
      </w:r>
      <w:r>
        <w:t xml:space="preserve">- прямое общение с продавцами</w:t>
      </w:r>
    </w:p>
    <w:bookmarkEnd w:id="22"/>
    <w:bookmarkStart w:id="23" w:name="для-частных-продавцов-c2c"/>
    <w:p>
      <w:pPr>
        <w:pStyle w:val="Heading4"/>
      </w:pPr>
      <w:r>
        <w:t xml:space="preserve">Для частных продавцов (C2C):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Без комиссии</w:t>
      </w:r>
      <w:r>
        <w:t xml:space="preserve"> </w:t>
      </w:r>
      <w:r>
        <w:t xml:space="preserve">- продавай без платы платформе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Простота размещения</w:t>
      </w:r>
      <w:r>
        <w:t xml:space="preserve"> </w:t>
      </w:r>
      <w:r>
        <w:t xml:space="preserve">- интуитивный мастер создания объявлений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Локальные покупатели</w:t>
      </w:r>
      <w:r>
        <w:t xml:space="preserve"> </w:t>
      </w:r>
      <w:r>
        <w:t xml:space="preserve">- клиенты из твоего района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Гибкие настройки</w:t>
      </w:r>
      <w:r>
        <w:t xml:space="preserve"> </w:t>
      </w:r>
      <w:r>
        <w:t xml:space="preserve">- выбери уровень приватности адреса</w:t>
      </w:r>
    </w:p>
    <w:bookmarkEnd w:id="23"/>
    <w:bookmarkStart w:id="24" w:name="для-бизнеса-b2c"/>
    <w:p>
      <w:pPr>
        <w:pStyle w:val="Heading4"/>
      </w:pPr>
      <w:r>
        <w:t xml:space="preserve">Для бизнеса (B2C):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Профессиональные витрины</w:t>
      </w:r>
      <w:r>
        <w:t xml:space="preserve"> </w:t>
      </w:r>
      <w:r>
        <w:t xml:space="preserve">- полноценный интернет-магазин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Готовый трафик</w:t>
      </w:r>
      <w:r>
        <w:t xml:space="preserve"> </w:t>
      </w:r>
      <w:r>
        <w:t xml:space="preserve">- доступ к аудитории платформы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Онлайн-платежи</w:t>
      </w:r>
      <w:r>
        <w:t xml:space="preserve"> </w:t>
      </w:r>
      <w:r>
        <w:t xml:space="preserve">- интеграция с картами и цифровыми кошельками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Аналитика и отчеты</w:t>
      </w:r>
      <w:r>
        <w:t xml:space="preserve"> </w:t>
      </w:r>
      <w:r>
        <w:t xml:space="preserve">- инсайты для роста продаж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Управление персоналом</w:t>
      </w:r>
      <w:r>
        <w:t xml:space="preserve"> </w:t>
      </w:r>
      <w:r>
        <w:t xml:space="preserve">- роли и права для сотрудников</w:t>
      </w:r>
    </w:p>
    <w:bookmarkEnd w:id="24"/>
    <w:bookmarkEnd w:id="25"/>
    <w:bookmarkStart w:id="28" w:name="целевые-сегменты-клиентов"/>
    <w:p>
      <w:pPr>
        <w:pStyle w:val="Heading3"/>
      </w:pPr>
      <w:r>
        <w:t xml:space="preserve">1.2 Целевые сегменты клиентов</w:t>
      </w:r>
    </w:p>
    <w:bookmarkStart w:id="26" w:name="основные-сегменты"/>
    <w:p>
      <w:pPr>
        <w:pStyle w:val="Heading4"/>
      </w:pPr>
      <w:r>
        <w:t xml:space="preserve">Основные сегменты: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Молодые урбанисты (18-35)</w:t>
      </w:r>
      <w:r>
        <w:t xml:space="preserve"> </w:t>
      </w:r>
      <w:r>
        <w:t xml:space="preserve">- активные пользователи мобильных приложений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Домохозяйки (25-50)</w:t>
      </w:r>
      <w:r>
        <w:t xml:space="preserve"> </w:t>
      </w:r>
      <w:r>
        <w:t xml:space="preserve">- продают ненужные вещи, покупают для семьи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Малый бизнес</w:t>
      </w:r>
      <w:r>
        <w:t xml:space="preserve"> </w:t>
      </w:r>
      <w:r>
        <w:t xml:space="preserve">- магазины, мастерские, услуги</w:t>
      </w:r>
    </w:p>
    <w:bookmarkEnd w:id="26"/>
    <w:bookmarkStart w:id="27" w:name="вторичные-сегменты"/>
    <w:p>
      <w:pPr>
        <w:pStyle w:val="Heading4"/>
      </w:pPr>
      <w:r>
        <w:t xml:space="preserve">Вторичные сегменты: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Коллекционеры</w:t>
      </w:r>
      <w:r>
        <w:t xml:space="preserve"> </w:t>
      </w:r>
      <w:r>
        <w:t xml:space="preserve">- антиквариат, винил, книги, монеты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Строители/ремонтники</w:t>
      </w:r>
      <w:r>
        <w:t xml:space="preserve"> </w:t>
      </w:r>
      <w:r>
        <w:t xml:space="preserve">- инструменты, материалы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Студенты</w:t>
      </w:r>
      <w:r>
        <w:t xml:space="preserve"> </w:t>
      </w:r>
      <w:r>
        <w:t xml:space="preserve">- учебники, техника, мебель для общежитий</w:t>
      </w:r>
    </w:p>
    <w:bookmarkEnd w:id="27"/>
    <w:bookmarkEnd w:id="28"/>
    <w:bookmarkStart w:id="31" w:name="каналы-взаимодействия"/>
    <w:p>
      <w:pPr>
        <w:pStyle w:val="Heading3"/>
      </w:pPr>
      <w:r>
        <w:t xml:space="preserve">1.3 Каналы взаимодействия</w:t>
      </w:r>
    </w:p>
    <w:bookmarkStart w:id="29" w:name="цифровые-каналы"/>
    <w:p>
      <w:pPr>
        <w:pStyle w:val="Heading4"/>
      </w:pPr>
      <w:r>
        <w:t xml:space="preserve">Цифровые каналы: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Веб-платформа</w:t>
      </w:r>
      <w:r>
        <w:t xml:space="preserve"> </w:t>
      </w:r>
      <w:r>
        <w:t xml:space="preserve">- главный канал (70% трафика)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Мобильное приложение</w:t>
      </w:r>
      <w:r>
        <w:t xml:space="preserve"> </w:t>
      </w:r>
      <w:r>
        <w:t xml:space="preserve">- в планах на 2026 год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Социальные сети</w:t>
      </w:r>
      <w:r>
        <w:t xml:space="preserve"> </w:t>
      </w:r>
      <w:r>
        <w:t xml:space="preserve">- Facebook, Instagram, TikTok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Поисковая оптимизация</w:t>
      </w:r>
      <w:r>
        <w:t xml:space="preserve"> </w:t>
      </w:r>
      <w:r>
        <w:t xml:space="preserve">- поисковая оптимизация и реклама</w:t>
      </w:r>
    </w:p>
    <w:bookmarkEnd w:id="29"/>
    <w:bookmarkStart w:id="30" w:name="традиционные-каналы"/>
    <w:p>
      <w:pPr>
        <w:pStyle w:val="Heading4"/>
      </w:pPr>
      <w:r>
        <w:t xml:space="preserve">Традиционные каналы: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Партнерства</w:t>
      </w:r>
      <w:r>
        <w:t xml:space="preserve"> </w:t>
      </w:r>
      <w:r>
        <w:t xml:space="preserve">- с доставочными службами (DExpress)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Связи с общественностью и медиа</w:t>
      </w:r>
      <w:r>
        <w:t xml:space="preserve"> </w:t>
      </w:r>
      <w:r>
        <w:t xml:space="preserve">- публикации в местных СМИ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Мероприятия</w:t>
      </w:r>
      <w:r>
        <w:t xml:space="preserve"> </w:t>
      </w:r>
      <w:r>
        <w:t xml:space="preserve">- участие в выставках и конференциях</w:t>
      </w:r>
    </w:p>
    <w:bookmarkEnd w:id="30"/>
    <w:bookmarkEnd w:id="31"/>
    <w:bookmarkStart w:id="32" w:name="взаимоотношения-с-клиентами"/>
    <w:p>
      <w:pPr>
        <w:pStyle w:val="Heading3"/>
      </w:pPr>
      <w:r>
        <w:t xml:space="preserve">1.4 Взаимоотношения с клиентами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Платформа самообслуживания</w:t>
      </w:r>
      <w:r>
        <w:t xml:space="preserve"> </w:t>
      </w:r>
      <w:r>
        <w:t xml:space="preserve">- пользователи управляют объявлениями самостоятельно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Построение сообщества</w:t>
      </w:r>
      <w:r>
        <w:t xml:space="preserve"> </w:t>
      </w:r>
      <w:r>
        <w:t xml:space="preserve">- форумы, рейтинги, отзывы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Поддержка клиентов</w:t>
      </w:r>
      <w:r>
        <w:t xml:space="preserve"> </w:t>
      </w:r>
      <w:r>
        <w:t xml:space="preserve">- чат-поддержка, ЧаВо, видео-уроки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Персонализация</w:t>
      </w:r>
      <w:r>
        <w:t xml:space="preserve"> </w:t>
      </w:r>
      <w:r>
        <w:t xml:space="preserve">- рекомендации на основе истории просмотров</w:t>
      </w:r>
    </w:p>
    <w:bookmarkEnd w:id="32"/>
    <w:bookmarkStart w:id="35" w:name="источники-доходов"/>
    <w:p>
      <w:pPr>
        <w:pStyle w:val="Heading3"/>
      </w:pPr>
      <w:r>
        <w:t xml:space="preserve">1.5 Источники доходов</w:t>
      </w:r>
    </w:p>
    <w:bookmarkStart w:id="33" w:name="основные-80-выручки"/>
    <w:p>
      <w:pPr>
        <w:pStyle w:val="Heading4"/>
      </w:pPr>
      <w:r>
        <w:t xml:space="preserve">Основные (80% выручки):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Комиссии B2C</w:t>
      </w:r>
      <w:r>
        <w:t xml:space="preserve"> </w:t>
      </w:r>
      <w:r>
        <w:t xml:space="preserve">- 5-10% от суммы заказа</w:t>
      </w:r>
    </w:p>
    <w:p>
      <w:pPr>
        <w:numPr>
          <w:ilvl w:val="1"/>
          <w:numId w:val="1011"/>
        </w:numPr>
        <w:pStyle w:val="Compact"/>
      </w:pPr>
      <w:r>
        <w:t xml:space="preserve">План Стартер: 10%</w:t>
      </w:r>
    </w:p>
    <w:p>
      <w:pPr>
        <w:numPr>
          <w:ilvl w:val="1"/>
          <w:numId w:val="1011"/>
        </w:numPr>
        <w:pStyle w:val="Compact"/>
      </w:pPr>
      <w:r>
        <w:t xml:space="preserve">Профессиональный: 8%</w:t>
      </w:r>
    </w:p>
    <w:p>
      <w:pPr>
        <w:numPr>
          <w:ilvl w:val="1"/>
          <w:numId w:val="1011"/>
        </w:numPr>
        <w:pStyle w:val="Compact"/>
      </w:pPr>
      <w:r>
        <w:t xml:space="preserve">Бизнес: 6%</w:t>
      </w:r>
    </w:p>
    <w:p>
      <w:pPr>
        <w:numPr>
          <w:ilvl w:val="1"/>
          <w:numId w:val="1011"/>
        </w:numPr>
        <w:pStyle w:val="Compact"/>
      </w:pPr>
      <w:r>
        <w:t xml:space="preserve">Корпоративный: 5%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Подписки на тарифы</w:t>
      </w:r>
      <w:r>
        <w:t xml:space="preserve"> </w:t>
      </w:r>
      <w:r>
        <w:t xml:space="preserve">- ежемесячные платежи</w:t>
      </w:r>
    </w:p>
    <w:p>
      <w:pPr>
        <w:numPr>
          <w:ilvl w:val="1"/>
          <w:numId w:val="1012"/>
        </w:numPr>
        <w:pStyle w:val="Compact"/>
      </w:pPr>
      <w:r>
        <w:t xml:space="preserve">Стартер: €29/месяц</w:t>
      </w:r>
    </w:p>
    <w:p>
      <w:pPr>
        <w:numPr>
          <w:ilvl w:val="1"/>
          <w:numId w:val="1012"/>
        </w:numPr>
        <w:pStyle w:val="Compact"/>
      </w:pPr>
      <w:r>
        <w:t xml:space="preserve">Профессиональный: €99/месяц</w:t>
      </w:r>
    </w:p>
    <w:p>
      <w:pPr>
        <w:numPr>
          <w:ilvl w:val="1"/>
          <w:numId w:val="1012"/>
        </w:numPr>
        <w:pStyle w:val="Compact"/>
      </w:pPr>
      <w:r>
        <w:t xml:space="preserve">Бизнес: €299/месяц</w:t>
      </w:r>
    </w:p>
    <w:p>
      <w:pPr>
        <w:numPr>
          <w:ilvl w:val="1"/>
          <w:numId w:val="1012"/>
        </w:numPr>
        <w:pStyle w:val="Compact"/>
      </w:pPr>
      <w:r>
        <w:t xml:space="preserve">Корпоративный: €999/месяц</w:t>
      </w:r>
    </w:p>
    <w:bookmarkEnd w:id="33"/>
    <w:bookmarkStart w:id="34" w:name="дополнительные-20-выручки"/>
    <w:p>
      <w:pPr>
        <w:pStyle w:val="Heading4"/>
      </w:pPr>
      <w:r>
        <w:t xml:space="preserve">Дополнительные (20% выручки):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Платные услуги C2C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Продвижение объявления: €5-15</w:t>
      </w:r>
    </w:p>
    <w:p>
      <w:pPr>
        <w:numPr>
          <w:ilvl w:val="1"/>
          <w:numId w:val="1014"/>
        </w:numPr>
        <w:pStyle w:val="Compact"/>
      </w:pPr>
      <w:r>
        <w:t xml:space="preserve">ВИП-статус: €10/месяц</w:t>
      </w:r>
    </w:p>
    <w:p>
      <w:pPr>
        <w:numPr>
          <w:ilvl w:val="1"/>
          <w:numId w:val="1014"/>
        </w:numPr>
        <w:pStyle w:val="Compact"/>
      </w:pPr>
      <w:r>
        <w:t xml:space="preserve">Дополнительные фото: €2/фото</w:t>
      </w:r>
    </w:p>
    <w:p>
      <w:pPr>
        <w:numPr>
          <w:ilvl w:val="1"/>
          <w:numId w:val="1014"/>
        </w:numPr>
        <w:pStyle w:val="Compact"/>
      </w:pPr>
      <w:r>
        <w:t xml:space="preserve">Аналитика просмотров: €5/месяц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Реклама и спонсорство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Баннеры на главной: €500/месяц</w:t>
      </w:r>
    </w:p>
    <w:p>
      <w:pPr>
        <w:numPr>
          <w:ilvl w:val="1"/>
          <w:numId w:val="1015"/>
        </w:numPr>
        <w:pStyle w:val="Compact"/>
      </w:pPr>
      <w:r>
        <w:t xml:space="preserve">Спонсорские позиции в поиске: €0.50 за клик</w:t>
      </w:r>
    </w:p>
    <w:p>
      <w:pPr>
        <w:numPr>
          <w:ilvl w:val="1"/>
          <w:numId w:val="1015"/>
        </w:numPr>
        <w:pStyle w:val="Compact"/>
      </w:pPr>
      <w:r>
        <w:t xml:space="preserve">Рекламные посты в категориях: €100/пост</w:t>
      </w:r>
    </w:p>
    <w:bookmarkEnd w:id="34"/>
    <w:bookmarkEnd w:id="35"/>
    <w:bookmarkStart w:id="39" w:name="ключевые-ресурсы"/>
    <w:p>
      <w:pPr>
        <w:pStyle w:val="Heading3"/>
      </w:pPr>
      <w:r>
        <w:t xml:space="preserve">1.6 Ключевые ресурсы</w:t>
      </w:r>
    </w:p>
    <w:bookmarkStart w:id="36" w:name="технологические"/>
    <w:p>
      <w:pPr>
        <w:pStyle w:val="Heading4"/>
      </w:pPr>
      <w:r>
        <w:t xml:space="preserve">Технологические: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ИТ-платформа</w:t>
      </w:r>
      <w:r>
        <w:t xml:space="preserve"> </w:t>
      </w:r>
      <w:r>
        <w:t xml:space="preserve">- бэкенд + фронтенд + мобильное приложение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Данные</w:t>
      </w:r>
      <w:r>
        <w:t xml:space="preserve"> </w:t>
      </w:r>
      <w:r>
        <w:t xml:space="preserve">- база пользователей, история транзакций, аналитика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Алгоритмы</w:t>
      </w:r>
      <w:r>
        <w:t xml:space="preserve"> </w:t>
      </w:r>
      <w:r>
        <w:t xml:space="preserve">- поиск, рекомендации, ранжирование</w:t>
      </w:r>
    </w:p>
    <w:bookmarkEnd w:id="36"/>
    <w:bookmarkStart w:id="37" w:name="человеческие"/>
    <w:p>
      <w:pPr>
        <w:pStyle w:val="Heading4"/>
      </w:pPr>
      <w:r>
        <w:t xml:space="preserve">Человеческие: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Команда разработки</w:t>
      </w:r>
      <w:r>
        <w:t xml:space="preserve"> </w:t>
      </w:r>
      <w:r>
        <w:t xml:space="preserve">- 8 человек (4 бэкенд, 2 фронтенд, 1 DevOps, 1 QA)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Продукт и дизайн</w:t>
      </w:r>
      <w:r>
        <w:t xml:space="preserve"> </w:t>
      </w:r>
      <w:r>
        <w:t xml:space="preserve">- 2 человека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Маркетинг и продажи</w:t>
      </w:r>
      <w:r>
        <w:t xml:space="preserve"> </w:t>
      </w:r>
      <w:r>
        <w:t xml:space="preserve">- 3 человека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Поддержка клиентов</w:t>
      </w:r>
      <w:r>
        <w:t xml:space="preserve"> </w:t>
      </w:r>
      <w:r>
        <w:t xml:space="preserve">- 2 человека</w:t>
      </w:r>
    </w:p>
    <w:bookmarkEnd w:id="37"/>
    <w:bookmarkStart w:id="38" w:name="финансовые"/>
    <w:p>
      <w:pPr>
        <w:pStyle w:val="Heading4"/>
      </w:pPr>
      <w:r>
        <w:t xml:space="preserve">Финансовые: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Инвестиции</w:t>
      </w:r>
      <w:r>
        <w:t xml:space="preserve"> </w:t>
      </w:r>
      <w:r>
        <w:t xml:space="preserve">- €500,000 начальный капитал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Операционный капитал</w:t>
      </w:r>
      <w:r>
        <w:t xml:space="preserve"> </w:t>
      </w:r>
      <w:r>
        <w:t xml:space="preserve">- €100,000 на 6 месяцев</w:t>
      </w:r>
    </w:p>
    <w:bookmarkEnd w:id="38"/>
    <w:bookmarkEnd w:id="39"/>
    <w:bookmarkStart w:id="40" w:name="ключевые-активности"/>
    <w:p>
      <w:pPr>
        <w:pStyle w:val="Heading3"/>
      </w:pPr>
      <w:r>
        <w:t xml:space="preserve">1.7 Ключевые активности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Разработка платформы</w:t>
      </w:r>
      <w:r>
        <w:t xml:space="preserve"> </w:t>
      </w:r>
      <w:r>
        <w:t xml:space="preserve">- новые функции, улучшения пользовательского опыта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Маркетинг и связи с общественностью</w:t>
      </w:r>
      <w:r>
        <w:t xml:space="preserve"> </w:t>
      </w:r>
      <w:r>
        <w:t xml:space="preserve">- привлечение пользователей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Успех клиентов</w:t>
      </w:r>
      <w:r>
        <w:t xml:space="preserve"> </w:t>
      </w:r>
      <w:r>
        <w:t xml:space="preserve">- работа с витринами, адаптация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Поддержка сообщества</w:t>
      </w:r>
      <w:r>
        <w:t xml:space="preserve"> </w:t>
      </w:r>
      <w:r>
        <w:t xml:space="preserve">- модерация, разрешение споров</w:t>
      </w:r>
    </w:p>
    <w:bookmarkEnd w:id="40"/>
    <w:bookmarkStart w:id="43" w:name="ключевые-партнерства"/>
    <w:p>
      <w:pPr>
        <w:pStyle w:val="Heading3"/>
      </w:pPr>
      <w:r>
        <w:t xml:space="preserve">1.8 Ключевые партнерства</w:t>
      </w:r>
    </w:p>
    <w:bookmarkStart w:id="41" w:name="стратегические-партнеры"/>
    <w:p>
      <w:pPr>
        <w:pStyle w:val="Heading4"/>
      </w:pPr>
      <w:r>
        <w:t xml:space="preserve">Стратегические партнеры: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DExpress</w:t>
      </w:r>
      <w:r>
        <w:t xml:space="preserve"> </w:t>
      </w:r>
      <w:r>
        <w:t xml:space="preserve">- доставка по всей Сербии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Банки</w:t>
      </w:r>
      <w:r>
        <w:t xml:space="preserve"> </w:t>
      </w:r>
      <w:r>
        <w:t xml:space="preserve">- интеграция карточных платежей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Google</w:t>
      </w:r>
      <w:r>
        <w:t xml:space="preserve"> </w:t>
      </w:r>
      <w:r>
        <w:t xml:space="preserve">- аутентификация, карты, переводы</w:t>
      </w:r>
    </w:p>
    <w:bookmarkEnd w:id="41"/>
    <w:bookmarkStart w:id="42" w:name="поставщики-услуг"/>
    <w:p>
      <w:pPr>
        <w:pStyle w:val="Heading4"/>
      </w:pPr>
      <w:r>
        <w:t xml:space="preserve">Поставщики услуг: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Хостинг</w:t>
      </w:r>
      <w:r>
        <w:t xml:space="preserve"> </w:t>
      </w:r>
      <w:r>
        <w:t xml:space="preserve">- AWS/Azure для масштабирования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Платежи</w:t>
      </w:r>
      <w:r>
        <w:t xml:space="preserve"> </w:t>
      </w:r>
      <w:r>
        <w:t xml:space="preserve">- Stripe, местные процессоры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Безопасность</w:t>
      </w:r>
      <w:r>
        <w:t xml:space="preserve"> </w:t>
      </w:r>
      <w:r>
        <w:t xml:space="preserve">- SSL сертификаты, мониторинг</w:t>
      </w:r>
    </w:p>
    <w:bookmarkEnd w:id="42"/>
    <w:bookmarkEnd w:id="43"/>
    <w:bookmarkStart w:id="46" w:name="структура-затрат"/>
    <w:p>
      <w:pPr>
        <w:pStyle w:val="Heading3"/>
      </w:pPr>
      <w:r>
        <w:t xml:space="preserve">1.9 Структура затрат</w:t>
      </w:r>
    </w:p>
    <w:bookmarkStart w:id="44" w:name="постоянные-затраты-60"/>
    <w:p>
      <w:pPr>
        <w:pStyle w:val="Heading4"/>
      </w:pPr>
      <w:r>
        <w:t xml:space="preserve">Постоянные затраты (60%):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Зарплаты</w:t>
      </w:r>
      <w:r>
        <w:t xml:space="preserve"> </w:t>
      </w:r>
      <w:r>
        <w:t xml:space="preserve">- €40,000/месяц (15 человек)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Инфраструктура</w:t>
      </w:r>
      <w:r>
        <w:t xml:space="preserve"> </w:t>
      </w:r>
      <w:r>
        <w:t xml:space="preserve">- €3,000/месяц (серверы, сеть доставки контента, хранилище)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Лицензии</w:t>
      </w:r>
      <w:r>
        <w:t xml:space="preserve"> </w:t>
      </w:r>
      <w:r>
        <w:t xml:space="preserve">- €1,000/месяц (программы, интерфейсы, сертификаты)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Офис и операции</w:t>
      </w:r>
      <w:r>
        <w:t xml:space="preserve"> </w:t>
      </w:r>
      <w:r>
        <w:t xml:space="preserve">- €2,000/месяц</w:t>
      </w:r>
    </w:p>
    <w:bookmarkEnd w:id="44"/>
    <w:bookmarkStart w:id="45" w:name="переменные-затраты-40"/>
    <w:p>
      <w:pPr>
        <w:pStyle w:val="Heading4"/>
      </w:pPr>
      <w:r>
        <w:t xml:space="preserve">Переменные затраты (40%):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Маркетинг</w:t>
      </w:r>
      <w:r>
        <w:t xml:space="preserve"> </w:t>
      </w:r>
      <w:r>
        <w:t xml:space="preserve">- 15% от выручки (реклама Facebook, Google)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Комиссии платежных систем</w:t>
      </w:r>
      <w:r>
        <w:t xml:space="preserve"> </w:t>
      </w:r>
      <w:r>
        <w:t xml:space="preserve">- 2.9% от B2C оборота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Поддержка клиентов</w:t>
      </w:r>
      <w:r>
        <w:t xml:space="preserve"> </w:t>
      </w:r>
      <w:r>
        <w:t xml:space="preserve">- растет с количеством пользователей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Партнерские выплаты</w:t>
      </w:r>
      <w:r>
        <w:t xml:space="preserve"> </w:t>
      </w:r>
      <w:r>
        <w:t xml:space="preserve">- комиссии DExpress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8" w:name="анализ-рынка-и-конкуренции"/>
    <w:p>
      <w:pPr>
        <w:pStyle w:val="Heading2"/>
      </w:pPr>
      <w:r>
        <w:t xml:space="preserve">2. АНАЛИЗ РЫНКА И КОНКУРЕНЦИИ</w:t>
      </w:r>
    </w:p>
    <w:bookmarkStart w:id="51" w:name="размер-рынка"/>
    <w:p>
      <w:pPr>
        <w:pStyle w:val="Heading3"/>
      </w:pPr>
      <w:r>
        <w:t xml:space="preserve">2.1 Размер рынка</w:t>
      </w:r>
    </w:p>
    <w:bookmarkStart w:id="48" w:name="общий-адресуемый-рынок"/>
    <w:p>
      <w:pPr>
        <w:pStyle w:val="Heading4"/>
      </w:pPr>
      <w:r>
        <w:t xml:space="preserve">Общий адресуемый рынок: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Сербия</w:t>
      </w:r>
      <w:r>
        <w:t xml:space="preserve">: 7 млн жителей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Электронная торговля в Сербии</w:t>
      </w:r>
      <w:r>
        <w:t xml:space="preserve">: €1.2 млрд в год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Рынок C2C</w:t>
      </w:r>
      <w:r>
        <w:t xml:space="preserve"> </w:t>
      </w:r>
      <w:r>
        <w:t xml:space="preserve">(подержанные товары): €300 млн в год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Итого общий рынок</w:t>
      </w:r>
      <w:r>
        <w:t xml:space="preserve">: €1.5 млрд</w:t>
      </w:r>
    </w:p>
    <w:bookmarkEnd w:id="48"/>
    <w:bookmarkStart w:id="49" w:name="обслуживаемый-адресуемый-рынок"/>
    <w:p>
      <w:pPr>
        <w:pStyle w:val="Heading4"/>
      </w:pPr>
      <w:r>
        <w:t xml:space="preserve">Обслуживаемый адресуемый рынок: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Онлайн-покупатели в Сербии</w:t>
      </w:r>
      <w:r>
        <w:t xml:space="preserve">: 2.5 млн человек (35% населения)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Средний чек</w:t>
      </w:r>
      <w:r>
        <w:t xml:space="preserve">: €50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Частота покупок</w:t>
      </w:r>
      <w:r>
        <w:t xml:space="preserve">: 8 раз в год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Итого обслуживаемый рынок</w:t>
      </w:r>
      <w:r>
        <w:t xml:space="preserve">: €1 млрд</w:t>
      </w:r>
    </w:p>
    <w:bookmarkEnd w:id="49"/>
    <w:bookmarkStart w:id="50" w:name="обслуживаемый-получаемый-рынок"/>
    <w:p>
      <w:pPr>
        <w:pStyle w:val="Heading4"/>
      </w:pPr>
      <w:r>
        <w:t xml:space="preserve">Обслуживаемый получаемый рынок: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Целевая доля рынка к 2027</w:t>
      </w:r>
      <w:r>
        <w:t xml:space="preserve">: 3%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Прогнозируемый валовый товарооборот</w:t>
      </w:r>
      <w:r>
        <w:t xml:space="preserve">: €30 млн в год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При средней комиссии 7.5%</w:t>
      </w:r>
      <w:r>
        <w:t xml:space="preserve">: €2,250,000 комиссионных доходов</w:t>
      </w:r>
    </w:p>
    <w:bookmarkEnd w:id="50"/>
    <w:bookmarkEnd w:id="51"/>
    <w:bookmarkStart w:id="54" w:name="конкурентный-анализ"/>
    <w:p>
      <w:pPr>
        <w:pStyle w:val="Heading3"/>
      </w:pPr>
      <w:r>
        <w:t xml:space="preserve">2.2 Конкурентный анализ</w:t>
      </w:r>
    </w:p>
    <w:bookmarkStart w:id="52" w:name="прямые-конкуренты"/>
    <w:p>
      <w:pPr>
        <w:pStyle w:val="Heading4"/>
      </w:pPr>
      <w:r>
        <w:t xml:space="preserve">Прямые конкуренты:</w:t>
      </w:r>
    </w:p>
    <w:p>
      <w:pPr>
        <w:pStyle w:val="FirstParagraph"/>
      </w:pPr>
      <w:r>
        <w:rPr>
          <w:bCs/>
          <w:b/>
        </w:rPr>
        <w:t xml:space="preserve">1. Limundo (лидер C2C в Сербии)</w:t>
      </w:r>
      <w:r>
        <w:t xml:space="preserve"> </w:t>
      </w:r>
      <w:r>
        <w:t xml:space="preserve">- Сильные стороны: узнаваемость бренда, большая база</w:t>
      </w:r>
      <w:r>
        <w:t xml:space="preserve"> </w:t>
      </w:r>
      <w:r>
        <w:t xml:space="preserve">- Слабые стороны: устаревший дизайн, нет B2C</w:t>
      </w:r>
      <w:r>
        <w:t xml:space="preserve"> </w:t>
      </w:r>
      <w:r>
        <w:t xml:space="preserve">- Наше преимущество: современный пользовательский опыт + геокарта</w:t>
      </w:r>
    </w:p>
    <w:p>
      <w:pPr>
        <w:pStyle w:val="BodyText"/>
      </w:pPr>
      <w:r>
        <w:rPr>
          <w:bCs/>
          <w:b/>
        </w:rPr>
        <w:t xml:space="preserve">2. KupujemProdajem</w:t>
      </w:r>
      <w:r>
        <w:t xml:space="preserve"> </w:t>
      </w:r>
      <w:r>
        <w:t xml:space="preserve">- Сильные стороны: простота, много объявлений</w:t>
      </w:r>
      <w:r>
        <w:t xml:space="preserve"> </w:t>
      </w:r>
      <w:r>
        <w:t xml:space="preserve">- Слабые стороны: только C2C, нет современных функций</w:t>
      </w:r>
      <w:r>
        <w:t xml:space="preserve"> </w:t>
      </w:r>
      <w:r>
        <w:t xml:space="preserve">- Наше преимущество: гибридная модель C2C + B2C</w:t>
      </w:r>
    </w:p>
    <w:p>
      <w:pPr>
        <w:pStyle w:val="BodyText"/>
      </w:pPr>
      <w:r>
        <w:rPr>
          <w:bCs/>
          <w:b/>
        </w:rPr>
        <w:t xml:space="preserve">3. Facebook Marketplace</w:t>
      </w:r>
      <w:r>
        <w:t xml:space="preserve"> </w:t>
      </w:r>
      <w:r>
        <w:t xml:space="preserve">- Сильные стороны: огромная аудитория</w:t>
      </w:r>
      <w:r>
        <w:t xml:space="preserve"> </w:t>
      </w:r>
      <w:r>
        <w:t xml:space="preserve">- Слабые стороны: нет эскроу, примитивный поиск</w:t>
      </w:r>
      <w:r>
        <w:t xml:space="preserve"> </w:t>
      </w:r>
      <w:r>
        <w:t xml:space="preserve">- Наше преимущество: безопасность + продвинутый поиск</w:t>
      </w:r>
    </w:p>
    <w:bookmarkEnd w:id="52"/>
    <w:bookmarkStart w:id="53" w:name="косвенные-конкуренты"/>
    <w:p>
      <w:pPr>
        <w:pStyle w:val="Heading4"/>
      </w:pPr>
      <w:r>
        <w:t xml:space="preserve">Косвенные конкуренты: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Amazon</w:t>
      </w:r>
      <w:r>
        <w:t xml:space="preserve"> </w:t>
      </w:r>
      <w:r>
        <w:t xml:space="preserve">- только B2C, нет локального фокуса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eBay</w:t>
      </w:r>
      <w:r>
        <w:t xml:space="preserve"> </w:t>
      </w:r>
      <w:r>
        <w:t xml:space="preserve">- международный, сложен для локального использования</w:t>
      </w:r>
      <w:r>
        <w:br/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OLX</w:t>
      </w:r>
      <w:r>
        <w:t xml:space="preserve"> </w:t>
      </w:r>
      <w:r>
        <w:t xml:space="preserve">- присутствует в Сербии, но фокус на авто</w:t>
      </w:r>
    </w:p>
    <w:bookmarkEnd w:id="53"/>
    <w:bookmarkEnd w:id="54"/>
    <w:bookmarkStart w:id="57" w:name="конкурентные-преимущества"/>
    <w:p>
      <w:pPr>
        <w:pStyle w:val="Heading3"/>
      </w:pPr>
      <w:r>
        <w:t xml:space="preserve">2.3 Конкурентные преимущества</w:t>
      </w:r>
    </w:p>
    <w:bookmarkStart w:id="55" w:name="устойчивые-преимущества"/>
    <w:p>
      <w:pPr>
        <w:pStyle w:val="Heading4"/>
      </w:pPr>
      <w:r>
        <w:t xml:space="preserve">Устойчивые преимущества: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Гибридная модель</w:t>
      </w:r>
      <w:r>
        <w:t xml:space="preserve"> </w:t>
      </w:r>
      <w:r>
        <w:t xml:space="preserve">- единственная платформа C2C + B2C в Сербии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Геолокационный поиск</w:t>
      </w:r>
      <w:r>
        <w:t xml:space="preserve"> </w:t>
      </w:r>
      <w:r>
        <w:t xml:space="preserve">- уникальная карта товаров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Локализация</w:t>
      </w:r>
      <w:r>
        <w:t xml:space="preserve"> </w:t>
      </w:r>
      <w:r>
        <w:t xml:space="preserve">- глубокая адаптация под сербский рынок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Современные технологии</w:t>
      </w:r>
      <w:r>
        <w:t xml:space="preserve"> </w:t>
      </w:r>
      <w:r>
        <w:t xml:space="preserve">- быстрота, масштабируемость</w:t>
      </w:r>
    </w:p>
    <w:bookmarkEnd w:id="55"/>
    <w:bookmarkStart w:id="56" w:name="временные-преимущества"/>
    <w:p>
      <w:pPr>
        <w:pStyle w:val="Heading4"/>
      </w:pPr>
      <w:r>
        <w:t xml:space="preserve">Временные преимущества: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Первопроходец в нише</w:t>
      </w:r>
      <w:r>
        <w:t xml:space="preserve"> </w:t>
      </w:r>
      <w:r>
        <w:t xml:space="preserve">- первые с такой моделью в Сербии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Без комиссии C2C</w:t>
      </w:r>
      <w:r>
        <w:t xml:space="preserve"> </w:t>
      </w:r>
      <w:r>
        <w:t xml:space="preserve">- привлекает частных продавцов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Эскроу-защита</w:t>
      </w:r>
      <w:r>
        <w:t xml:space="preserve"> </w:t>
      </w:r>
      <w:r>
        <w:t xml:space="preserve">- повышает доверие к онлайн-покупкам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8" w:name="маркетинговая-стратегия"/>
    <w:p>
      <w:pPr>
        <w:pStyle w:val="Heading2"/>
      </w:pPr>
      <w:r>
        <w:t xml:space="preserve">3. МАРКЕТИНГОВАЯ СТРАТЕГИЯ</w:t>
      </w:r>
    </w:p>
    <w:bookmarkStart w:id="59" w:name="позиционирование-бренда"/>
    <w:p>
      <w:pPr>
        <w:pStyle w:val="Heading3"/>
      </w:pPr>
      <w:r>
        <w:t xml:space="preserve">3.1 Позиционирование бренда</w:t>
      </w:r>
    </w:p>
    <w:p>
      <w:pPr>
        <w:pStyle w:val="FirstParagraph"/>
      </w:pPr>
      <w:r>
        <w:rPr>
          <w:bCs/>
          <w:b/>
        </w:rPr>
        <w:t xml:space="preserve">Sve Tu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Всё здесь</w:t>
      </w:r>
      <w:r>
        <w:t xml:space="preserve">”</w:t>
      </w:r>
      <w:r>
        <w:t xml:space="preserve"> </w:t>
      </w:r>
      <w:r>
        <w:t xml:space="preserve">(на сербском)</w:t>
      </w:r>
    </w:p>
    <w:p>
      <w:pPr>
        <w:pStyle w:val="BodyText"/>
      </w:pPr>
      <w:r>
        <w:rPr>
          <w:bCs/>
          <w:b/>
        </w:rPr>
        <w:t xml:space="preserve">Ценностное предложение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Единственная платформа где ты найдешь всё: от соседа до магазина. Быстро, безопасно, рядом с домом.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Личность бренда</w:t>
      </w:r>
      <w:r>
        <w:t xml:space="preserve">:</w:t>
      </w:r>
      <w:r>
        <w:t xml:space="preserve"> </w:t>
      </w:r>
      <w:r>
        <w:t xml:space="preserve">- Доступный и дружелюбный</w:t>
      </w:r>
      <w:r>
        <w:br/>
      </w:r>
      <w:r>
        <w:t xml:space="preserve">- Современный и технологичный</w:t>
      </w:r>
      <w:r>
        <w:t xml:space="preserve"> </w:t>
      </w:r>
      <w:r>
        <w:t xml:space="preserve">- Локальный и понимающий культуру</w:t>
      </w:r>
      <w:r>
        <w:t xml:space="preserve"> </w:t>
      </w:r>
      <w:r>
        <w:t xml:space="preserve">- Надежный и безопасный</w:t>
      </w:r>
    </w:p>
    <w:bookmarkEnd w:id="59"/>
    <w:bookmarkStart w:id="63" w:name="стратегия-выхода-на-рынок"/>
    <w:p>
      <w:pPr>
        <w:pStyle w:val="Heading3"/>
      </w:pPr>
      <w:r>
        <w:t xml:space="preserve">3.2 Стратегия выхода на рынок</w:t>
      </w:r>
    </w:p>
    <w:bookmarkStart w:id="60" w:name="фаза-1-мягкий-запуск-1-й-квартал-2025"/>
    <w:p>
      <w:pPr>
        <w:pStyle w:val="Heading4"/>
      </w:pPr>
      <w:r>
        <w:t xml:space="preserve">Фаза 1: Мягкий запуск (1-й квартал 2025)</w:t>
      </w:r>
    </w:p>
    <w:p>
      <w:pPr>
        <w:pStyle w:val="FirstParagraph"/>
      </w:pPr>
      <w:r>
        <w:rPr>
          <w:bCs/>
          <w:b/>
        </w:rPr>
        <w:t xml:space="preserve">Цель</w:t>
      </w:r>
      <w:r>
        <w:t xml:space="preserve">: 1,000 пользователей, 100 объявлений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Целевая аудитория</w:t>
      </w:r>
      <w:r>
        <w:t xml:space="preserve">: Белград + Нови Сад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Каналы</w:t>
      </w:r>
      <w:r>
        <w:t xml:space="preserve">: Органический рост, сарафанное радио, социальные сети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Бюджет</w:t>
      </w:r>
      <w:r>
        <w:t xml:space="preserve">: €5,000/месяц</w:t>
      </w:r>
    </w:p>
    <w:bookmarkEnd w:id="60"/>
    <w:bookmarkStart w:id="61" w:name="Xd3da9204b433e675d47d8381b6402aa8b696acf"/>
    <w:p>
      <w:pPr>
        <w:pStyle w:val="Heading4"/>
      </w:pPr>
      <w:r>
        <w:t xml:space="preserve">Фаза 2: Местное расширение (2-3 квартал 2025)</w:t>
      </w:r>
    </w:p>
    <w:p>
      <w:pPr>
        <w:pStyle w:val="FirstParagraph"/>
      </w:pPr>
      <w:r>
        <w:rPr>
          <w:bCs/>
          <w:b/>
        </w:rPr>
        <w:t xml:space="preserve">Цель</w:t>
      </w:r>
      <w:r>
        <w:t xml:space="preserve">: 10,000 пользователей, 2,000 объявлений, 50 витрин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Целевая аудитория</w:t>
      </w:r>
      <w:r>
        <w:t xml:space="preserve">: Топ-10 городов Сербии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Каналы</w:t>
      </w:r>
      <w:r>
        <w:t xml:space="preserve">: Реклама Facebook/Instagram, Google Ads, связи с общественностью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Бюджет</w:t>
      </w:r>
      <w:r>
        <w:t xml:space="preserve">: €15,000/месяц</w:t>
      </w:r>
    </w:p>
    <w:bookmarkEnd w:id="61"/>
    <w:bookmarkStart w:id="62" w:name="X689137d59220929c981c20da405110ef2917fce"/>
    <w:p>
      <w:pPr>
        <w:pStyle w:val="Heading4"/>
      </w:pPr>
      <w:r>
        <w:t xml:space="preserve">Фаза 3: Национальное покрытие (4 квартал 2025 - 2 квартал 2026)</w:t>
      </w:r>
    </w:p>
    <w:p>
      <w:pPr>
        <w:pStyle w:val="FirstParagraph"/>
      </w:pPr>
      <w:r>
        <w:rPr>
          <w:bCs/>
          <w:b/>
        </w:rPr>
        <w:t xml:space="preserve">Цель</w:t>
      </w:r>
      <w:r>
        <w:t xml:space="preserve">: 100,000 пользователей, 10,000 объявлений, 500 витрин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Целевая аудитория</w:t>
      </w:r>
      <w:r>
        <w:t xml:space="preserve">: Вся Сербия + пригородные области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Каналы</w:t>
      </w:r>
      <w:r>
        <w:t xml:space="preserve">: ТВ реклама, радио, наружная реклама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Бюджет</w:t>
      </w:r>
      <w:r>
        <w:t xml:space="preserve">: €50,000/месяц</w:t>
      </w:r>
    </w:p>
    <w:bookmarkEnd w:id="62"/>
    <w:bookmarkEnd w:id="63"/>
    <w:bookmarkStart w:id="67" w:name="стратегия-привлечения-пользователей"/>
    <w:p>
      <w:pPr>
        <w:pStyle w:val="Heading3"/>
      </w:pPr>
      <w:r>
        <w:t xml:space="preserve">3.3 Стратегия привлечения пользователей</w:t>
      </w:r>
    </w:p>
    <w:bookmarkStart w:id="64" w:name="для-c2c-продавцов"/>
    <w:p>
      <w:pPr>
        <w:pStyle w:val="Heading4"/>
      </w:pPr>
      <w:r>
        <w:t xml:space="preserve">Для C2C продавцов: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Навсегда без платы</w:t>
      </w:r>
      <w:r>
        <w:rPr>
          <w:bCs/>
          <w:b/>
        </w:rPr>
        <w:t xml:space="preserve">”</w:t>
      </w:r>
      <w:r>
        <w:t xml:space="preserve"> </w:t>
      </w:r>
      <w:r>
        <w:t xml:space="preserve">- навсегда без комиссии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Реферальная программа</w:t>
      </w:r>
      <w:r>
        <w:t xml:space="preserve"> </w:t>
      </w:r>
      <w:r>
        <w:t xml:space="preserve">- €5 за каждого приведенного друга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Игрофикация</w:t>
      </w:r>
      <w:r>
        <w:t xml:space="preserve"> </w:t>
      </w:r>
      <w:r>
        <w:t xml:space="preserve">- рейтинги, достижения, статусы</w:t>
      </w:r>
    </w:p>
    <w:bookmarkEnd w:id="64"/>
    <w:bookmarkStart w:id="65" w:name="для-b2c-бизнеса"/>
    <w:p>
      <w:pPr>
        <w:pStyle w:val="Heading4"/>
      </w:pPr>
      <w:r>
        <w:t xml:space="preserve">Для B2C бизнеса: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Бесплатный пробный период</w:t>
      </w:r>
      <w:r>
        <w:t xml:space="preserve"> </w:t>
      </w:r>
      <w:r>
        <w:t xml:space="preserve">- 3 месяца без комиссии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Персональная адаптация</w:t>
      </w:r>
      <w:r>
        <w:t xml:space="preserve"> </w:t>
      </w:r>
      <w:r>
        <w:t xml:space="preserve">- персональная помощь в настройке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Истории успеха</w:t>
      </w:r>
      <w:r>
        <w:t xml:space="preserve"> </w:t>
      </w:r>
      <w:r>
        <w:t xml:space="preserve">- кейсы успешных витрин</w:t>
      </w:r>
    </w:p>
    <w:bookmarkEnd w:id="65"/>
    <w:bookmarkStart w:id="66" w:name="для-покупателей"/>
    <w:p>
      <w:pPr>
        <w:pStyle w:val="Heading4"/>
      </w:pPr>
      <w:r>
        <w:t xml:space="preserve">Для покупателей: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Приветственный бонус</w:t>
      </w:r>
      <w:r>
        <w:t xml:space="preserve"> </w:t>
      </w:r>
      <w:r>
        <w:t xml:space="preserve">- €10 на первую покупку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Программа возврата денег</w:t>
      </w:r>
      <w:r>
        <w:t xml:space="preserve"> </w:t>
      </w:r>
      <w:r>
        <w:t xml:space="preserve">- возврат 1% с покупок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Эксклюзивные предложения</w:t>
      </w:r>
      <w:r>
        <w:t xml:space="preserve"> </w:t>
      </w:r>
      <w:r>
        <w:t xml:space="preserve">- специальные предложения от витрин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0" w:name="операционный-план"/>
    <w:p>
      <w:pPr>
        <w:pStyle w:val="Heading2"/>
      </w:pPr>
      <w:r>
        <w:t xml:space="preserve">4. ОПЕРАЦИОННЫЙ ПЛАН</w:t>
      </w:r>
    </w:p>
    <w:bookmarkStart w:id="73" w:name="структура-команды-15-человек"/>
    <w:p>
      <w:pPr>
        <w:pStyle w:val="Heading3"/>
      </w:pPr>
      <w:r>
        <w:t xml:space="preserve">4.1 Структура команды (15 человек)</w:t>
      </w:r>
    </w:p>
    <w:bookmarkStart w:id="69" w:name="руководство-2"/>
    <w:p>
      <w:pPr>
        <w:pStyle w:val="Heading4"/>
      </w:pPr>
      <w:r>
        <w:t xml:space="preserve">Руководство (2):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Генеральный директор</w:t>
      </w:r>
      <w:r>
        <w:t xml:space="preserve"> </w:t>
      </w:r>
      <w:r>
        <w:t xml:space="preserve">- стратегия, инвестиции, партнерства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Технический директор</w:t>
      </w:r>
      <w:r>
        <w:t xml:space="preserve"> </w:t>
      </w:r>
      <w:r>
        <w:t xml:space="preserve">- техническое видение, архитектура</w:t>
      </w:r>
    </w:p>
    <w:bookmarkEnd w:id="69"/>
    <w:bookmarkStart w:id="70" w:name="разработка-8"/>
    <w:p>
      <w:pPr>
        <w:pStyle w:val="Heading4"/>
      </w:pPr>
      <w:r>
        <w:t xml:space="preserve">Разработка (8):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Разработчики бэкенда</w:t>
      </w:r>
      <w:r>
        <w:t xml:space="preserve"> </w:t>
      </w:r>
      <w:r>
        <w:t xml:space="preserve">(4) - Go, PostgreSQL, интерфейсы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Разработчики фронтенда</w:t>
      </w:r>
      <w:r>
        <w:t xml:space="preserve"> </w:t>
      </w:r>
      <w:r>
        <w:t xml:space="preserve">(2) - Next.js, React, пользовательский опыт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DevOps инженер</w:t>
      </w:r>
      <w:r>
        <w:t xml:space="preserve"> </w:t>
      </w:r>
      <w:r>
        <w:t xml:space="preserve">(1) - инфраструктура, непрерывная интеграция/доставка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Инженер по тестированию</w:t>
      </w:r>
      <w:r>
        <w:t xml:space="preserve"> </w:t>
      </w:r>
      <w:r>
        <w:t xml:space="preserve">(1) - тестирование, автоматизация</w:t>
      </w:r>
    </w:p>
    <w:bookmarkEnd w:id="70"/>
    <w:bookmarkStart w:id="71" w:name="продукт-и-дизайн-2"/>
    <w:p>
      <w:pPr>
        <w:pStyle w:val="Heading4"/>
      </w:pPr>
      <w:r>
        <w:t xml:space="preserve">Продукт и дизайн (2):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Менеджер продукта</w:t>
      </w:r>
      <w:r>
        <w:t xml:space="preserve"> </w:t>
      </w:r>
      <w:r>
        <w:t xml:space="preserve">- дорожная карта, функции, метрики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Дизайнер интерфейса/пользовательского опыта</w:t>
      </w:r>
      <w:r>
        <w:t xml:space="preserve"> </w:t>
      </w:r>
      <w:r>
        <w:t xml:space="preserve">- интерфейсы, пользовательский опыт</w:t>
      </w:r>
    </w:p>
    <w:bookmarkEnd w:id="71"/>
    <w:bookmarkStart w:id="72" w:name="маркетинг-и-продажи-3"/>
    <w:p>
      <w:pPr>
        <w:pStyle w:val="Heading4"/>
      </w:pPr>
      <w:r>
        <w:t xml:space="preserve">Маркетинг и продажи (3):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Менеджер по маркетингу</w:t>
      </w:r>
      <w:r>
        <w:t xml:space="preserve"> </w:t>
      </w:r>
      <w:r>
        <w:t xml:space="preserve">- цифровой маркетинг, контент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Менеджер по продажам</w:t>
      </w:r>
      <w:r>
        <w:t xml:space="preserve"> </w:t>
      </w:r>
      <w:r>
        <w:t xml:space="preserve">- работа с B2C клиентами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Менеджер сообщества</w:t>
      </w:r>
      <w:r>
        <w:t xml:space="preserve"> </w:t>
      </w:r>
      <w:r>
        <w:t xml:space="preserve">- соцсети, поддержка сообщества</w:t>
      </w:r>
    </w:p>
    <w:bookmarkEnd w:id="72"/>
    <w:bookmarkEnd w:id="73"/>
    <w:bookmarkStart w:id="76" w:name="техническая-архитектура"/>
    <w:p>
      <w:pPr>
        <w:pStyle w:val="Heading3"/>
      </w:pPr>
      <w:r>
        <w:t xml:space="preserve">4.2 Техническая архитектура</w:t>
      </w:r>
    </w:p>
    <w:bookmarkStart w:id="74" w:name="инфраструктура"/>
    <w:p>
      <w:pPr>
        <w:pStyle w:val="Heading4"/>
      </w:pPr>
      <w:r>
        <w:t xml:space="preserve">Инфраструктура:</w:t>
      </w:r>
    </w:p>
    <w:p>
      <w:pPr>
        <w:pStyle w:val="SourceCode"/>
      </w:pPr>
      <w:r>
        <w:rPr>
          <w:rStyle w:val="VerbatimChar"/>
        </w:rPr>
        <w:t xml:space="preserve">Фронтенд (Next.js) -&gt; Балансировщик нагрузки (Nginx) -&gt; Бэкенд (Go/Fiber)</w:t>
      </w:r>
      <w:r>
        <w:br/>
      </w:r>
      <w:r>
        <w:rPr>
          <w:rStyle w:val="VerbatimChar"/>
        </w:rPr>
        <w:t xml:space="preserve">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+---+---+---+---+---+---+</w:t>
      </w:r>
      <w:r>
        <w:br/>
      </w:r>
      <w:r>
        <w:rPr>
          <w:rStyle w:val="VerbatimChar"/>
        </w:rPr>
        <w:t xml:space="preserve">                                    |   |   |   |   |   |</w:t>
      </w:r>
      <w:r>
        <w:br/>
      </w:r>
      <w:r>
        <w:rPr>
          <w:rStyle w:val="VerbatimChar"/>
        </w:rPr>
        <w:t xml:space="preserve">                                 PostgreSQL  OpenSearch  MinIO  Redis  Stripe</w:t>
      </w:r>
    </w:p>
    <w:bookmarkEnd w:id="74"/>
    <w:bookmarkStart w:id="75" w:name="масштабирование"/>
    <w:p>
      <w:pPr>
        <w:pStyle w:val="Heading4"/>
      </w:pPr>
      <w:r>
        <w:t xml:space="preserve">Масштабирование: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Горизонтальное масштабирование</w:t>
      </w:r>
      <w:r>
        <w:t xml:space="preserve"> </w:t>
      </w:r>
      <w:r>
        <w:t xml:space="preserve">- микросервисы по доменам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Шардинг базы данных</w:t>
      </w:r>
      <w:r>
        <w:t xml:space="preserve"> </w:t>
      </w:r>
      <w:r>
        <w:t xml:space="preserve">- по географическим регионам</w:t>
      </w:r>
      <w:r>
        <w:br/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Сеть доставки контента</w:t>
      </w:r>
      <w:r>
        <w:t xml:space="preserve"> </w:t>
      </w:r>
      <w:r>
        <w:t xml:space="preserve">- для статических файлов и изображений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Кэширование</w:t>
      </w:r>
      <w:r>
        <w:t xml:space="preserve"> </w:t>
      </w:r>
      <w:r>
        <w:t xml:space="preserve">- Redis для часто запрашиваемых данных</w:t>
      </w:r>
    </w:p>
    <w:bookmarkEnd w:id="75"/>
    <w:bookmarkEnd w:id="76"/>
    <w:bookmarkStart w:id="79" w:name="ключевые-процессы"/>
    <w:p>
      <w:pPr>
        <w:pStyle w:val="Heading3"/>
      </w:pPr>
      <w:r>
        <w:t xml:space="preserve">4.3 Ключевые процессы</w:t>
      </w:r>
    </w:p>
    <w:bookmarkStart w:id="77" w:name="разработка-продукта"/>
    <w:p>
      <w:pPr>
        <w:pStyle w:val="Heading4"/>
      </w:pPr>
      <w:r>
        <w:t xml:space="preserve">Разработка продукта: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Планирование спринта</w:t>
      </w:r>
      <w:r>
        <w:t xml:space="preserve"> </w:t>
      </w:r>
      <w:r>
        <w:t xml:space="preserve">- 2-недельные спринты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Исследование пользователей</w:t>
      </w:r>
      <w:r>
        <w:t xml:space="preserve"> </w:t>
      </w:r>
      <w:r>
        <w:t xml:space="preserve">- еженедельные интервью с пользователями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А/Б тестирование</w:t>
      </w:r>
      <w:r>
        <w:t xml:space="preserve"> </w:t>
      </w:r>
      <w:r>
        <w:t xml:space="preserve">- все новые функции тестируются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Цикл релизов</w:t>
      </w:r>
      <w:r>
        <w:t xml:space="preserve"> </w:t>
      </w:r>
      <w:r>
        <w:t xml:space="preserve">- еженедельные релизы</w:t>
      </w:r>
    </w:p>
    <w:bookmarkEnd w:id="77"/>
    <w:bookmarkStart w:id="78" w:name="успех-клиентов"/>
    <w:p>
      <w:pPr>
        <w:pStyle w:val="Heading4"/>
      </w:pPr>
      <w:r>
        <w:t xml:space="preserve">Успех клиентов: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Адаптация</w:t>
      </w:r>
      <w:r>
        <w:t xml:space="preserve"> </w:t>
      </w:r>
      <w:r>
        <w:t xml:space="preserve">- экскурсия для новых витрин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Поддержка</w:t>
      </w:r>
      <w:r>
        <w:t xml:space="preserve"> </w:t>
      </w:r>
      <w:r>
        <w:t xml:space="preserve">- живой чат + email (время ответа &lt; 2 часа)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Управление аккаунтами</w:t>
      </w:r>
      <w:r>
        <w:t xml:space="preserve"> </w:t>
      </w:r>
      <w:r>
        <w:t xml:space="preserve">- персональные менеджеры для корпоративных клиентов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Предотвращение оттока</w:t>
      </w:r>
      <w:r>
        <w:t xml:space="preserve"> </w:t>
      </w:r>
      <w:r>
        <w:t xml:space="preserve">- автоматические уведомления о снижении активности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9" w:name="детальный-финансовый-план-и-прогнозы"/>
    <w:p>
      <w:pPr>
        <w:pStyle w:val="Heading2"/>
      </w:pPr>
      <w:r>
        <w:t xml:space="preserve">5. ДЕТАЛЬНЫЙ ФИНАНСОВЫЙ ПЛАН И ПРОГНОЗЫ</w:t>
      </w:r>
    </w:p>
    <w:bookmarkStart w:id="83" w:name="модель-единичной-экономики"/>
    <w:p>
      <w:pPr>
        <w:pStyle w:val="Heading3"/>
      </w:pPr>
      <w:r>
        <w:t xml:space="preserve">5.1 Модель единичной экономики</w:t>
      </w:r>
    </w:p>
    <w:bookmarkStart w:id="81" w:name="средний-c2c-пользователь"/>
    <w:p>
      <w:pPr>
        <w:pStyle w:val="Heading4"/>
      </w:pPr>
      <w:r>
        <w:t xml:space="preserve">Средний C2C пользователь: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Пожизненная ценность клиента</w:t>
      </w:r>
      <w:r>
        <w:t xml:space="preserve">: €25</w:t>
      </w:r>
    </w:p>
    <w:p>
      <w:pPr>
        <w:numPr>
          <w:ilvl w:val="1"/>
          <w:numId w:val="1041"/>
        </w:numPr>
        <w:pStyle w:val="Compact"/>
      </w:pPr>
      <w:r>
        <w:t xml:space="preserve">Размещает 5 объявлений в год × €5 доп. услуг = €25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Стоимость привлечения клиента</w:t>
      </w:r>
      <w:r>
        <w:t xml:space="preserve">: €5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Соотношение пожизненной ценности к стоимости привлечения</w:t>
      </w:r>
      <w:r>
        <w:t xml:space="preserve">: 5:1 ✅</w:t>
      </w:r>
    </w:p>
    <w:bookmarkEnd w:id="81"/>
    <w:bookmarkStart w:id="82" w:name="средняя-b2c-витрина"/>
    <w:p>
      <w:pPr>
        <w:pStyle w:val="Heading4"/>
      </w:pPr>
      <w:r>
        <w:t xml:space="preserve">Средняя B2C витрина: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Пожизненная ценность клиента</w:t>
      </w:r>
      <w:r>
        <w:t xml:space="preserve">: €12,600</w:t>
      </w:r>
    </w:p>
    <w:p>
      <w:pPr>
        <w:numPr>
          <w:ilvl w:val="1"/>
          <w:numId w:val="1043"/>
        </w:numPr>
        <w:pStyle w:val="Compact"/>
      </w:pPr>
      <w:r>
        <w:t xml:space="preserve">Месячный оборот €5,000 × 7.5% комиссия × 18 месяцев = €6,750</w:t>
      </w:r>
    </w:p>
    <w:p>
      <w:pPr>
        <w:numPr>
          <w:ilvl w:val="1"/>
          <w:numId w:val="1043"/>
        </w:numPr>
        <w:pStyle w:val="Compact"/>
      </w:pPr>
      <w:r>
        <w:t xml:space="preserve">Подписка €100/месяц × 18 месяцев = €1,800</w:t>
      </w:r>
    </w:p>
    <w:p>
      <w:pPr>
        <w:numPr>
          <w:ilvl w:val="1"/>
          <w:numId w:val="1043"/>
        </w:numPr>
        <w:pStyle w:val="Compact"/>
      </w:pPr>
      <w:r>
        <w:t xml:space="preserve">Доп. услуги €225/месяц × 18 месяцев = €4,050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Стоимость привлечения клиента</w:t>
      </w:r>
      <w:r>
        <w:t xml:space="preserve">: €500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Соотношение пожизненной ценности к стоимости привлечения</w:t>
      </w:r>
      <w:r>
        <w:t xml:space="preserve">: 25:1 ✅</w:t>
      </w:r>
    </w:p>
    <w:bookmarkEnd w:id="82"/>
    <w:bookmarkEnd w:id="83"/>
    <w:bookmarkStart w:id="84" w:name="детальный-прогноз-доходов-5-лет"/>
    <w:p>
      <w:pPr>
        <w:pStyle w:val="Heading3"/>
      </w:pPr>
      <w:r>
        <w:t xml:space="preserve">5.2 Детальный прогноз доходов (5 лет)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2"/>
        <w:gridCol w:w="1485"/>
        <w:gridCol w:w="1072"/>
        <w:gridCol w:w="1072"/>
        <w:gridCol w:w="1072"/>
        <w:gridCol w:w="825"/>
        <w:gridCol w:w="742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C2C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Витрины 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 C2C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 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выручка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€33,750,000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€7,650,000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€91,200,000</w:t>
            </w:r>
          </w:p>
        </w:tc>
      </w:tr>
    </w:tbl>
    <w:bookmarkEnd w:id="84"/>
    <w:bookmarkStart w:id="87" w:name="детальная-структура-расходов-по-годам"/>
    <w:p>
      <w:pPr>
        <w:pStyle w:val="Heading3"/>
      </w:pPr>
      <w:r>
        <w:t xml:space="preserve">5.3 Детальная структура расходов по годам</w:t>
      </w:r>
    </w:p>
    <w:bookmarkStart w:id="85" w:name="год-запуска"/>
    <w:p>
      <w:pPr>
        <w:pStyle w:val="Heading4"/>
      </w:pPr>
      <w:r>
        <w:t xml:space="preserve">2025 (год запуска):</w:t>
      </w:r>
    </w:p>
    <w:p>
      <w:pPr>
        <w:pStyle w:val="FirstParagraph"/>
      </w:pPr>
      <w:r>
        <w:rPr>
          <w:bCs/>
          <w:b/>
        </w:rPr>
        <w:t xml:space="preserve">Персонал - €480,000:</w:t>
      </w:r>
      <w:r>
        <w:t xml:space="preserve"> </w:t>
      </w:r>
      <w:r>
        <w:t xml:space="preserve">- Разработчики: €320,000 (8 человек × €40,000)</w:t>
      </w:r>
      <w:r>
        <w:t xml:space="preserve"> </w:t>
      </w:r>
      <w:r>
        <w:t xml:space="preserve">- Продукт/Дизайн: €80,000 (2 человека × €40,000)</w:t>
      </w:r>
      <w:r>
        <w:t xml:space="preserve"> </w:t>
      </w:r>
      <w:r>
        <w:t xml:space="preserve">- Маркетинг/Продажи: €60,000 (3 человека × €20,000)</w:t>
      </w:r>
      <w:r>
        <w:t xml:space="preserve"> </w:t>
      </w:r>
      <w:r>
        <w:t xml:space="preserve">- Поддержка: €20,000 (2 человека × €10,000)</w:t>
      </w:r>
    </w:p>
    <w:p>
      <w:pPr>
        <w:pStyle w:val="BodyText"/>
      </w:pPr>
      <w:r>
        <w:rPr>
          <w:bCs/>
          <w:b/>
        </w:rPr>
        <w:t xml:space="preserve">Маркетинг - €180,000:</w:t>
      </w:r>
      <w:r>
        <w:t xml:space="preserve"> </w:t>
      </w:r>
      <w:r>
        <w:t xml:space="preserve">- Цифровая реклама: €120,000</w:t>
      </w:r>
      <w:r>
        <w:t xml:space="preserve"> </w:t>
      </w:r>
      <w:r>
        <w:t xml:space="preserve">- Контент и связи с общественностью: €30,000</w:t>
      </w:r>
      <w:r>
        <w:t xml:space="preserve"> </w:t>
      </w:r>
      <w:r>
        <w:t xml:space="preserve">- Мероприятия и партнерства: €30,000</w:t>
      </w:r>
    </w:p>
    <w:p>
      <w:pPr>
        <w:pStyle w:val="BodyText"/>
      </w:pPr>
      <w:r>
        <w:rPr>
          <w:bCs/>
          <w:b/>
        </w:rPr>
        <w:t xml:space="preserve">Технологии - €36,000:</w:t>
      </w:r>
      <w:r>
        <w:t xml:space="preserve"> </w:t>
      </w:r>
      <w:r>
        <w:t xml:space="preserve">- Серверы и облако: €24,000</w:t>
      </w:r>
      <w:r>
        <w:t xml:space="preserve"> </w:t>
      </w:r>
      <w:r>
        <w:t xml:space="preserve">- Сеть доставки контента: €6,000</w:t>
      </w:r>
      <w:r>
        <w:t xml:space="preserve"> </w:t>
      </w:r>
      <w:r>
        <w:t xml:space="preserve">- Мониторинг и безопасность: €6,000</w:t>
      </w:r>
    </w:p>
    <w:p>
      <w:pPr>
        <w:pStyle w:val="BodyText"/>
      </w:pPr>
      <w:r>
        <w:rPr>
          <w:bCs/>
          <w:b/>
        </w:rPr>
        <w:t xml:space="preserve">Операционные расходы - €30,000:</w:t>
      </w:r>
      <w:r>
        <w:t xml:space="preserve"> </w:t>
      </w:r>
      <w:r>
        <w:t xml:space="preserve">- Офис и коммунальные: €18,000</w:t>
      </w:r>
      <w:r>
        <w:t xml:space="preserve"> </w:t>
      </w:r>
      <w:r>
        <w:t xml:space="preserve">- Юридические и бухгалтерские: €8,000</w:t>
      </w:r>
      <w:r>
        <w:t xml:space="preserve"> </w:t>
      </w:r>
      <w:r>
        <w:t xml:space="preserve">- Страхование: €4,000</w:t>
      </w:r>
    </w:p>
    <w:p>
      <w:pPr>
        <w:pStyle w:val="BodyText"/>
      </w:pPr>
      <w:r>
        <w:rPr>
          <w:bCs/>
          <w:b/>
        </w:rPr>
        <w:t xml:space="preserve">Общие расходы: €726,000</w:t>
      </w:r>
    </w:p>
    <w:bookmarkEnd w:id="85"/>
    <w:bookmarkStart w:id="86" w:name="зрелость"/>
    <w:p>
      <w:pPr>
        <w:pStyle w:val="Heading4"/>
      </w:pPr>
      <w:r>
        <w:t xml:space="preserve">2029 (зрелость):</w:t>
      </w:r>
    </w:p>
    <w:p>
      <w:pPr>
        <w:pStyle w:val="FirstParagraph"/>
      </w:pPr>
      <w:r>
        <w:rPr>
          <w:bCs/>
          <w:b/>
        </w:rPr>
        <w:t xml:space="preserve">Персонал - €2,400,000:</w:t>
      </w:r>
      <w:r>
        <w:t xml:space="preserve"> </w:t>
      </w:r>
      <w:r>
        <w:t xml:space="preserve">- Разработчики: €1,200,000 (30 человек × €40,000)</w:t>
      </w:r>
      <w:r>
        <w:t xml:space="preserve"> </w:t>
      </w:r>
      <w:r>
        <w:t xml:space="preserve">- Продукт/Дизайн: €300,000 (6 человек × €50,000)</w:t>
      </w:r>
      <w:r>
        <w:t xml:space="preserve"> </w:t>
      </w:r>
      <w:r>
        <w:t xml:space="preserve">- Маркетинг/Продажи: €600,000 (15 человек × €40,000)</w:t>
      </w:r>
      <w:r>
        <w:t xml:space="preserve"> </w:t>
      </w:r>
      <w:r>
        <w:t xml:space="preserve">- Поддержка: €180,000 (6 человек × €30,000)</w:t>
      </w:r>
      <w:r>
        <w:t xml:space="preserve"> </w:t>
      </w:r>
      <w:r>
        <w:t xml:space="preserve">- Управление: €120,000 (3 человека × €40,000)</w:t>
      </w:r>
    </w:p>
    <w:p>
      <w:pPr>
        <w:pStyle w:val="BodyText"/>
      </w:pPr>
      <w:r>
        <w:rPr>
          <w:bCs/>
          <w:b/>
        </w:rPr>
        <w:t xml:space="preserve">Маркетинг - €7,700,000:</w:t>
      </w:r>
      <w:r>
        <w:t xml:space="preserve"> </w:t>
      </w:r>
      <w:r>
        <w:t xml:space="preserve">- Цифровая реклама: €5,500,000</w:t>
      </w:r>
      <w:r>
        <w:t xml:space="preserve"> </w:t>
      </w:r>
      <w:r>
        <w:t xml:space="preserve">- Традиционная реклама: €1,500,000</w:t>
      </w:r>
      <w:r>
        <w:t xml:space="preserve"> </w:t>
      </w:r>
      <w:r>
        <w:t xml:space="preserve">- Контент и связи с общественностью: €400,000</w:t>
      </w:r>
      <w:r>
        <w:t xml:space="preserve"> </w:t>
      </w:r>
      <w:r>
        <w:t xml:space="preserve">- Мероприятия и партнерства: €300,000</w:t>
      </w:r>
    </w:p>
    <w:p>
      <w:pPr>
        <w:pStyle w:val="BodyText"/>
      </w:pPr>
      <w:r>
        <w:rPr>
          <w:bCs/>
          <w:b/>
        </w:rPr>
        <w:t xml:space="preserve">Технологии - €500,000:</w:t>
      </w:r>
      <w:r>
        <w:t xml:space="preserve"> </w:t>
      </w:r>
      <w:r>
        <w:t xml:space="preserve">- Серверы и облако: €300,000</w:t>
      </w:r>
      <w:r>
        <w:t xml:space="preserve"> </w:t>
      </w:r>
      <w:r>
        <w:t xml:space="preserve">- Сеть доставки контента: €100,000</w:t>
      </w:r>
      <w:r>
        <w:t xml:space="preserve"> </w:t>
      </w:r>
      <w:r>
        <w:t xml:space="preserve">- Мониторинг и безопасность: €50,000</w:t>
      </w:r>
      <w:r>
        <w:t xml:space="preserve"> </w:t>
      </w:r>
      <w:r>
        <w:t xml:space="preserve">- Лицензии и инструменты: €50,000</w:t>
      </w:r>
    </w:p>
    <w:p>
      <w:pPr>
        <w:pStyle w:val="BodyText"/>
      </w:pPr>
      <w:r>
        <w:rPr>
          <w:bCs/>
          <w:b/>
        </w:rPr>
        <w:t xml:space="preserve">Операционные расходы - €200,000:</w:t>
      </w:r>
      <w:r>
        <w:t xml:space="preserve"> </w:t>
      </w:r>
      <w:r>
        <w:t xml:space="preserve">- Офисы: €120,000</w:t>
      </w:r>
      <w:r>
        <w:t xml:space="preserve"> </w:t>
      </w:r>
      <w:r>
        <w:t xml:space="preserve">- Юридические и бухгалтерские: €40,000</w:t>
      </w:r>
      <w:r>
        <w:t xml:space="preserve"> </w:t>
      </w:r>
      <w:r>
        <w:t xml:space="preserve">- Страхование: €20,000</w:t>
      </w:r>
      <w:r>
        <w:t xml:space="preserve"> </w:t>
      </w:r>
      <w:r>
        <w:t xml:space="preserve">- Прочие: €20,000</w:t>
      </w:r>
    </w:p>
    <w:p>
      <w:pPr>
        <w:pStyle w:val="BodyText"/>
      </w:pPr>
      <w:r>
        <w:rPr>
          <w:bCs/>
          <w:b/>
        </w:rPr>
        <w:t xml:space="preserve">Общие расходы: €10,800,000</w:t>
      </w:r>
    </w:p>
    <w:bookmarkEnd w:id="86"/>
    <w:bookmarkEnd w:id="87"/>
    <w:bookmarkStart w:id="88" w:name="детальный-прогноз-прибыльности"/>
    <w:p>
      <w:pPr>
        <w:pStyle w:val="Heading3"/>
      </w:pPr>
      <w:r>
        <w:t xml:space="preserve">5.4 Детальный прогноз прибыльности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"/>
        <w:gridCol w:w="642"/>
        <w:gridCol w:w="1212"/>
        <w:gridCol w:w="1498"/>
        <w:gridCol w:w="570"/>
        <w:gridCol w:w="1141"/>
        <w:gridCol w:w="998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Валовая прибыль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Чистая прибыль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Маржа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Маржа чистой прибыли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€726,000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-€366,000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-€400,000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€3,040,000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€12,640,000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€36,720,000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€33,900,000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€28,800,000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€72,960,000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€18,250,000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€72,950,000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Точка безубыточности</w:t>
      </w:r>
      <w:r>
        <w:t xml:space="preserve">: 2-й квартал 2026</w:t>
      </w:r>
    </w:p>
    <w:bookmarkEnd w:id="88"/>
    <w:bookmarkStart w:id="90" w:name="анализ-денежных-потоков"/>
    <w:p>
      <w:pPr>
        <w:pStyle w:val="Heading3"/>
      </w:pPr>
      <w:r>
        <w:t xml:space="preserve">5.5 Анализ денежных потоков</w:t>
      </w:r>
    </w:p>
    <w:bookmarkStart w:id="89" w:name="Xae77ad9bac3ee4e89ccb05476985dc858be9309"/>
    <w:p>
      <w:pPr>
        <w:pStyle w:val="Heading4"/>
      </w:pPr>
      <w:r>
        <w:t xml:space="preserve">Денежный поток от операционной деятельности: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1"/>
        <w:gridCol w:w="2807"/>
        <w:gridCol w:w="2105"/>
        <w:gridCol w:w="25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Операционный денежный поток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Капитальные вложения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Свободный денежный поток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-€350,000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-€400,000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€63,500,000</w:t>
            </w:r>
          </w:p>
        </w:tc>
      </w:tr>
    </w:tbl>
    <w:bookmarkEnd w:id="89"/>
    <w:bookmarkEnd w:id="90"/>
    <w:bookmarkStart w:id="94" w:name="потребность-в-финансировании"/>
    <w:p>
      <w:pPr>
        <w:pStyle w:val="Heading3"/>
      </w:pPr>
      <w:r>
        <w:t xml:space="preserve">5.6 Потребность в финансировании</w:t>
      </w:r>
    </w:p>
    <w:bookmarkStart w:id="91" w:name="посевной-раунд-4-й-квартал-2024-500000"/>
    <w:p>
      <w:pPr>
        <w:pStyle w:val="Heading4"/>
      </w:pPr>
      <w:r>
        <w:t xml:space="preserve">Посевной раунд (4-й квартал 2024): €500,000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Использование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Разработка минимально жизнеспособного продукта: €200,000</w:t>
      </w:r>
    </w:p>
    <w:p>
      <w:pPr>
        <w:numPr>
          <w:ilvl w:val="1"/>
          <w:numId w:val="1045"/>
        </w:numPr>
        <w:pStyle w:val="Compact"/>
      </w:pPr>
      <w:r>
        <w:t xml:space="preserve">Первые найемы команды: €150,000</w:t>
      </w:r>
    </w:p>
    <w:p>
      <w:pPr>
        <w:numPr>
          <w:ilvl w:val="1"/>
          <w:numId w:val="1045"/>
        </w:numPr>
        <w:pStyle w:val="Compact"/>
      </w:pPr>
      <w:r>
        <w:t xml:space="preserve">Пилотный запуск и тестирование: €100,000</w:t>
      </w:r>
    </w:p>
    <w:p>
      <w:pPr>
        <w:numPr>
          <w:ilvl w:val="1"/>
          <w:numId w:val="1045"/>
        </w:numPr>
        <w:pStyle w:val="Compact"/>
      </w:pPr>
      <w:r>
        <w:t xml:space="preserve">Операционные расходы: €50,000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Период</w:t>
      </w:r>
      <w:r>
        <w:t xml:space="preserve">: 12 месяцев до Серии А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Оценка до инвестиций</w:t>
      </w:r>
      <w:r>
        <w:t xml:space="preserve">: €2,000,000</w:t>
      </w:r>
    </w:p>
    <w:bookmarkEnd w:id="91"/>
    <w:bookmarkStart w:id="92" w:name="серия-а-4-й-квартал-2025-3000000"/>
    <w:p>
      <w:pPr>
        <w:pStyle w:val="Heading4"/>
      </w:pPr>
      <w:r>
        <w:t xml:space="preserve">Серия А (4-й квартал 2025): €3,000,000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Использование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Масштабирование команды: €1,200,000</w:t>
      </w:r>
    </w:p>
    <w:p>
      <w:pPr>
        <w:numPr>
          <w:ilvl w:val="1"/>
          <w:numId w:val="1047"/>
        </w:numPr>
        <w:pStyle w:val="Compact"/>
      </w:pPr>
      <w:r>
        <w:t xml:space="preserve">Маркетинг и привлечение пользователей: €1,200,000</w:t>
      </w:r>
    </w:p>
    <w:p>
      <w:pPr>
        <w:numPr>
          <w:ilvl w:val="1"/>
          <w:numId w:val="1047"/>
        </w:numPr>
        <w:pStyle w:val="Compact"/>
      </w:pPr>
      <w:r>
        <w:t xml:space="preserve">Разработка новых функций: €400,000</w:t>
      </w:r>
    </w:p>
    <w:p>
      <w:pPr>
        <w:numPr>
          <w:ilvl w:val="1"/>
          <w:numId w:val="1047"/>
        </w:numPr>
        <w:pStyle w:val="Compact"/>
      </w:pPr>
      <w:r>
        <w:t xml:space="preserve">Операционный капитал: €200,000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Период</w:t>
      </w:r>
      <w:r>
        <w:t xml:space="preserve">: 24 месяца до Серии Б</w:t>
      </w:r>
      <w:r>
        <w:br/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Оценка до инвестиций</w:t>
      </w:r>
      <w:r>
        <w:t xml:space="preserve">: €15,000,000</w:t>
      </w:r>
    </w:p>
    <w:bookmarkEnd w:id="92"/>
    <w:bookmarkStart w:id="93" w:name="серия-б-4-й-квартал-2027-10000000"/>
    <w:p>
      <w:pPr>
        <w:pStyle w:val="Heading4"/>
      </w:pPr>
      <w:r>
        <w:t xml:space="preserve">Серия Б (4-й квартал 2027): €10,000,000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Использование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Международная экспансия: €4,000,000</w:t>
      </w:r>
    </w:p>
    <w:p>
      <w:pPr>
        <w:numPr>
          <w:ilvl w:val="1"/>
          <w:numId w:val="1049"/>
        </w:numPr>
        <w:pStyle w:val="Compact"/>
      </w:pPr>
      <w:r>
        <w:t xml:space="preserve">Слияния и поглощения: €3,000,000</w:t>
      </w:r>
    </w:p>
    <w:p>
      <w:pPr>
        <w:numPr>
          <w:ilvl w:val="1"/>
          <w:numId w:val="1049"/>
        </w:numPr>
        <w:pStyle w:val="Compact"/>
      </w:pPr>
      <w:r>
        <w:t xml:space="preserve">Мобильное приложение: €1,500,000</w:t>
      </w:r>
    </w:p>
    <w:p>
      <w:pPr>
        <w:numPr>
          <w:ilvl w:val="1"/>
          <w:numId w:val="1049"/>
        </w:numPr>
        <w:pStyle w:val="Compact"/>
      </w:pPr>
      <w:r>
        <w:t xml:space="preserve">Операционный капитал: €1,500,000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Период</w:t>
      </w:r>
      <w:r>
        <w:t xml:space="preserve">: до размещения акций или выхода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Оценка до инвестиций</w:t>
      </w:r>
      <w:r>
        <w:t xml:space="preserve">: €75,000,000</w:t>
      </w:r>
    </w:p>
    <w:bookmarkEnd w:id="93"/>
    <w:bookmarkEnd w:id="94"/>
    <w:bookmarkStart w:id="98" w:name="финансовые-коэффициенты-и-показатели"/>
    <w:p>
      <w:pPr>
        <w:pStyle w:val="Heading3"/>
      </w:pPr>
      <w:r>
        <w:t xml:space="preserve">5.7 Финансовые коэффициенты и показатели</w:t>
      </w:r>
    </w:p>
    <w:bookmarkStart w:id="95" w:name="показатели-роста"/>
    <w:p>
      <w:pPr>
        <w:pStyle w:val="Heading4"/>
      </w:pPr>
      <w:r>
        <w:t xml:space="preserve">Показатели роста: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Совокупный годовой темп роста выручки (2025-2029)</w:t>
      </w:r>
      <w:r>
        <w:t xml:space="preserve">: 189%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Рост пользователей C2C</w:t>
      </w:r>
      <w:r>
        <w:t xml:space="preserve">: 152% в год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Рост витрин B2C</w:t>
      </w:r>
      <w:r>
        <w:t xml:space="preserve">: 225% в год</w:t>
      </w:r>
    </w:p>
    <w:bookmarkEnd w:id="95"/>
    <w:bookmarkStart w:id="96" w:name="показатели-эффективности"/>
    <w:p>
      <w:pPr>
        <w:pStyle w:val="Heading4"/>
      </w:pPr>
      <w:r>
        <w:t xml:space="preserve">Показатели эффективности: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Выручка на пользователя C2C</w:t>
      </w:r>
      <w:r>
        <w:t xml:space="preserve">: €5 (2029)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Выручка на витрину B2C</w:t>
      </w:r>
      <w:r>
        <w:t xml:space="preserve">: €18,240 (2029)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Стоимость привлечения клиента / Пожизненная ценность</w:t>
      </w:r>
      <w:r>
        <w:t xml:space="preserve">: 1:25</w:t>
      </w:r>
    </w:p>
    <w:bookmarkEnd w:id="96"/>
    <w:bookmarkStart w:id="97" w:name="показатели-ликвидности"/>
    <w:p>
      <w:pPr>
        <w:pStyle w:val="Heading4"/>
      </w:pPr>
      <w:r>
        <w:t xml:space="preserve">Показатели ликвидности: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Коэффициент текущей ликвидности</w:t>
      </w:r>
      <w:r>
        <w:t xml:space="preserve">: 2.5 (после Серии А)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Период окупаемости денежных средств</w:t>
      </w:r>
      <w:r>
        <w:t xml:space="preserve">: 18 месяцев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12" w:name="управление-рисками"/>
    <w:p>
      <w:pPr>
        <w:pStyle w:val="Heading2"/>
      </w:pPr>
      <w:r>
        <w:t xml:space="preserve">6. УПРАВЛЕНИЕ РИСКАМИ</w:t>
      </w:r>
    </w:p>
    <w:bookmarkStart w:id="102" w:name="технические-риски"/>
    <w:p>
      <w:pPr>
        <w:pStyle w:val="Heading3"/>
      </w:pPr>
      <w:r>
        <w:t xml:space="preserve">6.1 Технические риски</w:t>
      </w:r>
    </w:p>
    <w:bookmarkStart w:id="100" w:name="риск-проблемы-с-масштабированием"/>
    <w:p>
      <w:pPr>
        <w:pStyle w:val="Heading4"/>
      </w:pPr>
      <w:r>
        <w:t xml:space="preserve">Риск: Проблемы с масштабированием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Вероятность</w:t>
      </w:r>
      <w:r>
        <w:t xml:space="preserve">: Средняя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Влияние</w:t>
      </w:r>
      <w:r>
        <w:t xml:space="preserve">: Высокое</w:t>
      </w:r>
      <w:r>
        <w:br/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до €500,000 потерь выручки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Митигация</w:t>
      </w:r>
      <w:r>
        <w:t xml:space="preserve">: Микросервисная архитектура, нагрузочное тестирование</w:t>
      </w:r>
    </w:p>
    <w:bookmarkEnd w:id="100"/>
    <w:bookmarkStart w:id="101" w:name="риск-кибератаки-и-утечки-данных"/>
    <w:p>
      <w:pPr>
        <w:pStyle w:val="Heading4"/>
      </w:pPr>
      <w:r>
        <w:t xml:space="preserve">Риск: Кибератаки и утечки данных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Вероятность</w:t>
      </w:r>
      <w:r>
        <w:t xml:space="preserve">: Средняя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Влияние</w:t>
      </w:r>
      <w:r>
        <w:t xml:space="preserve">: Критическое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до €2,000,000 штрафов и потерь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Митигация</w:t>
      </w:r>
      <w:r>
        <w:t xml:space="preserve">: Программа поиска уязвимостей, регулярные аудиты безопасности</w:t>
      </w:r>
    </w:p>
    <w:bookmarkEnd w:id="101"/>
    <w:bookmarkEnd w:id="102"/>
    <w:bookmarkStart w:id="105" w:name="рыночные-риски"/>
    <w:p>
      <w:pPr>
        <w:pStyle w:val="Heading3"/>
      </w:pPr>
      <w:r>
        <w:t xml:space="preserve">6.2 Рыночные риски</w:t>
      </w:r>
    </w:p>
    <w:bookmarkStart w:id="103" w:name="X74f75e3118c4908c6f93428addbddcabec3135f"/>
    <w:p>
      <w:pPr>
        <w:pStyle w:val="Heading4"/>
      </w:pPr>
      <w:r>
        <w:t xml:space="preserve">Риск: Агрессивная конкуренция от Limundo/Facebook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Вероятность</w:t>
      </w:r>
      <w:r>
        <w:t xml:space="preserve">: Высокая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Влияние</w:t>
      </w:r>
      <w:r>
        <w:t xml:space="preserve">: Высокое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снижение темпов роста на 30%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Митигация</w:t>
      </w:r>
      <w:r>
        <w:t xml:space="preserve">: Фокус на уникальные функции, быстрые итерации</w:t>
      </w:r>
    </w:p>
    <w:bookmarkEnd w:id="103"/>
    <w:bookmarkStart w:id="104" w:name="риск-медленное-принятие-пользователями"/>
    <w:p>
      <w:pPr>
        <w:pStyle w:val="Heading4"/>
      </w:pPr>
      <w:r>
        <w:t xml:space="preserve">Риск: Медленное принятие пользователями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Вероятность</w:t>
      </w:r>
      <w:r>
        <w:t xml:space="preserve">: Средняя</w:t>
      </w:r>
      <w:r>
        <w:br/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Влияние</w:t>
      </w:r>
      <w:r>
        <w:t xml:space="preserve">: Критическое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задержка достижения целей на 12 месяцев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Митигация</w:t>
      </w:r>
      <w:r>
        <w:t xml:space="preserve">: Интенсивное исследование пользователей, подход минимально жизнеспособного продукта</w:t>
      </w:r>
    </w:p>
    <w:bookmarkEnd w:id="104"/>
    <w:bookmarkEnd w:id="105"/>
    <w:bookmarkStart w:id="108" w:name="финансовые-риски"/>
    <w:p>
      <w:pPr>
        <w:pStyle w:val="Heading3"/>
      </w:pPr>
      <w:r>
        <w:t xml:space="preserve">6.3 Финансовые риски</w:t>
      </w:r>
    </w:p>
    <w:bookmarkStart w:id="106" w:name="риск-сложности-с-привлечением-инвестиций"/>
    <w:p>
      <w:pPr>
        <w:pStyle w:val="Heading4"/>
      </w:pPr>
      <w:r>
        <w:t xml:space="preserve">Риск: Сложности с привлечением инвестиций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Вероятность</w:t>
      </w:r>
      <w:r>
        <w:t xml:space="preserve">: Средняя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Влияние</w:t>
      </w:r>
      <w:r>
        <w:t xml:space="preserve">: Критическое</w:t>
      </w:r>
      <w:r>
        <w:br/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сокращение планов развития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Митигация</w:t>
      </w:r>
      <w:r>
        <w:t xml:space="preserve">: Подход начальной загрузки, несколько источников финансирования</w:t>
      </w:r>
    </w:p>
    <w:bookmarkEnd w:id="106"/>
    <w:bookmarkStart w:id="107" w:name="X49f394f378d5a399338b73acfed20b73b7f6f1b"/>
    <w:p>
      <w:pPr>
        <w:pStyle w:val="Heading4"/>
      </w:pPr>
      <w:r>
        <w:t xml:space="preserve">Риск: Высокая стоимость привлечения клиентов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Вероятность</w:t>
      </w:r>
      <w:r>
        <w:t xml:space="preserve">: Высокая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Влияние</w:t>
      </w:r>
      <w:r>
        <w:t xml:space="preserve">: Высокое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увеличение бюджета маркетинга на 50%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Митигация</w:t>
      </w:r>
      <w:r>
        <w:t xml:space="preserve">: Оптимизация воронки, реферальные программы</w:t>
      </w:r>
    </w:p>
    <w:bookmarkEnd w:id="107"/>
    <w:bookmarkEnd w:id="108"/>
    <w:bookmarkStart w:id="111" w:name="регуляторные-риски"/>
    <w:p>
      <w:pPr>
        <w:pStyle w:val="Heading3"/>
      </w:pPr>
      <w:r>
        <w:t xml:space="preserve">6.4 Регуляторные риски</w:t>
      </w:r>
    </w:p>
    <w:bookmarkStart w:id="109" w:name="X5dffbada4a955fc23ed5fb2c60796040fa6a2b3"/>
    <w:p>
      <w:pPr>
        <w:pStyle w:val="Heading4"/>
      </w:pPr>
      <w:r>
        <w:t xml:space="preserve">Риск: Изменения в законодательстве электронной торговли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Вероятность</w:t>
      </w:r>
      <w:r>
        <w:t xml:space="preserve">: Низкая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Влияние</w:t>
      </w:r>
      <w:r>
        <w:t xml:space="preserve">: Среднее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до €100,000 на адаптацию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Митигация</w:t>
      </w:r>
      <w:r>
        <w:t xml:space="preserve">: Юридический мониторинг, гибкая архитектура</w:t>
      </w:r>
    </w:p>
    <w:bookmarkEnd w:id="109"/>
    <w:bookmarkStart w:id="110" w:name="X2de53ba8bb8ab0f2e253e77aae91e4a8ad5d709"/>
    <w:p>
      <w:pPr>
        <w:pStyle w:val="Heading4"/>
      </w:pPr>
      <w:r>
        <w:t xml:space="preserve">Риск: Требования по защите персональных данных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Вероятность</w:t>
      </w:r>
      <w:r>
        <w:t xml:space="preserve">: Высокая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Влияние</w:t>
      </w:r>
      <w:r>
        <w:t xml:space="preserve">: Среднее</w:t>
      </w:r>
      <w:r>
        <w:br/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Финансовый импакт</w:t>
      </w:r>
      <w:r>
        <w:t xml:space="preserve">: до €200,000 на соответствие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Митигация</w:t>
      </w:r>
      <w:r>
        <w:t xml:space="preserve">: Конфиденциальность по дизайну, регулярные аудиты соответствия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26" w:name="план-развития-и-дорожная-карта"/>
    <w:p>
      <w:pPr>
        <w:pStyle w:val="Heading2"/>
      </w:pPr>
      <w:r>
        <w:t xml:space="preserve">7. ПЛАН РАЗВИТИЯ И ДОРОЖНАЯ КАРТА</w:t>
      </w:r>
    </w:p>
    <w:bookmarkStart w:id="115" w:name="краткосрочные-цели-6-12-месяцев"/>
    <w:p>
      <w:pPr>
        <w:pStyle w:val="Heading3"/>
      </w:pPr>
      <w:r>
        <w:t xml:space="preserve">7.1 Краткосрочные цели (6-12 месяцев)</w:t>
      </w:r>
    </w:p>
    <w:bookmarkStart w:id="113" w:name="X92a8e415c286991f31595f33081b7eca8056aa1"/>
    <w:p>
      <w:pPr>
        <w:pStyle w:val="Heading4"/>
      </w:pPr>
      <w:r>
        <w:t xml:space="preserve">1-й квартал 2025: Минимально жизнеспособный продукт и мягкий запуск</w:t>
      </w:r>
    </w:p>
    <w:p>
      <w:pPr>
        <w:numPr>
          <w:ilvl w:val="0"/>
          <w:numId w:val="1061"/>
        </w:numPr>
        <w:pStyle w:val="Compact"/>
      </w:pPr>
      <w:r>
        <w:t xml:space="preserve">✅ Завершить разработку основных функций</w:t>
      </w:r>
    </w:p>
    <w:p>
      <w:pPr>
        <w:numPr>
          <w:ilvl w:val="0"/>
          <w:numId w:val="1061"/>
        </w:numPr>
        <w:pStyle w:val="Compact"/>
      </w:pPr>
      <w:r>
        <w:t xml:space="preserve">🎯 Привлечь первые 1,000 пользователей в Белграде</w:t>
      </w:r>
    </w:p>
    <w:p>
      <w:pPr>
        <w:numPr>
          <w:ilvl w:val="0"/>
          <w:numId w:val="1061"/>
        </w:numPr>
        <w:pStyle w:val="Compact"/>
      </w:pPr>
      <w:r>
        <w:t xml:space="preserve">🎯 Запустить 20 пилотных витрин</w:t>
      </w:r>
    </w:p>
    <w:p>
      <w:pPr>
        <w:numPr>
          <w:ilvl w:val="0"/>
          <w:numId w:val="1061"/>
        </w:numPr>
        <w:pStyle w:val="Compact"/>
      </w:pPr>
      <w:r>
        <w:t xml:space="preserve">🎯 Настроить аналитику и метрики</w:t>
      </w:r>
    </w:p>
    <w:bookmarkEnd w:id="113"/>
    <w:bookmarkStart w:id="114" w:name="й-квартал-2025-оптимизация-и-расширение"/>
    <w:p>
      <w:pPr>
        <w:pStyle w:val="Heading4"/>
      </w:pPr>
      <w:r>
        <w:t xml:space="preserve">2-й квартал 2025: Оптимизация и расширение</w:t>
      </w:r>
    </w:p>
    <w:p>
      <w:pPr>
        <w:numPr>
          <w:ilvl w:val="0"/>
          <w:numId w:val="1062"/>
        </w:numPr>
        <w:pStyle w:val="Compact"/>
      </w:pPr>
      <w:r>
        <w:t xml:space="preserve">🎯 Достичь 5,000 пользователей</w:t>
      </w:r>
    </w:p>
    <w:p>
      <w:pPr>
        <w:numPr>
          <w:ilvl w:val="0"/>
          <w:numId w:val="1062"/>
        </w:numPr>
        <w:pStyle w:val="Compact"/>
      </w:pPr>
      <w:r>
        <w:t xml:space="preserve">🎯 Запустить 100 витрин</w:t>
      </w:r>
    </w:p>
    <w:p>
      <w:pPr>
        <w:numPr>
          <w:ilvl w:val="0"/>
          <w:numId w:val="1062"/>
        </w:numPr>
        <w:pStyle w:val="Compact"/>
      </w:pPr>
      <w:r>
        <w:t xml:space="preserve">🎯 Интегрировать DExpress доставку</w:t>
      </w:r>
    </w:p>
    <w:p>
      <w:pPr>
        <w:numPr>
          <w:ilvl w:val="0"/>
          <w:numId w:val="1062"/>
        </w:numPr>
        <w:pStyle w:val="Compact"/>
      </w:pPr>
      <w:r>
        <w:t xml:space="preserve">🎯 Реализовать мобильную адаптацию</w:t>
      </w:r>
    </w:p>
    <w:bookmarkEnd w:id="114"/>
    <w:bookmarkEnd w:id="115"/>
    <w:bookmarkStart w:id="118" w:name="среднесрочные-цели-1-2-года"/>
    <w:p>
      <w:pPr>
        <w:pStyle w:val="Heading3"/>
      </w:pPr>
      <w:r>
        <w:t xml:space="preserve">7.2 Среднесрочные цели (1-2 года)</w:t>
      </w:r>
    </w:p>
    <w:bookmarkStart w:id="116" w:name="национальное-лидерство"/>
    <w:p>
      <w:pPr>
        <w:pStyle w:val="Heading4"/>
      </w:pPr>
      <w:r>
        <w:t xml:space="preserve">2026: Национальное лидерство</w:t>
      </w:r>
    </w:p>
    <w:p>
      <w:pPr>
        <w:numPr>
          <w:ilvl w:val="0"/>
          <w:numId w:val="1063"/>
        </w:numPr>
        <w:pStyle w:val="Compact"/>
      </w:pPr>
      <w:r>
        <w:t xml:space="preserve">🎯 50,000 активных пользователей</w:t>
      </w:r>
    </w:p>
    <w:p>
      <w:pPr>
        <w:numPr>
          <w:ilvl w:val="0"/>
          <w:numId w:val="1063"/>
        </w:numPr>
        <w:pStyle w:val="Compact"/>
      </w:pPr>
      <w:r>
        <w:t xml:space="preserve">🎯 300 действующих витрин</w:t>
      </w:r>
      <w:r>
        <w:br/>
      </w:r>
    </w:p>
    <w:p>
      <w:pPr>
        <w:numPr>
          <w:ilvl w:val="0"/>
          <w:numId w:val="1063"/>
        </w:numPr>
        <w:pStyle w:val="Compact"/>
      </w:pPr>
      <w:r>
        <w:t xml:space="preserve">🎯 €3.8M годовой выручки</w:t>
      </w:r>
    </w:p>
    <w:p>
      <w:pPr>
        <w:numPr>
          <w:ilvl w:val="0"/>
          <w:numId w:val="1063"/>
        </w:numPr>
        <w:pStyle w:val="Compact"/>
      </w:pPr>
      <w:r>
        <w:t xml:space="preserve">🎯 Запуск мобильного приложения</w:t>
      </w:r>
    </w:p>
    <w:bookmarkEnd w:id="116"/>
    <w:bookmarkStart w:id="117" w:name="доминирование-в-нише"/>
    <w:p>
      <w:pPr>
        <w:pStyle w:val="Heading4"/>
      </w:pPr>
      <w:r>
        <w:t xml:space="preserve">2027: Доминирование в нише</w:t>
      </w:r>
    </w:p>
    <w:p>
      <w:pPr>
        <w:numPr>
          <w:ilvl w:val="0"/>
          <w:numId w:val="1064"/>
        </w:numPr>
        <w:pStyle w:val="Compact"/>
      </w:pPr>
      <w:r>
        <w:t xml:space="preserve">🎯 150,000 пользователей</w:t>
      </w:r>
    </w:p>
    <w:p>
      <w:pPr>
        <w:numPr>
          <w:ilvl w:val="0"/>
          <w:numId w:val="1064"/>
        </w:numPr>
        <w:pStyle w:val="Compact"/>
      </w:pPr>
      <w:r>
        <w:t xml:space="preserve">🎯 1,000 витрин</w:t>
      </w:r>
    </w:p>
    <w:p>
      <w:pPr>
        <w:numPr>
          <w:ilvl w:val="0"/>
          <w:numId w:val="1064"/>
        </w:numPr>
        <w:pStyle w:val="Compact"/>
      </w:pPr>
      <w:r>
        <w:t xml:space="preserve">🎯 €15.8M выручки</w:t>
      </w:r>
    </w:p>
    <w:p>
      <w:pPr>
        <w:numPr>
          <w:ilvl w:val="0"/>
          <w:numId w:val="1064"/>
        </w:numPr>
        <w:pStyle w:val="Compact"/>
      </w:pPr>
      <w:r>
        <w:t xml:space="preserve">🎯 Начало международной экспансии</w:t>
      </w:r>
    </w:p>
    <w:bookmarkEnd w:id="117"/>
    <w:bookmarkEnd w:id="118"/>
    <w:bookmarkStart w:id="120" w:name="долгосрочные-цели-3-5-лет"/>
    <w:p>
      <w:pPr>
        <w:pStyle w:val="Heading3"/>
      </w:pPr>
      <w:r>
        <w:t xml:space="preserve">7.3 Долгосрочные цели (3-5 лет)</w:t>
      </w:r>
    </w:p>
    <w:bookmarkStart w:id="119" w:name="региональный-лидер"/>
    <w:p>
      <w:pPr>
        <w:pStyle w:val="Heading4"/>
      </w:pPr>
      <w:r>
        <w:t xml:space="preserve">2028-2029: Региональный лидер</w:t>
      </w:r>
    </w:p>
    <w:p>
      <w:pPr>
        <w:numPr>
          <w:ilvl w:val="0"/>
          <w:numId w:val="1065"/>
        </w:numPr>
        <w:pStyle w:val="Compact"/>
      </w:pPr>
      <w:r>
        <w:t xml:space="preserve">🎯 500,000+ пользователей</w:t>
      </w:r>
    </w:p>
    <w:p>
      <w:pPr>
        <w:numPr>
          <w:ilvl w:val="0"/>
          <w:numId w:val="1065"/>
        </w:numPr>
        <w:pStyle w:val="Compact"/>
      </w:pPr>
      <w:r>
        <w:t xml:space="preserve">🎯 5,000+ витрин</w:t>
      </w:r>
    </w:p>
    <w:p>
      <w:pPr>
        <w:numPr>
          <w:ilvl w:val="0"/>
          <w:numId w:val="1065"/>
        </w:numPr>
        <w:pStyle w:val="Compact"/>
      </w:pPr>
      <w:r>
        <w:t xml:space="preserve">🎯 €91.2M выручки к 2029</w:t>
      </w:r>
    </w:p>
    <w:p>
      <w:pPr>
        <w:numPr>
          <w:ilvl w:val="0"/>
          <w:numId w:val="1065"/>
        </w:numPr>
        <w:pStyle w:val="Compact"/>
      </w:pPr>
      <w:r>
        <w:t xml:space="preserve">🎯 Выход на рынки Боснии, Черногории, Македонии</w:t>
      </w:r>
    </w:p>
    <w:p>
      <w:pPr>
        <w:numPr>
          <w:ilvl w:val="0"/>
          <w:numId w:val="1065"/>
        </w:numPr>
        <w:pStyle w:val="Compact"/>
      </w:pPr>
      <w:r>
        <w:t xml:space="preserve">🎯 Подготовка к размещению акций или стратегическому выходу</w:t>
      </w:r>
    </w:p>
    <w:bookmarkEnd w:id="119"/>
    <w:bookmarkEnd w:id="120"/>
    <w:bookmarkStart w:id="125" w:name="дорожная-карта-развития-продукта"/>
    <w:p>
      <w:pPr>
        <w:pStyle w:val="Heading3"/>
      </w:pPr>
      <w:r>
        <w:t xml:space="preserve">7.4 Дорожная карта развития продукта</w:t>
      </w:r>
    </w:p>
    <w:bookmarkStart w:id="121" w:name="фаза-1-основа-1-2-квартал-2025"/>
    <w:p>
      <w:pPr>
        <w:pStyle w:val="Heading4"/>
      </w:pPr>
      <w:r>
        <w:t xml:space="preserve">Фаза 1: Основа (1-2 квартал 2025)</w:t>
      </w:r>
    </w:p>
    <w:p>
      <w:pPr>
        <w:numPr>
          <w:ilvl w:val="0"/>
          <w:numId w:val="1066"/>
        </w:numPr>
        <w:pStyle w:val="Compact"/>
      </w:pPr>
      <w:r>
        <w:t xml:space="preserve">Стабилизация основных функций</w:t>
      </w:r>
    </w:p>
    <w:p>
      <w:pPr>
        <w:numPr>
          <w:ilvl w:val="0"/>
          <w:numId w:val="1066"/>
        </w:numPr>
        <w:pStyle w:val="Compact"/>
      </w:pPr>
      <w:r>
        <w:t xml:space="preserve">Оптимизация производительности</w:t>
      </w:r>
    </w:p>
    <w:p>
      <w:pPr>
        <w:numPr>
          <w:ilvl w:val="0"/>
          <w:numId w:val="1066"/>
        </w:numPr>
        <w:pStyle w:val="Compact"/>
      </w:pPr>
      <w:r>
        <w:t xml:space="preserve">Улучшение пользовательского опыта на основе обратной связи</w:t>
      </w:r>
    </w:p>
    <w:p>
      <w:pPr>
        <w:numPr>
          <w:ilvl w:val="0"/>
          <w:numId w:val="1066"/>
        </w:numPr>
        <w:pStyle w:val="Compact"/>
      </w:pPr>
      <w:r>
        <w:t xml:space="preserve">Базовая мобильная адаптация</w:t>
      </w:r>
    </w:p>
    <w:bookmarkEnd w:id="121"/>
    <w:bookmarkStart w:id="122" w:name="X675bf40a931649e83fd9109147c8e929d2cebb3"/>
    <w:p>
      <w:pPr>
        <w:pStyle w:val="Heading4"/>
      </w:pPr>
      <w:r>
        <w:t xml:space="preserve">Фаза 2: Рост (3 квартал 2025 - 2 квартал 2026)</w:t>
      </w:r>
    </w:p>
    <w:p>
      <w:pPr>
        <w:numPr>
          <w:ilvl w:val="0"/>
          <w:numId w:val="1067"/>
        </w:numPr>
        <w:pStyle w:val="Compact"/>
      </w:pPr>
      <w:r>
        <w:t xml:space="preserve">Мобильное приложение (iOS + Android)</w:t>
      </w:r>
    </w:p>
    <w:p>
      <w:pPr>
        <w:numPr>
          <w:ilvl w:val="0"/>
          <w:numId w:val="1067"/>
        </w:numPr>
        <w:pStyle w:val="Compact"/>
      </w:pPr>
      <w:r>
        <w:t xml:space="preserve">Расширенная аналитика для витрин</w:t>
      </w:r>
    </w:p>
    <w:p>
      <w:pPr>
        <w:numPr>
          <w:ilvl w:val="0"/>
          <w:numId w:val="1067"/>
        </w:numPr>
        <w:pStyle w:val="Compact"/>
      </w:pPr>
      <w:r>
        <w:t xml:space="preserve">Рекомендации товаров на основе искусственного интеллекта</w:t>
      </w:r>
    </w:p>
    <w:p>
      <w:pPr>
        <w:numPr>
          <w:ilvl w:val="0"/>
          <w:numId w:val="1067"/>
        </w:numPr>
        <w:pStyle w:val="Compact"/>
      </w:pPr>
      <w:r>
        <w:t xml:space="preserve">Интеграция с социальными сетями</w:t>
      </w:r>
    </w:p>
    <w:bookmarkEnd w:id="122"/>
    <w:bookmarkStart w:id="123" w:name="X3ccd00361112e208cfeee84cf20ce9461ff929e"/>
    <w:p>
      <w:pPr>
        <w:pStyle w:val="Heading4"/>
      </w:pPr>
      <w:r>
        <w:t xml:space="preserve">Фаза 3: Масштабирование (3 квартал 2026 - 4 квартал 2027)</w:t>
      </w:r>
    </w:p>
    <w:p>
      <w:pPr>
        <w:numPr>
          <w:ilvl w:val="0"/>
          <w:numId w:val="1068"/>
        </w:numPr>
        <w:pStyle w:val="Compact"/>
      </w:pPr>
      <w:r>
        <w:t xml:space="preserve">Маркетплейс бизнес-бизнес для оптовых продаж</w:t>
      </w:r>
    </w:p>
    <w:p>
      <w:pPr>
        <w:numPr>
          <w:ilvl w:val="0"/>
          <w:numId w:val="1068"/>
        </w:numPr>
        <w:pStyle w:val="Compact"/>
      </w:pPr>
      <w:r>
        <w:t xml:space="preserve">Модель подписочной торговли</w:t>
      </w:r>
    </w:p>
    <w:p>
      <w:pPr>
        <w:numPr>
          <w:ilvl w:val="0"/>
          <w:numId w:val="1068"/>
        </w:numPr>
        <w:pStyle w:val="Compact"/>
      </w:pPr>
      <w:r>
        <w:t xml:space="preserve">Поддержка дополненной/виртуальной реальности для примерки</w:t>
      </w:r>
    </w:p>
    <w:p>
      <w:pPr>
        <w:numPr>
          <w:ilvl w:val="0"/>
          <w:numId w:val="1068"/>
        </w:numPr>
        <w:pStyle w:val="Compact"/>
      </w:pPr>
      <w:r>
        <w:t xml:space="preserve">Верификация товаров на блокчейне</w:t>
      </w:r>
    </w:p>
    <w:bookmarkEnd w:id="123"/>
    <w:bookmarkStart w:id="124" w:name="фаза-4-экспансия-2028-2029"/>
    <w:p>
      <w:pPr>
        <w:pStyle w:val="Heading4"/>
      </w:pPr>
      <w:r>
        <w:t xml:space="preserve">Фаза 4: Экспансия (2028-2029)</w:t>
      </w:r>
    </w:p>
    <w:p>
      <w:pPr>
        <w:numPr>
          <w:ilvl w:val="0"/>
          <w:numId w:val="1069"/>
        </w:numPr>
        <w:pStyle w:val="Compact"/>
      </w:pPr>
      <w:r>
        <w:t xml:space="preserve">Мультитенантная архитектура для других стран</w:t>
      </w:r>
    </w:p>
    <w:p>
      <w:pPr>
        <w:numPr>
          <w:ilvl w:val="0"/>
          <w:numId w:val="1069"/>
        </w:numPr>
        <w:pStyle w:val="Compact"/>
      </w:pPr>
      <w:r>
        <w:t xml:space="preserve">Решения под белым лейблом для партнеров</w:t>
      </w:r>
      <w:r>
        <w:br/>
      </w:r>
    </w:p>
    <w:p>
      <w:pPr>
        <w:numPr>
          <w:ilvl w:val="0"/>
          <w:numId w:val="1069"/>
        </w:numPr>
        <w:pStyle w:val="Compact"/>
      </w:pPr>
      <w:r>
        <w:t xml:space="preserve">Интеграция интернета вещей для умных витрин</w:t>
      </w:r>
    </w:p>
    <w:p>
      <w:pPr>
        <w:numPr>
          <w:ilvl w:val="0"/>
          <w:numId w:val="1069"/>
        </w:numPr>
        <w:pStyle w:val="Compact"/>
      </w:pPr>
      <w:r>
        <w:t xml:space="preserve">Голосовая торговля через Alexa/Google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4" w:name="заключение-и-следующие-шаги"/>
    <w:p>
      <w:pPr>
        <w:pStyle w:val="Heading2"/>
      </w:pPr>
      <w:r>
        <w:t xml:space="preserve">8. ЗАКЛЮЧЕНИЕ И СЛЕДУЮЩИЕ ШАГИ</w:t>
      </w:r>
    </w:p>
    <w:bookmarkStart w:id="127" w:name="сводка-ключевых-факторов-успеха"/>
    <w:p>
      <w:pPr>
        <w:pStyle w:val="Heading3"/>
      </w:pPr>
      <w:r>
        <w:t xml:space="preserve">8.1 Сводка ключевых факторов успеха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Уникальная ценность</w:t>
      </w:r>
      <w:r>
        <w:t xml:space="preserve"> </w:t>
      </w:r>
      <w:r>
        <w:t xml:space="preserve">- гибридная модель C2C + B2C с геолокацией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Сильная команда</w:t>
      </w:r>
      <w:r>
        <w:t xml:space="preserve"> </w:t>
      </w:r>
      <w:r>
        <w:t xml:space="preserve">- опытные разработчики и продуктовые менеджеры</w:t>
      </w:r>
      <w:r>
        <w:br/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Правильные инвесторы</w:t>
      </w:r>
      <w:r>
        <w:t xml:space="preserve"> </w:t>
      </w:r>
      <w:r>
        <w:t xml:space="preserve">- фокус на технологически подкованные фонды с опытом электронной торговли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Быстрое исполнение</w:t>
      </w:r>
      <w:r>
        <w:t xml:space="preserve"> </w:t>
      </w:r>
      <w:r>
        <w:t xml:space="preserve">- гибкая разработка и быстрый выход на рынок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Подход, ориентированный на клиента</w:t>
      </w:r>
      <w:r>
        <w:t xml:space="preserve"> </w:t>
      </w:r>
      <w:r>
        <w:t xml:space="preserve">- фокус на пользовательском опыте</w:t>
      </w:r>
    </w:p>
    <w:bookmarkEnd w:id="127"/>
    <w:bookmarkStart w:id="128" w:name="критические-метрики-успеха"/>
    <w:p>
      <w:pPr>
        <w:pStyle w:val="Heading3"/>
      </w:pPr>
      <w:r>
        <w:t xml:space="preserve">8.2 Критические метрики успеха</w:t>
      </w:r>
    </w:p>
    <w:p>
      <w:pPr>
        <w:pStyle w:val="FirstParagraph"/>
      </w:pPr>
      <w:r>
        <w:rPr>
          <w:bCs/>
          <w:b/>
        </w:rPr>
        <w:t xml:space="preserve">Краткосрочные (12 месяцев):</w:t>
      </w:r>
      <w:r>
        <w:t xml:space="preserve"> </w:t>
      </w:r>
      <w:r>
        <w:t xml:space="preserve">- 10,000 зарегистрированных пользователей</w:t>
      </w:r>
      <w:r>
        <w:t xml:space="preserve"> </w:t>
      </w:r>
      <w:r>
        <w:t xml:space="preserve">- 1,000 активных объявлений</w:t>
      </w:r>
      <w:r>
        <w:br/>
      </w:r>
      <w:r>
        <w:t xml:space="preserve">- 50 действующих витрин</w:t>
      </w:r>
      <w:r>
        <w:t xml:space="preserve"> </w:t>
      </w:r>
      <w:r>
        <w:t xml:space="preserve">- €4,000,000 валового объема товарооборота</w:t>
      </w:r>
    </w:p>
    <w:p>
      <w:pPr>
        <w:pStyle w:val="BodyText"/>
      </w:pPr>
      <w:r>
        <w:rPr>
          <w:bCs/>
          <w:b/>
        </w:rPr>
        <w:t xml:space="preserve">Среднесрочные (24 месяца):</w:t>
      </w:r>
      <w:r>
        <w:t xml:space="preserve"> </w:t>
      </w:r>
      <w:r>
        <w:t xml:space="preserve">- 50,000 пользователей</w:t>
      </w:r>
      <w:r>
        <w:t xml:space="preserve"> </w:t>
      </w:r>
      <w:r>
        <w:t xml:space="preserve">- 10,000 объявлений</w:t>
      </w:r>
      <w:r>
        <w:t xml:space="preserve"> </w:t>
      </w:r>
      <w:r>
        <w:t xml:space="preserve">- 300 витрин</w:t>
      </w:r>
      <w:r>
        <w:t xml:space="preserve"> </w:t>
      </w:r>
      <w:r>
        <w:t xml:space="preserve">- €36,000,000 валового объема товарооборота</w:t>
      </w:r>
    </w:p>
    <w:bookmarkEnd w:id="128"/>
    <w:bookmarkStart w:id="132" w:name="немедленные-действия-следующие-90-дней"/>
    <w:p>
      <w:pPr>
        <w:pStyle w:val="Heading3"/>
      </w:pPr>
      <w:r>
        <w:t xml:space="preserve">8.3 Немедленные действия (следующие 90 дней)</w:t>
      </w:r>
    </w:p>
    <w:bookmarkStart w:id="129" w:name="техническое-развитие"/>
    <w:p>
      <w:pPr>
        <w:pStyle w:val="Heading4"/>
      </w:pPr>
      <w:r>
        <w:t xml:space="preserve">Техническое развитие:</w:t>
      </w:r>
    </w:p>
    <w:p>
      <w:pPr>
        <w:numPr>
          <w:ilvl w:val="0"/>
          <w:numId w:val="1071"/>
        </w:numPr>
        <w:pStyle w:val="Compact"/>
      </w:pPr>
      <w:r>
        <w:t xml:space="preserve">✅ Завершить интеграцию интерфейса DExpress</w:t>
      </w:r>
    </w:p>
    <w:p>
      <w:pPr>
        <w:numPr>
          <w:ilvl w:val="0"/>
          <w:numId w:val="1071"/>
        </w:numPr>
        <w:pStyle w:val="Compact"/>
      </w:pPr>
      <w:r>
        <w:t xml:space="preserve">🔧 Реализовать план атрибутов продуктов</w:t>
      </w:r>
    </w:p>
    <w:p>
      <w:pPr>
        <w:numPr>
          <w:ilvl w:val="0"/>
          <w:numId w:val="1071"/>
        </w:numPr>
        <w:pStyle w:val="Compact"/>
      </w:pPr>
      <w:r>
        <w:t xml:space="preserve">🔧 Оптимизировать производительность поиска</w:t>
      </w:r>
    </w:p>
    <w:p>
      <w:pPr>
        <w:numPr>
          <w:ilvl w:val="0"/>
          <w:numId w:val="1071"/>
        </w:numPr>
        <w:pStyle w:val="Compact"/>
      </w:pPr>
      <w:r>
        <w:t xml:space="preserve">🔧 Провести нагрузочное тестирование</w:t>
      </w:r>
    </w:p>
    <w:bookmarkEnd w:id="129"/>
    <w:bookmarkStart w:id="130" w:name="маркетинг-и-продажи"/>
    <w:p>
      <w:pPr>
        <w:pStyle w:val="Heading4"/>
      </w:pPr>
      <w:r>
        <w:t xml:space="preserve">Маркетинг и продажи:</w:t>
      </w:r>
    </w:p>
    <w:p>
      <w:pPr>
        <w:numPr>
          <w:ilvl w:val="0"/>
          <w:numId w:val="1072"/>
        </w:numPr>
        <w:pStyle w:val="Compact"/>
      </w:pPr>
      <w:r>
        <w:t xml:space="preserve">📈 Запустить пилотную рекламную кампанию в Facebook</w:t>
      </w:r>
    </w:p>
    <w:p>
      <w:pPr>
        <w:numPr>
          <w:ilvl w:val="0"/>
          <w:numId w:val="1072"/>
        </w:numPr>
        <w:pStyle w:val="Compact"/>
      </w:pPr>
      <w:r>
        <w:t xml:space="preserve">🤝 Подписать первых 10 пилотных витрин</w:t>
      </w:r>
      <w:r>
        <w:br/>
      </w:r>
    </w:p>
    <w:p>
      <w:pPr>
        <w:numPr>
          <w:ilvl w:val="0"/>
          <w:numId w:val="1072"/>
        </w:numPr>
        <w:pStyle w:val="Compact"/>
      </w:pPr>
      <w:r>
        <w:t xml:space="preserve">📝 Создать контент-стратегию для соцсетей</w:t>
      </w:r>
    </w:p>
    <w:p>
      <w:pPr>
        <w:numPr>
          <w:ilvl w:val="0"/>
          <w:numId w:val="1072"/>
        </w:numPr>
        <w:pStyle w:val="Compact"/>
      </w:pPr>
      <w:r>
        <w:t xml:space="preserve">📊 Настроить детальную аналитику пользовательского поведения</w:t>
      </w:r>
    </w:p>
    <w:bookmarkEnd w:id="130"/>
    <w:bookmarkStart w:id="131" w:name="операции-и-команда"/>
    <w:p>
      <w:pPr>
        <w:pStyle w:val="Heading4"/>
      </w:pPr>
      <w:r>
        <w:t xml:space="preserve">Операции и команда:</w:t>
      </w:r>
    </w:p>
    <w:p>
      <w:pPr>
        <w:numPr>
          <w:ilvl w:val="0"/>
          <w:numId w:val="1073"/>
        </w:numPr>
        <w:pStyle w:val="Compact"/>
      </w:pPr>
      <w:r>
        <w:t xml:space="preserve">👥 Найм менеджера по маркетингу и менеджера по продажам</w:t>
      </w:r>
    </w:p>
    <w:p>
      <w:pPr>
        <w:numPr>
          <w:ilvl w:val="0"/>
          <w:numId w:val="1073"/>
        </w:numPr>
        <w:pStyle w:val="Compact"/>
      </w:pPr>
      <w:r>
        <w:t xml:space="preserve">📋 Настройка процессов поддержки клиентов</w:t>
      </w:r>
    </w:p>
    <w:p>
      <w:pPr>
        <w:numPr>
          <w:ilvl w:val="0"/>
          <w:numId w:val="1073"/>
        </w:numPr>
        <w:pStyle w:val="Compact"/>
      </w:pPr>
      <w:r>
        <w:t xml:space="preserve">💰 Подготовка к Серии А (презентация, финансовая модель)</w:t>
      </w:r>
    </w:p>
    <w:p>
      <w:pPr>
        <w:numPr>
          <w:ilvl w:val="0"/>
          <w:numId w:val="1073"/>
        </w:numPr>
        <w:pStyle w:val="Compact"/>
      </w:pPr>
      <w:r>
        <w:t xml:space="preserve">🏢 Поиск офисного пространства в Белграде</w:t>
      </w:r>
    </w:p>
    <w:bookmarkEnd w:id="131"/>
    <w:bookmarkEnd w:id="132"/>
    <w:bookmarkStart w:id="133" w:name="финансовый-итог"/>
    <w:p>
      <w:pPr>
        <w:pStyle w:val="Heading3"/>
      </w:pPr>
      <w:r>
        <w:t xml:space="preserve">8.4 Финансовый итог</w:t>
      </w:r>
    </w:p>
    <w:p>
      <w:pPr>
        <w:pStyle w:val="FirstParagraph"/>
      </w:pPr>
      <w:r>
        <w:rPr>
          <w:bCs/>
          <w:b/>
        </w:rPr>
        <w:t xml:space="preserve">Прогнозируемая окупаемость инвестиций: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Посевной раунд</w:t>
      </w:r>
      <w:r>
        <w:t xml:space="preserve">: возврат 182x к 2029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Серия А</w:t>
      </w:r>
      <w:r>
        <w:t xml:space="preserve">: возврат 30x к 2029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Серия Б</w:t>
      </w:r>
      <w:r>
        <w:t xml:space="preserve">: возврат 9x к 2029</w:t>
      </w:r>
    </w:p>
    <w:p>
      <w:pPr>
        <w:pStyle w:val="BodyText"/>
      </w:pPr>
      <w:r>
        <w:rPr>
          <w:bCs/>
          <w:b/>
        </w:rPr>
        <w:t xml:space="preserve">Потенциальная стоимость выхода: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2029</w:t>
      </w:r>
      <w:r>
        <w:t xml:space="preserve">: €365-455 миллионов (4-5x от выручки)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Или размещение акций</w:t>
      </w:r>
      <w:r>
        <w:t xml:space="preserve">: €500-700 миллионов</w:t>
      </w:r>
    </w:p>
    <w:p>
      <w:pPr>
        <w:pStyle w:val="BodyText"/>
      </w:pPr>
      <w:r>
        <w:rPr>
          <w:bCs/>
          <w:b/>
        </w:rPr>
        <w:t xml:space="preserve">Ключевые финансовые преимущества с новой моделью комиссий:</w:t>
      </w:r>
      <w:r>
        <w:t xml:space="preserve"> </w:t>
      </w:r>
      <w:r>
        <w:t xml:space="preserve">- Увеличение выручки в 2.4x по сравнению с первоначальной моделью</w:t>
      </w:r>
      <w:r>
        <w:t xml:space="preserve"> </w:t>
      </w:r>
      <w:r>
        <w:t xml:space="preserve">- Достижение безубыточности на 3 месяца раньше</w:t>
      </w:r>
      <w:r>
        <w:t xml:space="preserve"> </w:t>
      </w:r>
      <w:r>
        <w:t xml:space="preserve">- EBITDA маржа 80% к 2029 году</w:t>
      </w:r>
      <w:r>
        <w:t xml:space="preserve"> </w:t>
      </w:r>
      <w:r>
        <w:t xml:space="preserve">- Значительно выше оценка компании при выходе</w:t>
      </w:r>
    </w:p>
    <w:p>
      <w:pPr>
        <w:pStyle w:val="BodyText"/>
      </w:pPr>
      <w:r>
        <w:rPr>
          <w:bCs/>
          <w:b/>
        </w:rPr>
        <w:t xml:space="preserve">Sve Tu Platform готова к запуску и имеет потенциал стать ведущим маркетплейсом в регионе Балкан!</w:t>
      </w:r>
      <w:r>
        <w:t xml:space="preserve"> </w:t>
      </w:r>
      <w:r>
        <w:t xml:space="preserve">🚀</w:t>
      </w:r>
    </w:p>
    <w:bookmarkEnd w:id="133"/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2025-07-31T13:42:04Z</dcterms:created>
  <dcterms:modified xsi:type="dcterms:W3CDTF">2025-07-31T13:42:04Z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