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Lecture 03 — Workshop and Homework</w:t>
      </w:r>
    </w:p>
    <w:p>
      <w:r>
        <w:rPr>
          <w:i/>
          <w:color w:val="5F6B7A"/>
          <w:sz w:val="22"/>
        </w:rPr>
        <w:t>Build a typed intake router with evidence, ambiguity handling and local tests</w:t>
      </w:r>
    </w:p>
    <w:p>
      <w:r>
        <w:rPr>
          <w:color w:val="5F6B7A"/>
          <w:sz w:val="17"/>
        </w:rPr>
        <w:t>GenAI Basics  •  Module 03  •  Refreshed 2026-09-14</w:t>
      </w:r>
    </w:p>
    <w:p>
      <w:pPr>
        <w:pStyle w:val="Heading1"/>
      </w:pPr>
      <w:r>
        <w:t>Student mission</w:t>
      </w:r>
    </w:p>
    <w:p>
      <w:r>
        <w:t>Build a small Python artifact that converts one kind of unstructured intake text into a typed Pydantic object that another component could consume. The artifact must make uncertainty visible rather than hiding it.</w:t>
      </w:r>
    </w:p>
    <w:p>
      <w:pPr>
        <w:pStyle w:val="Heading1"/>
      </w:pPr>
      <w:r>
        <w:t>Choose one domain</w:t>
      </w:r>
    </w:p>
    <w:p>
      <w:pPr>
        <w:pStyle w:val="ListBullet"/>
        <w:spacing w:after="40"/>
      </w:pPr>
      <w:r>
        <w:t>Bug report triage</w:t>
      </w:r>
    </w:p>
    <w:p>
      <w:pPr>
        <w:pStyle w:val="ListBullet"/>
        <w:spacing w:after="40"/>
      </w:pPr>
      <w:r>
        <w:t>Product feedback intake</w:t>
      </w:r>
    </w:p>
    <w:p>
      <w:pPr>
        <w:pStyle w:val="ListBullet"/>
        <w:spacing w:after="40"/>
      </w:pPr>
      <w:r>
        <w:t>Event request intake</w:t>
      </w:r>
    </w:p>
    <w:p>
      <w:pPr>
        <w:pStyle w:val="ListBullet"/>
        <w:spacing w:after="40"/>
      </w:pPr>
      <w:r>
        <w:t>Simple internal service request</w:t>
      </w:r>
    </w:p>
    <w:p>
      <w:pPr>
        <w:pStyle w:val="Heading1"/>
      </w:pPr>
      <w:r>
        <w:t>Required student artifact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083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Minimum content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contracts.py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One Pydantic model with at least one Literal enum, one bounded text field and needs_human_review: bool.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examples/clear.txt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 clear input with an expected classification.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examples/ambiguous.txt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An input where a human should review before automation.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classify.py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Responses API structured-output call, model configured outside source code.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tests/test_contract.py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Local deterministic tests for invalid enum/value/length cases.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README.md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Setup, contract explanation, ambiguity policy and safe fallback.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EVIDENCE.md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One successful example or prepared expected result; one telemetry sample without secrets.</w:t>
            </w:r>
          </w:p>
        </w:tc>
      </w:tr>
    </w:tbl>
    <w:p>
      <w:pPr>
        <w:pStyle w:val="Heading1"/>
      </w:pPr>
      <w:r>
        <w:t>In-class steps (9 minutes in the full path)</w:t>
      </w:r>
    </w:p>
    <w:p>
      <w:pPr>
        <w:pStyle w:val="ListNumber"/>
        <w:spacing w:after="40"/>
      </w:pPr>
      <w:r>
        <w:t>Define the downstream decision first: what will another program do with this object?</w:t>
      </w:r>
    </w:p>
    <w:p>
      <w:pPr>
        <w:pStyle w:val="ListNumber"/>
        <w:spacing w:after="40"/>
      </w:pPr>
      <w:r>
        <w:t>Choose 3–5 fields. Add one field that explicitly represents uncertainty/review.</w:t>
      </w:r>
    </w:p>
    <w:p>
      <w:pPr>
        <w:pStyle w:val="ListNumber"/>
        <w:spacing w:after="40"/>
      </w:pPr>
      <w:r>
        <w:t>Write the clear and ambiguous example before calling the model.</w:t>
      </w:r>
    </w:p>
    <w:p>
      <w:pPr>
        <w:pStyle w:val="ListNumber"/>
        <w:spacing w:after="40"/>
      </w:pPr>
      <w:r>
        <w:t>Run local Pydantic validation against one valid and one invalid fixture.</w:t>
      </w:r>
    </w:p>
    <w:p>
      <w:pPr>
        <w:pStyle w:val="ListNumber"/>
        <w:spacing w:after="40"/>
      </w:pPr>
      <w:r>
        <w:t>If time allows, call the model for the clear example and compare the typed result with your expected fields.</w:t>
      </w:r>
    </w:p>
    <w:p>
      <w:pPr>
        <w:pStyle w:val="Heading1"/>
      </w:pPr>
      <w:r>
        <w:t>Homework extension</w:t>
      </w:r>
    </w:p>
    <w:p>
      <w:pPr>
        <w:pStyle w:val="ListNumber"/>
        <w:spacing w:after="40"/>
      </w:pPr>
      <w:r>
        <w:t>Complete the live structured-output call and keep the model value in environment/config.</w:t>
      </w:r>
    </w:p>
    <w:p>
      <w:pPr>
        <w:pStyle w:val="ListNumber"/>
        <w:spacing w:after="40"/>
      </w:pPr>
      <w:r>
        <w:t>Add at least three deterministic contract tests.</w:t>
      </w:r>
    </w:p>
    <w:p>
      <w:pPr>
        <w:pStyle w:val="ListNumber"/>
        <w:spacing w:after="40"/>
      </w:pPr>
      <w:r>
        <w:t>Add one business validation outside the model (for example, allowed customer ID, date range, threshold or supported country).</w:t>
      </w:r>
    </w:p>
    <w:p>
      <w:pPr>
        <w:pStyle w:val="ListNumber"/>
        <w:spacing w:after="40"/>
      </w:pPr>
      <w:r>
        <w:t>Log model, request ID, elapsed time and usage for the live call. Do not log secrets.</w:t>
      </w:r>
    </w:p>
    <w:p>
      <w:pPr>
        <w:pStyle w:val="ListNumber"/>
        <w:spacing w:after="40"/>
      </w:pPr>
      <w:r>
        <w:t>Write 100–150 words: what does your schema guarantee, and what does it not guarantee?</w:t>
      </w:r>
    </w:p>
    <w:p>
      <w:pPr>
        <w:pStyle w:val="ListNumber"/>
        <w:spacing w:after="40"/>
      </w:pPr>
      <w:r>
        <w:t>Optional: add a separate streamed human-facing explanation, but do not use the stream as the machine-readable contract.</w:t>
      </w:r>
    </w:p>
    <w:p>
      <w:pPr>
        <w:pStyle w:val="Heading1"/>
      </w:pPr>
      <w:r>
        <w:t>Rubric — 10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3389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Points</w:t>
            </w:r>
          </w:p>
        </w:tc>
        <w:tc>
          <w:tcPr>
            <w:tcW w:type="dxa" w:w="3389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Contract quality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Fields/types/enums are appropriate and bounded.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Ambiguity handling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Ambiguous example is realistic and routes to review rather than forced certainty.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Deterministic tests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At least three local validation cases; invalid data is rejected.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API boundary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Structured call is isolated, model is configurable, secret is not in source.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Operational evidence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Request ID/latency/usage recorded safely.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Explanation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Student clearly separates schema, semantic and business validity.</w:t>
            </w:r>
          </w:p>
        </w:tc>
      </w:tr>
    </w:tbl>
    <w:p>
      <w:pPr>
        <w:pStyle w:val="Heading1"/>
      </w:pPr>
      <w:r>
        <w:t>Expected learning outcome</w:t>
      </w:r>
    </w:p>
    <w:p>
      <w:r>
        <w:t>A useful submission is not a flashy chatbot. It is a small repository another engineer can inspect and say: “I know the expected shape, I know what happens on ambiguity, I can run the local checks, and I know what evidence exists when the remote call fails.”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80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8F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