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0"/>
          <w:szCs w:val="40"/>
          <w:u w:val="single"/>
          <w:lang w:val="en-US"/>
        </w:rPr>
        <w:t>Phase 1</w:t>
      </w:r>
      <w:r>
        <w:rPr>
          <w:rFonts w:cs="Calibri"/>
          <w:sz w:val="40"/>
          <w:szCs w:val="40"/>
          <w:lang w:val="en-US"/>
        </w:rPr>
        <w:t xml:space="preserve">: </w:t>
      </w:r>
      <w:r>
        <w:rPr>
          <w:rFonts w:cs="Calibri"/>
          <w:b/>
          <w:bCs/>
          <w:sz w:val="36"/>
          <w:szCs w:val="36"/>
          <w:u w:val="single"/>
          <w:lang w:val="en-US"/>
        </w:rPr>
        <w:t>Problem Statement:</w:t>
      </w:r>
    </w:p>
    <w:p>
      <w:pPr>
        <w:pStyle w:val="style0"/>
        <w:rPr>
          <w:rFonts w:cs="Calibri"/>
          <w:sz w:val="48"/>
          <w:szCs w:val="48"/>
          <w:lang w:val="en-US"/>
        </w:rPr>
      </w:pPr>
      <w:r>
        <w:rPr>
          <w:rFonts w:cs="Calibri"/>
          <w:sz w:val="48"/>
          <w:szCs w:val="48"/>
          <w:lang w:val="en-US"/>
        </w:rPr>
        <w:t>Image Recognition with IBM Cloud Visual Recognition</w:t>
      </w:r>
    </w:p>
    <w:p>
      <w:pPr>
        <w:pStyle w:val="style0"/>
        <w:rPr>
          <w:rFonts w:cs="Calibri"/>
          <w:sz w:val="40"/>
          <w:szCs w:val="40"/>
          <w:lang w:val="en-US"/>
        </w:rPr>
      </w:pPr>
    </w:p>
    <w:p>
      <w:pPr>
        <w:pStyle w:val="style0"/>
        <w:rPr>
          <w:rFonts w:cs="Calibri"/>
          <w:b/>
          <w:bCs/>
          <w:sz w:val="40"/>
          <w:szCs w:val="40"/>
          <w:u w:val="single"/>
          <w:lang w:val="en-US"/>
        </w:rPr>
      </w:pPr>
      <w:r>
        <w:rPr>
          <w:rFonts w:cs="Calibri"/>
          <w:b/>
          <w:bCs/>
          <w:sz w:val="40"/>
          <w:szCs w:val="40"/>
          <w:u w:val="single"/>
          <w:lang w:val="en-US"/>
        </w:rPr>
        <w:t xml:space="preserve">Problem Definition: </w:t>
      </w:r>
    </w:p>
    <w:p>
      <w:pPr>
        <w:pStyle w:val="style0"/>
        <w:rPr>
          <w:rFonts w:cs="Calibri"/>
          <w:sz w:val="40"/>
          <w:szCs w:val="40"/>
          <w:lang w:val="en-US"/>
        </w:rPr>
      </w:pPr>
      <w:r>
        <w:rPr>
          <w:rFonts w:cs="Calibri"/>
          <w:sz w:val="40"/>
          <w:szCs w:val="40"/>
          <w:lang w:val="en-US"/>
        </w:rPr>
        <w:t>One of the tools available in the market right now for doing Image Classification &amp; Object Detection is IBM cloud Vision.</w:t>
      </w:r>
    </w:p>
    <w:p>
      <w:pPr>
        <w:pStyle w:val="style0"/>
        <w:rPr>
          <w:rFonts w:cs="Calibri"/>
          <w:sz w:val="40"/>
          <w:szCs w:val="40"/>
          <w:lang w:val="en-US"/>
        </w:rPr>
      </w:pPr>
      <w:r>
        <w:rPr>
          <w:rFonts w:cs="Calibri"/>
          <w:sz w:val="40"/>
          <w:szCs w:val="40"/>
          <w:lang w:val="en-US"/>
        </w:rPr>
        <w:t>While many approaches of doing image classifications have been around for 6+ years since 1st Image Net challenge with Alexnet in 2012, digging more into recognizing objects within an image (or video streams) just emerged in recent years.</w:t>
      </w:r>
    </w:p>
    <w:p>
      <w:pPr>
        <w:pStyle w:val="style0"/>
        <w:rPr>
          <w:rFonts w:cs="Calibri"/>
          <w:b/>
          <w:bCs/>
          <w:sz w:val="40"/>
          <w:szCs w:val="40"/>
          <w:u w:val="single"/>
          <w:lang w:val="en-US"/>
        </w:rPr>
      </w:pPr>
    </w:p>
    <w:p>
      <w:pPr>
        <w:pStyle w:val="style0"/>
        <w:rPr>
          <w:rFonts w:cs="Calibri"/>
          <w:b/>
          <w:bCs/>
          <w:sz w:val="40"/>
          <w:szCs w:val="40"/>
          <w:u w:val="single"/>
          <w:lang w:val="en-US"/>
        </w:rPr>
      </w:pPr>
      <w:r>
        <w:rPr>
          <w:rFonts w:cs="Calibri"/>
          <w:b/>
          <w:bCs/>
          <w:sz w:val="40"/>
          <w:szCs w:val="40"/>
          <w:u w:val="single"/>
          <w:lang w:val="en-US"/>
        </w:rPr>
        <w:t>Design Thinking:</w:t>
      </w: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r>
        <w:rPr>
          <w:sz w:val="32"/>
          <w:szCs w:val="32"/>
          <w:lang w:val="en-US"/>
        </w:rPr>
        <w:t>Use Case:</w:t>
      </w:r>
    </w:p>
    <w:p>
      <w:pPr>
        <w:pStyle w:val="style0"/>
        <w:rPr>
          <w:sz w:val="32"/>
          <w:szCs w:val="32"/>
          <w:lang w:val="en-US"/>
        </w:rPr>
      </w:pPr>
      <w:r>
        <w:rPr>
          <w:sz w:val="32"/>
          <w:szCs w:val="32"/>
          <w:lang w:val="en-US"/>
        </w:rPr>
        <w:t>Image recognition is used to perform many machine-based visual tasks, such as labeling the content of images with meta tags, performing image content search and guiding autonomous robots, self-driving cars and accident-avoidance systems.</w:t>
        <w:cr/>
        <w:t>Example:</w:t>
        <w:c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 building entrances, are most common applications of image recognitio</w:t>
      </w:r>
    </w:p>
    <w:p>
      <w:pPr>
        <w:pStyle w:val="style0"/>
        <w:rPr>
          <w:sz w:val="32"/>
          <w:szCs w:val="32"/>
          <w:lang w:val="en-US"/>
        </w:rPr>
      </w:pPr>
      <w:r>
        <w:rPr>
          <w:sz w:val="32"/>
          <w:szCs w:val="32"/>
          <w:lang w:val="en-US"/>
        </w:rPr>
        <w:t>Flow chart:</w:t>
      </w:r>
    </w:p>
    <w:p>
      <w:pPr>
        <w:pStyle w:val="style0"/>
        <w:rPr>
          <w:sz w:val="32"/>
          <w:szCs w:val="32"/>
          <w:lang w:val="en-US"/>
        </w:rPr>
      </w:pPr>
      <w:r>
        <w:rPr/>
        <w:drawing>
          <wp:anchor distT="0" distB="0" distL="114300" distR="114300" simplePos="false" relativeHeight="2" behindDoc="false" locked="false" layoutInCell="true" allowOverlap="true">
            <wp:simplePos x="0" y="0"/>
            <wp:positionH relativeFrom="page">
              <wp:posOffset>1711688</wp:posOffset>
            </wp:positionH>
            <wp:positionV relativeFrom="page">
              <wp:posOffset>3455724</wp:posOffset>
            </wp:positionV>
            <wp:extent cx="4523569" cy="2749820"/>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523569" cy="2749820"/>
                    </a:xfrm>
                    <a:prstGeom prst="rect"/>
                  </pic:spPr>
                </pic:pic>
              </a:graphicData>
            </a:graphic>
          </wp:anchor>
        </w:drawing>
      </w:r>
    </w:p>
    <w:p>
      <w:pPr>
        <w:pStyle w:val="style0"/>
        <w:rPr>
          <w:sz w:val="32"/>
          <w:szCs w:val="32"/>
          <w:lang w:val="en-US"/>
        </w:rPr>
      </w:pPr>
      <w:r>
        <w:rPr/>
        <w:drawing>
          <wp:anchor distT="0" distB="0" distL="114300" distR="114300" simplePos="false" relativeHeight="3" behindDoc="false" locked="false" layoutInCell="true" allowOverlap="true">
            <wp:simplePos x="0" y="0"/>
            <wp:positionH relativeFrom="page">
              <wp:posOffset>1735286</wp:posOffset>
            </wp:positionH>
            <wp:positionV relativeFrom="page">
              <wp:posOffset>7242473</wp:posOffset>
            </wp:positionV>
            <wp:extent cx="4086784" cy="1296995"/>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flipH="1">
                      <a:off x="0" y="0"/>
                      <a:ext cx="4086784" cy="1296995"/>
                    </a:xfrm>
                    <a:prstGeom prst="rect"/>
                  </pic:spPr>
                </pic:pic>
              </a:graphicData>
            </a:graphic>
          </wp:anchor>
        </w:drawing>
      </w:r>
      <w:r>
        <w:rPr>
          <w:lang w:val="en-US"/>
        </w:rPr>
        <w:t>1.</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600</Words>
  <Pages>4</Pages>
  <Characters>3222</Characters>
  <Application>WPS Office</Application>
  <DocSecurity>0</DocSecurity>
  <Paragraphs>58</Paragraphs>
  <ScaleCrop>false</ScaleCrop>
  <LinksUpToDate>false</LinksUpToDate>
  <CharactersWithSpaces>3803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Redmi Note 9 Pro</lastModifiedBy>
  <dcterms:modified xsi:type="dcterms:W3CDTF">2023-09-30T10:32:40Z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2f0e1bf6a9d646fd8f278a112e2543f2</vt:lpwstr>
  </property>
</Properties>
</file>