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97D"/>
          <w:sz w:val="44"/>
          <w:szCs w:val="44"/>
        </w:rPr>
        <w:t xml:space="preserve">Metodolozka opazanja in ugotovitve</w:t>
      </w:r>
    </w:p>
    <w:p>
      <w:pPr>
        <w:spacing w:after="120" w:before="0"/>
        <w:jc w:val="center"/>
      </w:pPr>
      <w:r>
        <w:rPr>
          <w:rFonts w:ascii="Arial" w:cs="Arial" w:eastAsia="Arial" w:hAnsi="Arial"/>
          <w:i/>
          <w:iCs/>
          <w:color w:val="595959"/>
          <w:sz w:val="24"/>
          <w:szCs w:val="24"/>
        </w:rPr>
        <w:t xml:space="preserve">FTIR hiperspektralna klasifikacija tkiva</w:t>
      </w:r>
    </w:p>
    <w:p>
      <w:pPr>
        <w:spacing w:after="480" w:before="0"/>
        <w:jc w:val="center"/>
      </w:pPr>
      <w:r>
        <w:rPr>
          <w:rFonts w:ascii="Arial" w:cs="Arial" w:eastAsia="Arial" w:hAnsi="Arial"/>
          <w:color w:val="595959"/>
          <w:sz w:val="20"/>
          <w:szCs w:val="20"/>
        </w:rPr>
        <w:t xml:space="preserve">Diplomska naloga | Svit Jesenk | 2025/26</w:t>
      </w:r>
    </w:p>
    <w:p>
      <w:pPr>
        <w:pStyle w:val="Heading1"/>
        <w:spacing w:after="140" w:before="360"/>
      </w:pPr>
      <w:r>
        <w:rPr>
          <w:rFonts w:ascii="Arial" w:cs="Arial" w:eastAsia="Arial" w:hAnsi="Arial"/>
          <w:b/>
          <w:bCs/>
          <w:color w:val="1F497D"/>
          <w:sz w:val="28"/>
          <w:szCs w:val="28"/>
        </w:rPr>
        <w:t xml:space="preserve">1. Struktura projekta</w:t>
      </w:r>
    </w:p>
    <w:p>
      <w:pPr>
        <w:spacing w:after="60" w:before="60"/>
      </w:pPr>
      <w:r>
        <w:rPr>
          <w:rFonts w:ascii="Arial" w:cs="Arial" w:eastAsia="Arial" w:hAnsi="Arial"/>
          <w:sz w:val="22"/>
          <w:szCs w:val="22"/>
        </w:rPr>
        <w:t xml:space="preserve">Diplomska naloga je razdeljena na tri faze: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26"/>
      </w:tblGrid>
      <w:tr>
        <w:tc>
          <w:tcPr>
            <w:tcW w:type="dxa" w:w="30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Faza</w:t>
            </w:r>
          </w:p>
        </w:tc>
        <w:tc>
          <w:tcPr>
            <w:tcW w:type="dxa" w:w="42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Cilj</w:t>
            </w:r>
          </w:p>
        </w:tc>
        <w:tc>
          <w:tcPr>
            <w:tcW w:type="dxa" w:w="18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1 — Replikacija clanka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Zvesti rezultati iz Berisha et al. (2018)</w:t>
            </w:r>
          </w:p>
        </w:tc>
        <w:tc>
          <w:tcPr>
            <w:tcW w:type="dxa" w:w="1826"/>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V teku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2 — Ablacija PP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Kateri deli preprocessinga so kljucni?</w:t>
            </w:r>
          </w:p>
        </w:tc>
        <w:tc>
          <w:tcPr>
            <w:tcW w:type="dxa" w:w="1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Ni zaceto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3 — Transformerji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Preseci clanek z modernimi metodami (post-2018)</w:t>
            </w:r>
          </w:p>
        </w:tc>
        <w:tc>
          <w:tcPr>
            <w:tcW w:type="dxa" w:w="1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Ni zaceto</w:t>
            </w:r>
          </w:p>
        </w:tc>
      </w:tr>
    </w:tbl>
    <w:p>
      <w:pPr>
        <w:spacing w:after="80" w:before="80"/>
      </w:pPr>
      <w:r>
        <w:t xml:space="preserve"/>
      </w:r>
    </w:p>
    <w:p>
      <w:pPr>
        <w:spacing w:after="60" w:before="60"/>
      </w:pPr>
      <w:r>
        <w:rPr>
          <w:rFonts w:ascii="Arial" w:cs="Arial" w:eastAsia="Arial" w:hAnsi="Arial"/>
          <w:sz w:val="22"/>
          <w:szCs w:val="22"/>
        </w:rPr>
        <w:t xml:space="preserve">Replikacijska trojica iz clanka — Faza 1:</w:t>
      </w:r>
    </w:p>
    <w:p>
      <w:pPr>
        <w:pStyle w:val="ListParagraph"/>
        <w:numPr>
          <w:ilvl w:val="0"/>
          <w:numId w:val="2"/>
        </w:numPr>
        <w:spacing w:after="40" w:before="40"/>
      </w:pPr>
      <w:r>
        <w:rPr>
          <w:rFonts w:ascii="Arial" w:cs="Arial" w:eastAsia="Arial" w:hAnsi="Arial"/>
          <w:sz w:val="22"/>
          <w:szCs w:val="22"/>
        </w:rPr>
        <w:t xml:space="preserve">Model A: per-pixel spectral SVM (PCA + RBF SVM)  ✅  NAREJEN — LB: 0.905, Final: 0.783</w:t>
      </w:r>
    </w:p>
    <w:p>
      <w:pPr>
        <w:pStyle w:val="ListParagraph"/>
        <w:numPr>
          <w:ilvl w:val="0"/>
          <w:numId w:val="2"/>
        </w:numPr>
        <w:spacing w:after="40" w:before="40"/>
      </w:pPr>
      <w:r>
        <w:rPr>
          <w:rFonts w:ascii="Arial" w:cs="Arial" w:eastAsia="Arial" w:hAnsi="Arial"/>
          <w:sz w:val="22"/>
          <w:szCs w:val="22"/>
        </w:rPr>
        <w:t xml:space="preserve">Model B: spectral CNN (brez prostorskega konteksta)  ❌  MANJKA — naslednji korak</w:t>
      </w:r>
    </w:p>
    <w:p>
      <w:pPr>
        <w:pStyle w:val="ListParagraph"/>
        <w:numPr>
          <w:ilvl w:val="0"/>
          <w:numId w:val="2"/>
        </w:numPr>
        <w:spacing w:after="40" w:before="40"/>
      </w:pPr>
      <w:r>
        <w:rPr>
          <w:rFonts w:ascii="Arial" w:cs="Arial" w:eastAsia="Arial" w:hAnsi="Arial"/>
          <w:sz w:val="22"/>
          <w:szCs w:val="22"/>
        </w:rPr>
        <w:t xml:space="preserve">Model C: patch-based spatial-spectral CNN  ✅  preliminarno — LB: 0.778, Final: 0.519</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i/>
                <w:iCs/>
                <w:sz w:val="20"/>
                <w:szCs w:val="20"/>
              </w:rPr>
              <w:t xml:space="preserve">Mentor zahteva strogo locevanje: baseline (A) / vmesna faza (B) / final metoda (C). Ne smes preskociti Model B.</w:t>
            </w:r>
          </w:p>
        </w:tc>
      </w:tr>
    </w:tbl>
    <w:p>
      <w:r>
        <w:br w:type="page"/>
      </w:r>
    </w:p>
    <w:p>
      <w:pPr>
        <w:pStyle w:val="Heading1"/>
        <w:spacing w:after="140" w:before="360"/>
      </w:pPr>
      <w:r>
        <w:rPr>
          <w:rFonts w:ascii="Arial" w:cs="Arial" w:eastAsia="Arial" w:hAnsi="Arial"/>
          <w:b/>
          <w:bCs/>
          <w:color w:val="1F497D"/>
          <w:sz w:val="28"/>
          <w:szCs w:val="28"/>
        </w:rPr>
        <w:t xml:space="preserve">2. Podatki in tekmovanje</w:t>
      </w:r>
    </w:p>
    <w:p>
      <w:pPr>
        <w:spacing w:after="60" w:before="60"/>
      </w:pPr>
      <w:r>
        <w:rPr>
          <w:rFonts w:ascii="Arial" w:cs="Arial" w:eastAsia="Arial" w:hAnsi="Arial"/>
          <w:b/>
          <w:bCs/>
          <w:color w:val="1F497D"/>
          <w:sz w:val="22"/>
          <w:szCs w:val="22"/>
        </w:rPr>
        <w:t xml:space="preserve">Datoteka: </w:t>
      </w:r>
      <w:r>
        <w:rPr>
          <w:rFonts w:ascii="Arial" w:cs="Arial" w:eastAsia="Arial" w:hAnsi="Arial"/>
          <w:sz w:val="22"/>
          <w:szCs w:val="22"/>
        </w:rPr>
        <w:t xml:space="preserve">image1-competition.hdf5</w:t>
      </w:r>
    </w:p>
    <w:p>
      <w:pPr>
        <w:spacing w:after="60" w:before="60"/>
      </w:pPr>
      <w:r>
        <w:rPr>
          <w:rFonts w:ascii="Arial" w:cs="Arial" w:eastAsia="Arial" w:hAnsi="Arial"/>
          <w:b/>
          <w:bCs/>
          <w:color w:val="1F497D"/>
          <w:sz w:val="22"/>
          <w:szCs w:val="22"/>
        </w:rPr>
        <w:t xml:space="preserve">Oblika: </w:t>
      </w:r>
      <w:r>
        <w:rPr>
          <w:rFonts w:ascii="Arial" w:cs="Arial" w:eastAsia="Arial" w:hAnsi="Arial"/>
          <w:sz w:val="22"/>
          <w:szCs w:val="22"/>
        </w:rPr>
        <w:t xml:space="preserve">data: (934, 1300, 187) | wns: (187,) | razpon: 1000-1744 cm-1</w:t>
      </w:r>
    </w:p>
    <w:p>
      <w:pPr>
        <w:spacing w:after="60" w:before="60"/>
      </w:pPr>
      <w:r>
        <w:rPr>
          <w:rFonts w:ascii="Arial" w:cs="Arial" w:eastAsia="Arial" w:hAnsi="Arial"/>
          <w:b/>
          <w:bCs/>
          <w:color w:val="1F497D"/>
          <w:sz w:val="22"/>
          <w:szCs w:val="22"/>
        </w:rPr>
        <w:t xml:space="preserve">Anotiranih pikslov: </w:t>
      </w:r>
      <w:r>
        <w:rPr>
          <w:rFonts w:ascii="Arial" w:cs="Arial" w:eastAsia="Arial" w:hAnsi="Arial"/>
          <w:sz w:val="22"/>
          <w:szCs w:val="22"/>
        </w:rPr>
        <w:t xml:space="preserve">40 145 (razredi 0-5, vrednost -1 = neanotirano)</w:t>
      </w:r>
    </w:p>
    <w:p>
      <w:pPr>
        <w:spacing w:after="60" w:before="60"/>
      </w:pPr>
      <w:r>
        <w:rPr>
          <w:rFonts w:ascii="Arial" w:cs="Arial" w:eastAsia="Arial" w:hAnsi="Arial"/>
          <w:b/>
          <w:bCs/>
          <w:color w:val="1F497D"/>
          <w:sz w:val="22"/>
          <w:szCs w:val="22"/>
        </w:rPr>
        <w:t xml:space="preserve">Competition crop: </w:t>
      </w:r>
      <w:r>
        <w:rPr>
          <w:rFonts w:ascii="Arial" w:cs="Arial" w:eastAsia="Arial" w:hAnsi="Arial"/>
          <w:sz w:val="22"/>
          <w:szCs w:val="22"/>
        </w:rPr>
        <w:t xml:space="preserve">data[265:465, 360:660] = 200 x 300 = 60 000 pikslov</w:t>
      </w:r>
    </w:p>
    <w:p>
      <w:pPr>
        <w:spacing w:after="60" w:before="60"/>
      </w:pPr>
      <w:r>
        <w:rPr>
          <w:rFonts w:ascii="Arial" w:cs="Arial" w:eastAsia="Arial" w:hAnsi="Arial"/>
          <w:b/>
          <w:bCs/>
          <w:color w:val="1F497D"/>
          <w:sz w:val="22"/>
          <w:szCs w:val="22"/>
        </w:rPr>
        <w:t xml:space="preserve">Submission: </w:t>
      </w:r>
      <w:r>
        <w:rPr>
          <w:rFonts w:ascii="Arial" w:cs="Arial" w:eastAsia="Arial" w:hAnsi="Arial"/>
          <w:sz w:val="22"/>
          <w:szCs w:val="22"/>
        </w:rPr>
        <w:t xml:space="preserve">.npy oblike (200, 300, 6) z verjetnostmi po razredih</w:t>
      </w:r>
    </w:p>
    <w:p>
      <w:pPr>
        <w:spacing w:after="60" w:before="60"/>
      </w:pPr>
      <w:r>
        <w:rPr>
          <w:rFonts w:ascii="Arial" w:cs="Arial" w:eastAsia="Arial" w:hAnsi="Arial"/>
          <w:b/>
          <w:bCs/>
          <w:color w:val="1F497D"/>
          <w:sz w:val="22"/>
          <w:szCs w:val="22"/>
        </w:rPr>
        <w:t xml:space="preserve">Metrika tekmovanja: </w:t>
      </w:r>
      <w:r>
        <w:rPr>
          <w:rFonts w:ascii="Arial" w:cs="Arial" w:eastAsia="Arial" w:hAnsi="Arial"/>
          <w:sz w:val="22"/>
          <w:szCs w:val="22"/>
        </w:rPr>
        <w:t xml:space="preserve">Log loss (manj = boljse)</w:t>
      </w:r>
    </w:p>
    <w:p>
      <w:pPr>
        <w:spacing w:after="60" w:before="60"/>
      </w:pPr>
      <w:r>
        <w:rPr>
          <w:rFonts w:ascii="Arial" w:cs="Arial" w:eastAsia="Arial" w:hAnsi="Arial"/>
          <w:b/>
          <w:bCs/>
          <w:color w:val="1F497D"/>
          <w:sz w:val="22"/>
          <w:szCs w:val="22"/>
        </w:rPr>
        <w:t xml:space="preserve">Metrika clanka: </w:t>
      </w:r>
      <w:r>
        <w:rPr>
          <w:rFonts w:ascii="Arial" w:cs="Arial" w:eastAsia="Arial" w:hAnsi="Arial"/>
          <w:sz w:val="22"/>
          <w:szCs w:val="22"/>
        </w:rPr>
        <w:t xml:space="preserve">OA - overall accuracy (vec = boljse)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i/>
                <w:iCs/>
                <w:sz w:val="20"/>
                <w:szCs w:val="20"/>
              </w:rPr>
              <w:t xml:space="preserve">Kljucno: log loss in OA NISTA ista stvar. Model je lahko dober po OA in slab po log loss (npr. SVM). Za diplomo porocamo OA (ker clanek), za tekmovanje je relevanten log loss.</w:t>
            </w:r>
          </w:p>
        </w:tc>
      </w:tr>
    </w:tbl>
    <w:p>
      <w:pPr>
        <w:spacing w:after="80" w:before="80"/>
      </w:pPr>
      <w:r>
        <w:t xml:space="preserve"/>
      </w:r>
    </w:p>
    <w:p>
      <w:pPr>
        <w:spacing w:after="60" w:before="60"/>
      </w:pPr>
      <w:r>
        <w:rPr>
          <w:rFonts w:ascii="Arial" w:cs="Arial" w:eastAsia="Arial" w:hAnsi="Arial"/>
          <w:sz w:val="22"/>
          <w:szCs w:val="22"/>
        </w:rPr>
        <w:t xml:space="preserve">Amide I pas — za normalizacijo spektrov:</w:t>
      </w:r>
    </w:p>
    <w:p>
      <w:pPr>
        <w:pStyle w:val="ListParagraph"/>
        <w:numPr>
          <w:ilvl w:val="0"/>
          <w:numId w:val="2"/>
        </w:numPr>
        <w:spacing w:after="40" w:before="40"/>
      </w:pPr>
      <w:r>
        <w:rPr>
          <w:rFonts w:ascii="Arial" w:cs="Arial" w:eastAsia="Arial" w:hAnsi="Arial"/>
          <w:sz w:val="22"/>
          <w:szCs w:val="22"/>
        </w:rPr>
        <w:t xml:space="preserve">Ciljna vrednost: 1650 cm-1</w:t>
      </w:r>
    </w:p>
    <w:p>
      <w:pPr>
        <w:pStyle w:val="ListParagraph"/>
        <w:numPr>
          <w:ilvl w:val="0"/>
          <w:numId w:val="2"/>
        </w:numPr>
        <w:spacing w:after="40" w:before="40"/>
      </w:pPr>
      <w:r>
        <w:rPr>
          <w:rFonts w:ascii="Arial" w:cs="Arial" w:eastAsia="Arial" w:hAnsi="Arial"/>
          <w:sz w:val="22"/>
          <w:szCs w:val="22"/>
        </w:rPr>
        <w:t xml:space="preserve">Dejanski indeks v podatkih: 162  (dejanska vrednost: 1648 cm-1)</w:t>
      </w:r>
    </w:p>
    <w:p>
      <w:r>
        <w:br w:type="page"/>
      </w:r>
    </w:p>
    <w:p>
      <w:pPr>
        <w:pStyle w:val="Heading1"/>
        <w:spacing w:after="140" w:before="360"/>
      </w:pPr>
      <w:r>
        <w:rPr>
          <w:rFonts w:ascii="Arial" w:cs="Arial" w:eastAsia="Arial" w:hAnsi="Arial"/>
          <w:b/>
          <w:bCs/>
          <w:color w:val="1F497D"/>
          <w:sz w:val="28"/>
          <w:szCs w:val="28"/>
        </w:rPr>
        <w:t xml:space="preserve">3. Preprocessing pipeline</w:t>
      </w:r>
    </w:p>
    <w:p>
      <w:pPr>
        <w:pStyle w:val="Heading2"/>
        <w:spacing w:after="100" w:before="260"/>
      </w:pPr>
      <w:r>
        <w:rPr>
          <w:rFonts w:ascii="Arial" w:cs="Arial" w:eastAsia="Arial" w:hAnsi="Arial"/>
          <w:b/>
          <w:bCs/>
          <w:color w:val="1F497D"/>
          <w:sz w:val="24"/>
          <w:szCs w:val="24"/>
        </w:rPr>
        <w:t xml:space="preserve">3.1 Tocen pipeline iz clanka (Section 2.3, Berisha et al. 2018)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026"/>
      </w:tblGrid>
      <w:tr>
        <w:tc>
          <w:tcPr>
            <w:tcW w:type="dxa" w:w="5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Korak</w:t>
            </w:r>
          </w:p>
        </w:tc>
        <w:tc>
          <w:tcPr>
            <w:tcW w:type="dxa" w:w="45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Operacija</w:t>
            </w:r>
          </w:p>
        </w:tc>
        <w:tc>
          <w:tcPr>
            <w:tcW w:type="dxa" w:w="40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Namen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Rubberband baseline correction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Odstrani razprseno ozadje (scattering)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Amide I normalizacija: vsak spekter / vrednost pri 1648 cm-1</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Odstrani variacije v intenziteti (debelina vzorca)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PCA — 16 komponent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Zmanjsanje dimenzionalnosti, pojasnjena varianca: 97.35%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RBF SVM (C=1.0, gamma=1/16)</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Klasifikacija</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i/>
                <w:iCs/>
                <w:sz w:val="20"/>
                <w:szCs w:val="20"/>
              </w:rPr>
              <w:t xml:space="preserve">V clanku NI StandardScalerja. Normalizacija je per-spekter (vsak spekter / svojo vrednost), ne per-feature (po stolpcih cez vse spektre). To je bistvena razlika.</w:t>
            </w:r>
          </w:p>
        </w:tc>
      </w:tr>
    </w:tbl>
    <w:p>
      <w:pPr>
        <w:spacing w:after="80" w:before="80"/>
      </w:pPr>
      <w:r>
        <w:t xml:space="preserve"/>
      </w:r>
    </w:p>
    <w:p>
      <w:pPr>
        <w:pStyle w:val="Heading2"/>
        <w:spacing w:after="100" w:before="260"/>
      </w:pPr>
      <w:r>
        <w:rPr>
          <w:rFonts w:ascii="Arial" w:cs="Arial" w:eastAsia="Arial" w:hAnsi="Arial"/>
          <w:b/>
          <w:bCs/>
          <w:color w:val="1F497D"/>
          <w:sz w:val="24"/>
          <w:szCs w:val="24"/>
        </w:rPr>
        <w:t xml:space="preserve">3.2 Primerjava: stari vs. novi Model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263"/>
        <w:gridCol w:w="4263"/>
      </w:tblGrid>
      <w:tr>
        <w:tc>
          <w:tcPr>
            <w:tcW w:type="dxa" w:w="5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Korak</w:t>
            </w:r>
          </w:p>
        </w:tc>
        <w:tc>
          <w:tcPr>
            <w:tcW w:type="dxa" w:w="4263"/>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Stari (StandardScaler)</w:t>
            </w:r>
          </w:p>
        </w:tc>
        <w:tc>
          <w:tcPr>
            <w:tcW w:type="dxa" w:w="4263"/>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Novi (article-faithful)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1</w:t>
            </w:r>
          </w:p>
        </w:tc>
        <w:tc>
          <w:tcPr>
            <w:tcW w:type="dxa" w:w="4263"/>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StandardScaler (napacno!)</w:t>
            </w:r>
          </w:p>
        </w:tc>
        <w:tc>
          <w:tcPr>
            <w:tcW w:type="dxa" w:w="4263"/>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Rubberband baseline correction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2</w:t>
            </w:r>
          </w:p>
        </w:tc>
        <w:tc>
          <w:tcPr>
            <w:tcW w:type="dxa" w:w="4263"/>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w:t>
            </w:r>
          </w:p>
        </w:tc>
        <w:tc>
          <w:tcPr>
            <w:tcW w:type="dxa" w:w="4263"/>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Amide I normalizacija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3</w:t>
            </w:r>
          </w:p>
        </w:tc>
        <w:tc>
          <w:tcPr>
            <w:tcW w:type="dxa" w:w="42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PCA(16)</w:t>
            </w:r>
          </w:p>
        </w:tc>
        <w:tc>
          <w:tcPr>
            <w:tcW w:type="dxa" w:w="42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PCA(16)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4</w:t>
            </w:r>
          </w:p>
        </w:tc>
        <w:tc>
          <w:tcPr>
            <w:tcW w:type="dxa" w:w="42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RBF SVM C=1, gamma=1/16</w:t>
            </w:r>
          </w:p>
        </w:tc>
        <w:tc>
          <w:tcPr>
            <w:tcW w:type="dxa" w:w="42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RBF SVM C=1, gamma=1/16</w:t>
            </w:r>
          </w:p>
        </w:tc>
      </w:tr>
    </w:tbl>
    <w:p>
      <w:pPr>
        <w:spacing w:after="80" w:before="80"/>
      </w:pPr>
      <w:r>
        <w:t xml:space="preserve"/>
      </w:r>
    </w:p>
    <w:p>
      <w:pPr>
        <w:pStyle w:val="Heading2"/>
        <w:spacing w:after="100" w:before="260"/>
      </w:pPr>
      <w:r>
        <w:rPr>
          <w:rFonts w:ascii="Arial" w:cs="Arial" w:eastAsia="Arial" w:hAnsi="Arial"/>
          <w:b/>
          <w:bCs/>
          <w:color w:val="1F497D"/>
          <w:sz w:val="24"/>
          <w:szCs w:val="24"/>
        </w:rPr>
        <w:t xml:space="preserve">3.3 Vpliv popravka na rezultate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c>
          <w:tcPr>
            <w:tcW w:type="dxa" w:w="24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Metrika</w:t>
            </w:r>
          </w:p>
        </w:tc>
        <w:tc>
          <w:tcPr>
            <w:tcW w:type="dxa" w:w="20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Stari (StandardScaler)</w:t>
            </w:r>
          </w:p>
        </w:tc>
        <w:tc>
          <w:tcPr>
            <w:tcW w:type="dxa" w:w="24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Novi (rubberband+AmideI)</w:t>
            </w:r>
          </w:p>
        </w:tc>
        <w:tc>
          <w:tcPr>
            <w:tcW w:type="dxa" w:w="22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Sprememba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OA (val)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89.74%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87.18%</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-2.56%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Log loss (val)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0.462</w:t>
            </w:r>
          </w:p>
        </w:tc>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0.420</w:t>
            </w:r>
          </w:p>
        </w:tc>
        <w:tc>
          <w:tcPr>
            <w:tcW w:type="dxa" w:w="22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Boljse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Razred 3 accuracy</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1.39%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38.89%</w:t>
            </w:r>
          </w:p>
        </w:tc>
        <w:tc>
          <w:tcPr>
            <w:tcW w:type="dxa" w:w="22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+37.5%!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Leaderboard</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~1.11</w:t>
            </w:r>
          </w:p>
        </w:tc>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0.905</w:t>
            </w:r>
          </w:p>
        </w:tc>
        <w:tc>
          <w:tcPr>
            <w:tcW w:type="dxa" w:w="22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Boljse za ~0.2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Final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0.783</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r>
    </w:tbl>
    <w:p>
      <w:pPr>
        <w:spacing w:after="80" w:before="80"/>
      </w:pPr>
      <w:r>
        <w:t xml:space="preserve"/>
      </w:r>
    </w:p>
    <w:p>
      <w:pPr>
        <w:spacing w:after="60" w:before="60"/>
      </w:pPr>
      <w:r>
        <w:rPr>
          <w:rFonts w:ascii="Arial" w:cs="Arial" w:eastAsia="Arial" w:hAnsi="Arial"/>
          <w:sz w:val="22"/>
          <w:szCs w:val="22"/>
        </w:rPr>
        <w:t xml:space="preserve">Pravilni preprocessing je dramaticno popravil razred 3 (1.39% -&gt; 38.89%). To je bila kljucna napaka prejsnje verzije.</w:t>
      </w:r>
    </w:p>
    <w:p>
      <w:pPr>
        <w:spacing w:after="60" w:before="60"/>
      </w:pPr>
      <w:r>
        <w:rPr>
          <w:rFonts w:ascii="Arial" w:cs="Arial" w:eastAsia="Arial" w:hAnsi="Arial"/>
          <w:sz w:val="22"/>
          <w:szCs w:val="22"/>
        </w:rPr>
        <w:t xml:space="preserve">OA je minimalno nizji, ker je model zdaj bolj uravnotezen — manj 'goljufa' z vecinskimi razredi.</w:t>
      </w:r>
    </w:p>
    <w:p>
      <w:r>
        <w:br w:type="page"/>
      </w:r>
    </w:p>
    <w:p>
      <w:pPr>
        <w:pStyle w:val="Heading1"/>
        <w:spacing w:after="140" w:before="360"/>
      </w:pPr>
      <w:r>
        <w:rPr>
          <w:rFonts w:ascii="Arial" w:cs="Arial" w:eastAsia="Arial" w:hAnsi="Arial"/>
          <w:b/>
          <w:bCs/>
          <w:color w:val="1F497D"/>
          <w:sz w:val="28"/>
          <w:szCs w:val="28"/>
        </w:rPr>
        <w:t xml:space="preserve">4. Ozadje v competition cropu</w:t>
      </w:r>
    </w:p>
    <w:p>
      <w:pPr>
        <w:spacing w:after="60" w:before="60"/>
      </w:pPr>
      <w:r>
        <w:rPr>
          <w:rFonts w:ascii="Arial" w:cs="Arial" w:eastAsia="Arial" w:hAnsi="Arial"/>
          <w:sz w:val="22"/>
          <w:szCs w:val="22"/>
        </w:rPr>
        <w:t xml:space="preserve">Competition crop vsebuje 60 000 pikslov:</w:t>
      </w:r>
    </w:p>
    <w:p>
      <w:pPr>
        <w:pStyle w:val="ListParagraph"/>
        <w:numPr>
          <w:ilvl w:val="0"/>
          <w:numId w:val="2"/>
        </w:numPr>
        <w:spacing w:after="40" w:before="40"/>
      </w:pPr>
      <w:r>
        <w:rPr>
          <w:rFonts w:ascii="Arial" w:cs="Arial" w:eastAsia="Arial" w:hAnsi="Arial"/>
          <w:sz w:val="22"/>
          <w:szCs w:val="22"/>
        </w:rPr>
        <w:t xml:space="preserve">Tkivnih pikslov: 26 538  (44.2%) — model napove verjetnosti</w:t>
      </w:r>
    </w:p>
    <w:p>
      <w:pPr>
        <w:pStyle w:val="ListParagraph"/>
        <w:numPr>
          <w:ilvl w:val="0"/>
          <w:numId w:val="2"/>
        </w:numPr>
        <w:spacing w:after="40" w:before="40"/>
      </w:pPr>
      <w:r>
        <w:rPr>
          <w:rFonts w:ascii="Arial" w:cs="Arial" w:eastAsia="Arial" w:hAnsi="Arial"/>
          <w:sz w:val="22"/>
          <w:szCs w:val="22"/>
        </w:rPr>
        <w:t xml:space="preserve">Ozadje (ne-tkivo): 33 462  (55.8%) — dobijo class prior iz train seta</w:t>
      </w:r>
    </w:p>
    <w:p>
      <w:pPr>
        <w:spacing w:after="80" w:before="80"/>
      </w:pPr>
      <w:r>
        <w:t xml:space="preserve"/>
      </w:r>
    </w:p>
    <w:p>
      <w:pPr>
        <w:spacing w:after="60" w:before="60"/>
      </w:pPr>
      <w:r>
        <w:rPr>
          <w:rFonts w:ascii="Arial" w:cs="Arial" w:eastAsia="Arial" w:hAnsi="Arial"/>
          <w:sz w:val="22"/>
          <w:szCs w:val="22"/>
        </w:rPr>
        <w:t xml:space="preserve">Problem (odkrit pri prvi oddaji):</w:t>
      </w:r>
    </w:p>
    <w:p>
      <w:pPr>
        <w:pStyle w:val="ListParagraph"/>
        <w:numPr>
          <w:ilvl w:val="0"/>
          <w:numId w:val="2"/>
        </w:numPr>
        <w:spacing w:after="40" w:before="40"/>
      </w:pPr>
      <w:r>
        <w:rPr>
          <w:rFonts w:ascii="Arial" w:cs="Arial" w:eastAsia="Arial" w:hAnsi="Arial"/>
          <w:sz w:val="22"/>
          <w:szCs w:val="22"/>
        </w:rPr>
        <w:t xml:space="preserve">Ozadje ima po rubberband korekciji Amide I priblizno nul.</w:t>
      </w:r>
    </w:p>
    <w:p>
      <w:pPr>
        <w:pStyle w:val="ListParagraph"/>
        <w:numPr>
          <w:ilvl w:val="0"/>
          <w:numId w:val="2"/>
        </w:numPr>
        <w:spacing w:after="40" w:before="40"/>
      </w:pPr>
      <w:r>
        <w:rPr>
          <w:rFonts w:ascii="Arial" w:cs="Arial" w:eastAsia="Arial" w:hAnsi="Arial"/>
          <w:sz w:val="22"/>
          <w:szCs w:val="22"/>
        </w:rPr>
        <w:t xml:space="preserve">Deljenje z eps=1e-6 daje popacene feature vektorje.</w:t>
      </w:r>
    </w:p>
    <w:p>
      <w:pPr>
        <w:pStyle w:val="ListParagraph"/>
        <w:numPr>
          <w:ilvl w:val="0"/>
          <w:numId w:val="2"/>
        </w:numPr>
        <w:spacing w:after="40" w:before="40"/>
      </w:pPr>
      <w:r>
        <w:rPr>
          <w:rFonts w:ascii="Arial" w:cs="Arial" w:eastAsia="Arial" w:hAnsi="Arial"/>
          <w:sz w:val="22"/>
          <w:szCs w:val="22"/>
        </w:rPr>
        <w:t xml:space="preserve">Originalna koda je vse piksle poslala skozi isti preprocessing — napaka.</w:t>
      </w:r>
    </w:p>
    <w:p>
      <w:pPr>
        <w:spacing w:after="80" w:before="80"/>
      </w:pPr>
      <w:r>
        <w:t xml:space="preserve"/>
      </w:r>
    </w:p>
    <w:p>
      <w:pPr>
        <w:spacing w:after="60" w:before="60"/>
      </w:pPr>
      <w:r>
        <w:rPr>
          <w:rFonts w:ascii="Arial" w:cs="Arial" w:eastAsia="Arial" w:hAnsi="Arial"/>
          <w:sz w:val="22"/>
          <w:szCs w:val="22"/>
        </w:rPr>
        <w:t xml:space="preserve">Resitev (modelA_article_faithful_v2.py):</w:t>
      </w:r>
    </w:p>
    <w:p>
      <w:pPr>
        <w:pStyle w:val="ListParagraph"/>
        <w:numPr>
          <w:ilvl w:val="0"/>
          <w:numId w:val="2"/>
        </w:numPr>
        <w:spacing w:after="40" w:before="40"/>
      </w:pPr>
      <w:r>
        <w:rPr>
          <w:rFonts w:ascii="Arial" w:cs="Arial" w:eastAsia="Arial" w:hAnsi="Arial"/>
          <w:sz w:val="22"/>
          <w:szCs w:val="22"/>
        </w:rPr>
        <w:t xml:space="preserve">Locimo tkivne piksle od ozadja z tissue_mask.</w:t>
      </w:r>
    </w:p>
    <w:p>
      <w:pPr>
        <w:pStyle w:val="ListParagraph"/>
        <w:numPr>
          <w:ilvl w:val="0"/>
          <w:numId w:val="2"/>
        </w:numPr>
        <w:spacing w:after="40" w:before="40"/>
      </w:pPr>
      <w:r>
        <w:rPr>
          <w:rFonts w:ascii="Arial" w:cs="Arial" w:eastAsia="Arial" w:hAnsi="Arial"/>
          <w:sz w:val="22"/>
          <w:szCs w:val="22"/>
        </w:rPr>
        <w:t xml:space="preserve">Tkivni piksli: normalen preprocessing + SVM napoved.</w:t>
      </w:r>
    </w:p>
    <w:p>
      <w:pPr>
        <w:pStyle w:val="ListParagraph"/>
        <w:numPr>
          <w:ilvl w:val="0"/>
          <w:numId w:val="2"/>
        </w:numPr>
        <w:spacing w:after="40" w:before="40"/>
      </w:pPr>
      <w:r>
        <w:rPr>
          <w:rFonts w:ascii="Arial" w:cs="Arial" w:eastAsia="Arial" w:hAnsi="Arial"/>
          <w:sz w:val="22"/>
          <w:szCs w:val="22"/>
        </w:rPr>
        <w:t xml:space="preserve">Ozadje: class prior iz train seta (ne vpliva na log loss, ker je classes=-1).</w:t>
      </w:r>
    </w:p>
    <w:p>
      <w:r>
        <w:br w:type="page"/>
      </w:r>
    </w:p>
    <w:p>
      <w:pPr>
        <w:pStyle w:val="Heading1"/>
        <w:spacing w:after="140" w:before="360"/>
      </w:pPr>
      <w:r>
        <w:rPr>
          <w:rFonts w:ascii="Arial" w:cs="Arial" w:eastAsia="Arial" w:hAnsi="Arial"/>
          <w:b/>
          <w:bCs/>
          <w:color w:val="1F497D"/>
          <w:sz w:val="28"/>
          <w:szCs w:val="28"/>
        </w:rPr>
        <w:t xml:space="preserve">5. Metodologija validacije</w:t>
      </w:r>
    </w:p>
    <w:p>
      <w:pPr>
        <w:pStyle w:val="Heading2"/>
        <w:spacing w:after="100" w:before="260"/>
      </w:pPr>
      <w:r>
        <w:rPr>
          <w:rFonts w:ascii="Arial" w:cs="Arial" w:eastAsia="Arial" w:hAnsi="Arial"/>
          <w:b/>
          <w:bCs/>
          <w:color w:val="1F497D"/>
          <w:sz w:val="24"/>
          <w:szCs w:val="24"/>
        </w:rPr>
        <w:t xml:space="preserve">5.1 Zakaj ne random pixel-wise split</w:t>
      </w:r>
    </w:p>
    <w:p>
      <w:pPr>
        <w:spacing w:after="60" w:before="60"/>
      </w:pPr>
      <w:r>
        <w:rPr>
          <w:rFonts w:ascii="Arial" w:cs="Arial" w:eastAsia="Arial" w:hAnsi="Arial"/>
          <w:sz w:val="22"/>
          <w:szCs w:val="22"/>
        </w:rPr>
        <w:t xml:space="preserve">Sosednji piksli v FTIR sliki niso neodvisni — imajo podobne spektre (prostorska koherentnost tkiva). Nakljucni split po piksljih ustvari lazno visoke validacijske rezultate, ker validacijski piksli 'puscajo' informacijo iz treninga.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i/>
                <w:iCs/>
                <w:sz w:val="20"/>
                <w:szCs w:val="20"/>
              </w:rPr>
              <w:t xml:space="preserve">MLP je bil videti slabsi od LR ravno zaradi nakljucne validacije. Mentor je opozoril: 'To je sumlivo.' Pravi razlog je bila metodolozka napaka v validaciji, ne lastnost modela.</w:t>
            </w:r>
          </w:p>
        </w:tc>
      </w:tr>
    </w:tbl>
    <w:p>
      <w:pPr>
        <w:spacing w:after="80" w:before="80"/>
      </w:pPr>
      <w:r>
        <w:t xml:space="preserve"/>
      </w:r>
    </w:p>
    <w:p>
      <w:pPr>
        <w:pStyle w:val="Heading2"/>
        <w:spacing w:after="100" w:before="260"/>
      </w:pPr>
      <w:r>
        <w:rPr>
          <w:rFonts w:ascii="Arial" w:cs="Arial" w:eastAsia="Arial" w:hAnsi="Arial"/>
          <w:b/>
          <w:bCs/>
          <w:color w:val="1F497D"/>
          <w:sz w:val="24"/>
          <w:szCs w:val="24"/>
        </w:rPr>
        <w:t xml:space="preserve">5.2 2-way prostorski split (modelA_article_faithful_v2.py)</w:t>
      </w:r>
    </w:p>
    <w:p>
      <w:pPr>
        <w:spacing w:after="60" w:before="60"/>
      </w:pPr>
      <w:r>
        <w:rPr>
          <w:rFonts w:ascii="Arial" w:cs="Arial" w:eastAsia="Arial" w:hAnsi="Arial"/>
          <w:sz w:val="22"/>
          <w:szCs w:val="22"/>
        </w:rPr>
        <w:t xml:space="preserve">Tekmovalni crop izlocen. Preostalo razdeljeno po connected tissue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Split</w:t>
            </w:r>
          </w:p>
        </w:tc>
        <w:tc>
          <w:tcPr>
            <w:tcW w:type="dxa" w:w="28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Pikslov</w:t>
            </w:r>
          </w:p>
        </w:tc>
        <w:tc>
          <w:tcPr>
            <w:tcW w:type="dxa" w:w="34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Delez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Train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31 093</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77.5%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Validacija (val)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9 038</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22.5%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Competition crop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60 000 (26 538 tkiva)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test (tekmovanje)</w:t>
            </w:r>
          </w:p>
        </w:tc>
      </w:tr>
    </w:tbl>
    <w:p>
      <w:pPr>
        <w:spacing w:after="80" w:before="80"/>
      </w:pPr>
      <w:r>
        <w:t xml:space="preserve"/>
      </w:r>
    </w:p>
    <w:p>
      <w:pPr>
        <w:pStyle w:val="Heading2"/>
        <w:spacing w:after="100" w:before="260"/>
      </w:pPr>
      <w:r>
        <w:rPr>
          <w:rFonts w:ascii="Arial" w:cs="Arial" w:eastAsia="Arial" w:hAnsi="Arial"/>
          <w:b/>
          <w:bCs/>
          <w:color w:val="1F497D"/>
          <w:sz w:val="24"/>
          <w:szCs w:val="24"/>
        </w:rPr>
        <w:t xml:space="preserve">5.3 3-way prostorski split (spatial_split.py + modelA_article_faithful_v3.py)</w:t>
      </w:r>
    </w:p>
    <w:p>
      <w:pPr>
        <w:spacing w:after="60" w:before="60"/>
      </w:pPr>
      <w:r>
        <w:rPr>
          <w:rFonts w:ascii="Arial" w:cs="Arial" w:eastAsia="Arial" w:hAnsi="Arial"/>
          <w:sz w:val="22"/>
          <w:szCs w:val="22"/>
        </w:rPr>
        <w:t xml:space="preserve">Stroga 3-way delitev — test set zaklenjen med razvojem: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126"/>
      </w:tblGrid>
      <w:tr>
        <w:tc>
          <w:tcPr>
            <w:tcW w:type="dxa" w:w="22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Split</w:t>
            </w:r>
          </w:p>
        </w:tc>
        <w:tc>
          <w:tcPr>
            <w:tcW w:type="dxa" w:w="15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Pikslov</w:t>
            </w:r>
          </w:p>
        </w:tc>
        <w:tc>
          <w:tcPr>
            <w:tcW w:type="dxa" w:w="12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Delez</w:t>
            </w:r>
          </w:p>
        </w:tc>
        <w:tc>
          <w:tcPr>
            <w:tcW w:type="dxa" w:w="41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Namen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Train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23 102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57.5%</w:t>
            </w:r>
          </w:p>
        </w:tc>
        <w:tc>
          <w:tcPr>
            <w:tcW w:type="dxa" w:w="4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Ucenje modela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Val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8 503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21.2%</w:t>
            </w:r>
          </w:p>
        </w:tc>
        <w:tc>
          <w:tcPr>
            <w:tcW w:type="dxa" w:w="4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Sledenje napredku med razvojem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bCs/>
                <w:sz w:val="20"/>
                <w:szCs w:val="20"/>
              </w:rPr>
              <w:t xml:space="preserve">Test (zaklenjen)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8 526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21.2%</w:t>
            </w:r>
          </w:p>
        </w:tc>
        <w:tc>
          <w:tcPr>
            <w:tcW w:type="dxa" w:w="4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bCs/>
                <w:sz w:val="20"/>
                <w:szCs w:val="20"/>
              </w:rPr>
              <w:t xml:space="preserve">Koncno porocanje v diplomi</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3F8" w:val="clear"/>
            <w:tcMar>
              <w:top w:type="dxa" w:w="100"/>
              <w:left w:type="dxa" w:w="180"/>
              <w:bottom w:type="dxa" w:w="100"/>
              <w:right w:type="dxa" w:w="180"/>
            </w:tcMar>
          </w:tcPr>
          <w:p>
            <w:pPr>
              <w:spacing w:after="0" w:before="0"/>
            </w:pPr>
            <w:r>
              <w:rPr>
                <w:rFonts w:ascii="Arial" w:cs="Arial" w:eastAsia="Arial" w:hAnsi="Arial"/>
                <w:i/>
                <w:iCs/>
                <w:sz w:val="20"/>
                <w:szCs w:val="20"/>
              </w:rPr>
              <w:t xml:space="preserve">Algoritem splita (spatial_split.py): Faza 1: greedy pokritost razredov (najmanjse komponente, ki pokrijejo vseh 6 razredov). Faza 2: polnjenje do ciljnih delevev po deficitu. Preostanek = train.</w:t>
            </w:r>
          </w:p>
        </w:tc>
      </w:tr>
    </w:tbl>
    <w:p>
      <w:pPr>
        <w:spacing w:after="80" w:before="80"/>
      </w:pPr>
      <w:r>
        <w:t xml:space="preserve"/>
      </w:r>
    </w:p>
    <w:p>
      <w:pPr>
        <w:pStyle w:val="Heading2"/>
        <w:spacing w:after="100" w:before="260"/>
      </w:pPr>
      <w:r>
        <w:rPr>
          <w:rFonts w:ascii="Arial" w:cs="Arial" w:eastAsia="Arial" w:hAnsi="Arial"/>
          <w:b/>
          <w:bCs/>
          <w:color w:val="1F497D"/>
          <w:sz w:val="24"/>
          <w:szCs w:val="24"/>
        </w:rPr>
        <w:t xml:space="preserve">5.4 Odkritje: razkol VAL 77% vs TEST 93%</w:t>
      </w:r>
    </w:p>
    <w:p>
      <w:pPr>
        <w:spacing w:after="60" w:before="60"/>
      </w:pPr>
      <w:r>
        <w:rPr>
          <w:rFonts w:ascii="Arial" w:cs="Arial" w:eastAsia="Arial" w:hAnsi="Arial"/>
          <w:sz w:val="22"/>
          <w:szCs w:val="22"/>
        </w:rPr>
        <w:t xml:space="preserve">Z v3 modelom smo opazili veliko razliko: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Split</w:t>
            </w:r>
          </w:p>
        </w:tc>
        <w:tc>
          <w:tcPr>
            <w:tcW w:type="dxa" w:w="20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OA</w:t>
            </w:r>
          </w:p>
        </w:tc>
        <w:tc>
          <w:tcPr>
            <w:tcW w:type="dxa" w:w="20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Log loss</w:t>
            </w:r>
          </w:p>
        </w:tc>
        <w:tc>
          <w:tcPr>
            <w:tcW w:type="dxa" w:w="30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Deleze razredov 0+4 (lahka)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77.14%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0.607</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~59%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bCs/>
                <w:sz w:val="20"/>
                <w:szCs w:val="20"/>
              </w:rPr>
              <w:t xml:space="preserve">Test</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92.69%</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0.347</w:t>
            </w:r>
          </w:p>
        </w:tc>
        <w:tc>
          <w:tcPr>
            <w:tcW w:type="dxa" w:w="3026"/>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91%!</w:t>
            </w:r>
          </w:p>
        </w:tc>
      </w:tr>
    </w:tbl>
    <w:p>
      <w:pPr>
        <w:spacing w:after="80" w:before="80"/>
      </w:pPr>
      <w:r>
        <w:t xml:space="preserve"/>
      </w:r>
    </w:p>
    <w:p>
      <w:pPr>
        <w:spacing w:after="60" w:before="60"/>
      </w:pPr>
      <w:r>
        <w:rPr>
          <w:rFonts w:ascii="Arial" w:cs="Arial" w:eastAsia="Arial" w:hAnsi="Arial"/>
          <w:sz w:val="22"/>
          <w:szCs w:val="22"/>
        </w:rPr>
        <w:t xml:space="preserve">Razlog: test set je po naklucju prostorske razdelitve dobil pretezno piksle razredov 0 in 4 (oba lahka za klasifikacijo — &gt;89% accuracy). Val je dobil vec tezkih razredov (1, 2, 5).</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i/>
                <w:iCs/>
                <w:sz w:val="20"/>
                <w:szCs w:val="20"/>
              </w:rPr>
              <w:t xml:space="preserve">To NI overfitting. To je inherentna lastnost enega samega slide-a: razredi so prostorsko grupirani, zato se porazdelitev po splitih razlikuje. Za diplomo: treba eksplicitno omeni kot omejitev.</w:t>
            </w:r>
          </w:p>
        </w:tc>
      </w:tr>
    </w:tbl>
    <w:p>
      <w:pPr>
        <w:spacing w:after="80" w:before="80"/>
      </w:pPr>
      <w:r>
        <w:t xml:space="preserve"/>
      </w:r>
    </w:p>
    <w:p>
      <w:pPr>
        <w:pStyle w:val="Heading2"/>
        <w:spacing w:after="100" w:before="260"/>
      </w:pPr>
      <w:r>
        <w:rPr>
          <w:rFonts w:ascii="Arial" w:cs="Arial" w:eastAsia="Arial" w:hAnsi="Arial"/>
          <w:b/>
          <w:bCs/>
          <w:color w:val="1F497D"/>
          <w:sz w:val="24"/>
          <w:szCs w:val="24"/>
        </w:rPr>
        <w:t xml:space="preserve">5.5 Omejitev: ni pravega test seta</w:t>
      </w:r>
    </w:p>
    <w:p>
      <w:pPr>
        <w:spacing w:after="60" w:before="60"/>
      </w:pPr>
      <w:r>
        <w:rPr>
          <w:rFonts w:ascii="Arial" w:cs="Arial" w:eastAsia="Arial" w:hAnsi="Arial"/>
          <w:sz w:val="22"/>
          <w:szCs w:val="22"/>
        </w:rPr>
        <w:t xml:space="preserve">Imamo samo en slide. Clanek je validiral cross-slide (drug pacient = drug slide). Mi validiramo na drugem prostorskem delu istega slide-a. To pojasnjuje, zakaj je nas OA visji od clankovih vrednosti: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OA</w:t>
            </w:r>
          </w:p>
        </w:tc>
        <w:tc>
          <w:tcPr>
            <w:tcW w:type="dxa" w:w="48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Pogoji validacije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Clanek (SD)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56.41%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Cross-slide (razlicni pacienti)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Clanek (HD)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76.28%</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Cross-slide (razlicni pacienti)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Nas Model A (val)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87.18%</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Same-slide prostorski split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PCA varianca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97.35%</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Ujema se z HD (96.86%) — HD-kvalitetni podatki</w:t>
            </w:r>
          </w:p>
        </w:tc>
      </w:tr>
    </w:tbl>
    <w:p>
      <w:r>
        <w:br w:type="page"/>
      </w:r>
    </w:p>
    <w:p>
      <w:pPr>
        <w:pStyle w:val="Heading1"/>
        <w:spacing w:after="140" w:before="360"/>
      </w:pPr>
      <w:r>
        <w:rPr>
          <w:rFonts w:ascii="Arial" w:cs="Arial" w:eastAsia="Arial" w:hAnsi="Arial"/>
          <w:b/>
          <w:bCs/>
          <w:color w:val="1F497D"/>
          <w:sz w:val="28"/>
          <w:szCs w:val="28"/>
        </w:rPr>
        <w:t xml:space="preserve">6. Rezultati vseh modelov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1200"/>
        <w:gridCol w:w="2226"/>
      </w:tblGrid>
      <w:tr>
        <w:tc>
          <w:tcPr>
            <w:tcW w:type="dxa" w:w="24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Val/lokalno</w:t>
            </w:r>
          </w:p>
        </w:tc>
        <w:tc>
          <w:tcPr>
            <w:tcW w:type="dxa" w:w="14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Leaderboard</w:t>
            </w:r>
          </w:p>
        </w:tc>
        <w:tc>
          <w:tcPr>
            <w:tcW w:type="dxa" w:w="12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Final</w:t>
            </w:r>
          </w:p>
        </w:tc>
        <w:tc>
          <w:tcPr>
            <w:tcW w:type="dxa" w:w="22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Opomba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LR baseline
(predict_lr.ipynb)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0.637</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0.545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Zacetni 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PCA + RBF SVM (stari)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0.680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Napacen preprocessing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MLP spektralni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0.928</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Napacna validacija — zavrnjen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Patch-based CNN
(patch_cnn_pca.ipynb)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0.778</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0.519</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Trenutno najboljsi!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 A stari
(StandardScaler, OA-val)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OA=89.74%
LL=0.462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~1.11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Napacen 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bCs/>
                <w:sz w:val="20"/>
                <w:szCs w:val="20"/>
              </w:rPr>
              <w:t xml:space="preserve">Model A faithful v2
(rubberband+AmideI)</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OA=87.18%
LL=0.420</w:t>
            </w:r>
          </w:p>
        </w:tc>
        <w:tc>
          <w:tcPr>
            <w:tcW w:type="dxa" w:w="1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0.905</w:t>
            </w:r>
          </w:p>
        </w:tc>
        <w:tc>
          <w:tcPr>
            <w:tcW w:type="dxa" w:w="1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0.783</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Pravilni PP — article-faithful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 A v3
(3-way split)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VAL OA=77.14%
TEST OA=92.69%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3-way split test</w:t>
            </w:r>
          </w:p>
        </w:tc>
      </w:tr>
    </w:tbl>
    <w:p>
      <w:pPr>
        <w:spacing w:after="80" w:before="80"/>
      </w:pPr>
      <w:r>
        <w:t xml:space="preserve"/>
      </w:r>
    </w:p>
    <w:p>
      <w:pPr>
        <w:spacing w:after="60" w:before="60"/>
      </w:pPr>
      <w:r>
        <w:rPr>
          <w:rFonts w:ascii="Arial" w:cs="Arial" w:eastAsia="Arial" w:hAnsi="Arial"/>
          <w:sz w:val="22"/>
          <w:szCs w:val="22"/>
        </w:rPr>
        <w:t xml:space="preserve">Interpretacija leaderboard rezultatov za Model A:</w:t>
      </w:r>
    </w:p>
    <w:p>
      <w:pPr>
        <w:pStyle w:val="ListParagraph"/>
        <w:numPr>
          <w:ilvl w:val="0"/>
          <w:numId w:val="2"/>
        </w:numPr>
        <w:spacing w:after="40" w:before="40"/>
      </w:pPr>
      <w:r>
        <w:rPr>
          <w:rFonts w:ascii="Arial" w:cs="Arial" w:eastAsia="Arial" w:hAnsi="Arial"/>
          <w:sz w:val="22"/>
          <w:szCs w:val="22"/>
        </w:rPr>
        <w:t xml:space="preserve">Stari Model A (StandardScaler): LB ~1.11 — zelo slab</w:t>
      </w:r>
    </w:p>
    <w:p>
      <w:pPr>
        <w:pStyle w:val="ListParagraph"/>
        <w:numPr>
          <w:ilvl w:val="0"/>
          <w:numId w:val="2"/>
        </w:numPr>
        <w:spacing w:after="40" w:before="40"/>
      </w:pPr>
      <w:r>
        <w:rPr>
          <w:rFonts w:ascii="Arial" w:cs="Arial" w:eastAsia="Arial" w:hAnsi="Arial"/>
          <w:sz w:val="22"/>
          <w:szCs w:val="22"/>
        </w:rPr>
        <w:t xml:space="preserve">Novi Model A (rubberband+AmideI): LB 0.905 — boljse za ~0.2, a se vedno slabsi od LR</w:t>
      </w:r>
    </w:p>
    <w:p>
      <w:pPr>
        <w:pStyle w:val="ListParagraph"/>
        <w:numPr>
          <w:ilvl w:val="0"/>
          <w:numId w:val="2"/>
        </w:numPr>
        <w:spacing w:after="40" w:before="40"/>
      </w:pPr>
      <w:r>
        <w:rPr>
          <w:rFonts w:ascii="Arial" w:cs="Arial" w:eastAsia="Arial" w:hAnsi="Arial"/>
          <w:sz w:val="22"/>
          <w:szCs w:val="22"/>
        </w:rPr>
        <w:t xml:space="preserve">Razlika potrjuje: pravilni preprocessing pomaga, a SVM ostaja slab za log loss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3F8" w:val="clear"/>
            <w:tcMar>
              <w:top w:type="dxa" w:w="100"/>
              <w:left w:type="dxa" w:w="180"/>
              <w:bottom w:type="dxa" w:w="100"/>
              <w:right w:type="dxa" w:w="180"/>
            </w:tcMar>
          </w:tcPr>
          <w:p>
            <w:pPr>
              <w:spacing w:after="0" w:before="0"/>
            </w:pPr>
            <w:r>
              <w:rPr>
                <w:rFonts w:ascii="Arial" w:cs="Arial" w:eastAsia="Arial" w:hAnsi="Arial"/>
                <w:i/>
                <w:iCs/>
                <w:sz w:val="20"/>
                <w:szCs w:val="20"/>
              </w:rPr>
              <w:t xml:space="preserve">Zakaj je SVM slabsi od LR po log loss? SVM predict_proba gre cez Platt scaling (posredna kalibracija verjetnosti). LR je inherentno verjetnostni model — boljse kalibrirane verjetnosti = manjsi log loss.</w:t>
            </w:r>
          </w:p>
        </w:tc>
      </w:tr>
    </w:tbl>
    <w:p>
      <w:r>
        <w:br w:type="page"/>
      </w:r>
    </w:p>
    <w:p>
      <w:pPr>
        <w:pStyle w:val="Heading1"/>
        <w:spacing w:after="140" w:before="360"/>
      </w:pPr>
      <w:r>
        <w:rPr>
          <w:rFonts w:ascii="Arial" w:cs="Arial" w:eastAsia="Arial" w:hAnsi="Arial"/>
          <w:b/>
          <w:bCs/>
          <w:color w:val="1F497D"/>
          <w:sz w:val="28"/>
          <w:szCs w:val="28"/>
        </w:rPr>
        <w:t xml:space="preserve">7. Kaj predstavlja Model A v kontekstu diplome</w:t>
      </w:r>
    </w:p>
    <w:p>
      <w:pPr>
        <w:spacing w:after="60" w:before="60"/>
      </w:pPr>
      <w:r>
        <w:rPr>
          <w:rFonts w:ascii="Arial" w:cs="Arial" w:eastAsia="Arial" w:hAnsi="Arial"/>
          <w:sz w:val="22"/>
          <w:szCs w:val="22"/>
        </w:rPr>
        <w:t xml:space="preserve">Model A je per-pixel spectral classifier — klasificira vsak piksel samo na podlagi svojega spektra, brez kakrsnegakoli prostorskega konteksta: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Korak</w:t>
            </w:r>
          </w:p>
        </w:tc>
        <w:tc>
          <w:tcPr>
            <w:tcW w:type="dxa" w:w="70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Opis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Vhod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Spekter piksla (187 vrednosti, 1000-1744 cm-1)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PP</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Rubberband + Amide I + PCA(16)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RBF SVM — vsak piksel neodvisno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Izhod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Verjetnosti za 6 razredov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Prostorski kontekst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NIC — model ne ve za sosede</w:t>
            </w:r>
          </w:p>
        </w:tc>
      </w:tr>
    </w:tbl>
    <w:p>
      <w:pPr>
        <w:spacing w:after="80" w:before="80"/>
      </w:pPr>
      <w:r>
        <w:t xml:space="preserve"/>
      </w:r>
    </w:p>
    <w:p>
      <w:pPr>
        <w:spacing w:after="60" w:before="60"/>
      </w:pPr>
      <w:r>
        <w:rPr>
          <w:rFonts w:ascii="Arial" w:cs="Arial" w:eastAsia="Arial" w:hAnsi="Arial"/>
          <w:sz w:val="22"/>
          <w:szCs w:val="22"/>
        </w:rPr>
        <w:t xml:space="preserve">V replikacijski trojici: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600"/>
        <w:gridCol w:w="2126"/>
      </w:tblGrid>
      <w:tr>
        <w:tc>
          <w:tcPr>
            <w:tcW w:type="dxa" w:w="25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Model</w:t>
            </w:r>
          </w:p>
        </w:tc>
        <w:tc>
          <w:tcPr>
            <w:tcW w:type="dxa" w:w="28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Prostorski kontekst</w:t>
            </w:r>
          </w:p>
        </w:tc>
        <w:tc>
          <w:tcPr>
            <w:tcW w:type="dxa" w:w="16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Status</w:t>
            </w:r>
          </w:p>
        </w:tc>
        <w:tc>
          <w:tcPr>
            <w:tcW w:type="dxa" w:w="21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LB / Final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bCs/>
                <w:sz w:val="20"/>
                <w:szCs w:val="20"/>
              </w:rPr>
              <w:t xml:space="preserve">A: per-pixel SVM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Nic</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Narejen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0.905 / 0.783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B: spectral CNN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Nic (samo spektralne conv.)</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Manjka</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C: patch-based CNN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Da (lokalni patch okoli piksla)</w:t>
            </w:r>
          </w:p>
        </w:tc>
        <w:tc>
          <w:tcPr>
            <w:tcW w:type="dxa" w:w="1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Preliminarno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0.778 / 0.519</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3F8" w:val="clear"/>
            <w:tcMar>
              <w:top w:type="dxa" w:w="100"/>
              <w:left w:type="dxa" w:w="180"/>
              <w:bottom w:type="dxa" w:w="100"/>
              <w:right w:type="dxa" w:w="180"/>
            </w:tcMar>
          </w:tcPr>
          <w:p>
            <w:pPr>
              <w:spacing w:after="0" w:before="0"/>
            </w:pPr>
            <w:r>
              <w:rPr>
                <w:rFonts w:ascii="Arial" w:cs="Arial" w:eastAsia="Arial" w:hAnsi="Arial"/>
                <w:i/>
                <w:iCs/>
                <w:sz w:val="20"/>
                <w:szCs w:val="20"/>
              </w:rPr>
              <w:t xml:space="preserve">Glavna ugotovitev clanka (in nase): prostorski kontekst bistveno pomaga. Model A (brez prostora) dobro klasificira lake razrede (0, 4, 5) in slabo tezke (1, 2, 3). Model C (s prostorom) je bistveno boljsi.</w:t>
            </w:r>
          </w:p>
        </w:tc>
      </w:tr>
    </w:tbl>
    <w:p>
      <w:r>
        <w:br w:type="page"/>
      </w:r>
    </w:p>
    <w:p>
      <w:pPr>
        <w:pStyle w:val="Heading1"/>
        <w:spacing w:after="140" w:before="360"/>
      </w:pPr>
      <w:r>
        <w:rPr>
          <w:rFonts w:ascii="Arial" w:cs="Arial" w:eastAsia="Arial" w:hAnsi="Arial"/>
          <w:b/>
          <w:bCs/>
          <w:color w:val="1F497D"/>
          <w:sz w:val="28"/>
          <w:szCs w:val="28"/>
        </w:rPr>
        <w:t xml:space="preserve">8. Datoteke v projektu</w:t>
      </w:r>
    </w:p>
    <w:p>
      <w:pPr>
        <w:pStyle w:val="Heading2"/>
        <w:spacing w:after="100" w:before="260"/>
      </w:pPr>
      <w:r>
        <w:rPr>
          <w:rFonts w:ascii="Arial" w:cs="Arial" w:eastAsia="Arial" w:hAnsi="Arial"/>
          <w:b/>
          <w:bCs/>
          <w:color w:val="1F497D"/>
          <w:sz w:val="24"/>
          <w:szCs w:val="24"/>
        </w:rPr>
        <w:t xml:space="preserve">8.1 Python skripte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Datoteka</w:t>
            </w:r>
          </w:p>
        </w:tc>
        <w:tc>
          <w:tcPr>
            <w:tcW w:type="dxa" w:w="55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Vsebina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predict_lr.ipynb</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Baseline: logisticna regresija na spektrih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modelA_article_svm.py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 A, stara verzija, log-loss validacija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modelA_article_svm_oa.py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 A, stara verzija, OA validacija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modelA_article_faithful.py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 A, izvirnik z rubberband+AmideI (brez tissue fix)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modelA_article_faithful_v2.py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 A, popravek submission (tissue mask locitev)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modelA_article_faithful_v3.py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 A, 3-way split, uvozi spatial_split.py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spatial_split.py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Modul za prostorski 3-way split (train/val/test)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Prvi testi/patch_cnn_pca.ipynb</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Patch-based CNN, preliminarni najboljsi model</w:t>
            </w:r>
          </w:p>
        </w:tc>
      </w:tr>
    </w:tbl>
    <w:p>
      <w:pPr>
        <w:spacing w:after="80" w:before="80"/>
      </w:pPr>
      <w:r>
        <w:t xml:space="preserve"/>
      </w:r>
    </w:p>
    <w:p>
      <w:pPr>
        <w:pStyle w:val="Heading2"/>
        <w:spacing w:after="100" w:before="260"/>
      </w:pPr>
      <w:r>
        <w:rPr>
          <w:rFonts w:ascii="Arial" w:cs="Arial" w:eastAsia="Arial" w:hAnsi="Arial"/>
          <w:b/>
          <w:bCs/>
          <w:color w:val="1F497D"/>
          <w:sz w:val="24"/>
          <w:szCs w:val="24"/>
        </w:rPr>
        <w:t xml:space="preserve">8.2 Submission datoteke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300"/>
        <w:gridCol w:w="1726"/>
      </w:tblGrid>
      <w:tr>
        <w:tc>
          <w:tcPr>
            <w:tcW w:type="dxa" w:w="35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Datoteka</w:t>
            </w:r>
          </w:p>
        </w:tc>
        <w:tc>
          <w:tcPr>
            <w:tcW w:type="dxa" w:w="25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Model</w:t>
            </w:r>
          </w:p>
        </w:tc>
        <w:tc>
          <w:tcPr>
            <w:tcW w:type="dxa" w:w="13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LB</w:t>
            </w:r>
          </w:p>
        </w:tc>
        <w:tc>
          <w:tcPr>
            <w:tcW w:type="dxa" w:w="17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Final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Prvi testi/multilogreg.npy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Logisticna regresija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0.637</w:t>
            </w:r>
          </w:p>
        </w:tc>
        <w:tc>
          <w:tcPr>
            <w:tcW w:type="dxa" w:w="1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0.545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Prvi testi/patchcnn_pca16.npy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Patch-based CNN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0.778</w:t>
            </w:r>
          </w:p>
        </w:tc>
        <w:tc>
          <w:tcPr>
            <w:tcW w:type="dxa" w:w="17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0.519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modelA_faithful.npy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 A faithful v2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0.905</w:t>
            </w:r>
          </w:p>
        </w:tc>
        <w:tc>
          <w:tcPr>
            <w:tcW w:type="dxa" w:w="1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0.783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modelA_v3.npy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 A v3 (3-way split)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w:t>
            </w:r>
          </w:p>
        </w:tc>
      </w:tr>
    </w:tbl>
    <w:p>
      <w:r>
        <w:br w:type="page"/>
      </w:r>
    </w:p>
    <w:p>
      <w:pPr>
        <w:pStyle w:val="Heading1"/>
        <w:spacing w:after="140" w:before="360"/>
      </w:pPr>
      <w:r>
        <w:rPr>
          <w:rFonts w:ascii="Arial" w:cs="Arial" w:eastAsia="Arial" w:hAnsi="Arial"/>
          <w:b/>
          <w:bCs/>
          <w:color w:val="1F497D"/>
          <w:sz w:val="28"/>
          <w:szCs w:val="28"/>
        </w:rPr>
        <w:t xml:space="preserve">9. Kljucne metodolozke ugotovitve</w:t>
      </w:r>
    </w:p>
    <w:p>
      <w:pPr>
        <w:pStyle w:val="Heading2"/>
        <w:spacing w:after="100" w:before="260"/>
      </w:pPr>
      <w:r>
        <w:rPr>
          <w:rFonts w:ascii="Arial" w:cs="Arial" w:eastAsia="Arial" w:hAnsi="Arial"/>
          <w:b/>
          <w:bCs/>
          <w:color w:val="1F497D"/>
          <w:sz w:val="24"/>
          <w:szCs w:val="24"/>
        </w:rPr>
        <w:t xml:space="preserve">9.1 O preprocessingu</w:t>
      </w:r>
    </w:p>
    <w:p>
      <w:pPr>
        <w:pStyle w:val="ListParagraph"/>
        <w:numPr>
          <w:ilvl w:val="0"/>
          <w:numId w:val="2"/>
        </w:numPr>
        <w:spacing w:after="40" w:before="40"/>
      </w:pPr>
      <w:r>
        <w:rPr>
          <w:rFonts w:ascii="Arial" w:cs="Arial" w:eastAsia="Arial" w:hAnsi="Arial"/>
          <w:sz w:val="22"/>
          <w:szCs w:val="22"/>
        </w:rPr>
        <w:t xml:space="preserve">StandardScaler != Amide I normalizacija: gre za razlicni operaciji (po stolpcih vs. po spektru).</w:t>
      </w:r>
    </w:p>
    <w:p>
      <w:pPr>
        <w:pStyle w:val="ListParagraph"/>
        <w:numPr>
          <w:ilvl w:val="0"/>
          <w:numId w:val="2"/>
        </w:numPr>
        <w:spacing w:after="40" w:before="40"/>
      </w:pPr>
      <w:r>
        <w:rPr>
          <w:rFonts w:ascii="Arial" w:cs="Arial" w:eastAsia="Arial" w:hAnsi="Arial"/>
          <w:sz w:val="22"/>
          <w:szCs w:val="22"/>
        </w:rPr>
        <w:t xml:space="preserve">Rubberband baseline correction kljucna: odstrani razprseno ozadje, ki ni absorpcijski signal.</w:t>
      </w:r>
    </w:p>
    <w:p>
      <w:pPr>
        <w:pStyle w:val="ListParagraph"/>
        <w:numPr>
          <w:ilvl w:val="0"/>
          <w:numId w:val="2"/>
        </w:numPr>
        <w:spacing w:after="40" w:before="40"/>
      </w:pPr>
      <w:r>
        <w:rPr>
          <w:rFonts w:ascii="Arial" w:cs="Arial" w:eastAsia="Arial" w:hAnsi="Arial"/>
          <w:sz w:val="22"/>
          <w:szCs w:val="22"/>
        </w:rPr>
        <w:t xml:space="preserve">Brez pravilnega PP je razred 3 prakticno neprepoznan (1.39% -&gt; 38.89% s pravilnim PP).</w:t>
      </w:r>
    </w:p>
    <w:p>
      <w:pPr>
        <w:pStyle w:val="ListParagraph"/>
        <w:numPr>
          <w:ilvl w:val="0"/>
          <w:numId w:val="2"/>
        </w:numPr>
        <w:spacing w:after="40" w:before="40"/>
      </w:pPr>
      <w:r>
        <w:rPr>
          <w:rFonts w:ascii="Arial" w:cs="Arial" w:eastAsia="Arial" w:hAnsi="Arial"/>
          <w:sz w:val="22"/>
          <w:szCs w:val="22"/>
        </w:rPr>
        <w:t xml:space="preserve">PCA varianca 97.35% ujema z HD vrednostjo clanka (96.86%) — nasi podatki so HD-kvalitete.</w:t>
      </w:r>
    </w:p>
    <w:p>
      <w:pPr>
        <w:spacing w:after="80" w:before="80"/>
      </w:pPr>
      <w:r>
        <w:t xml:space="preserve"/>
      </w:r>
    </w:p>
    <w:p>
      <w:pPr>
        <w:pStyle w:val="Heading2"/>
        <w:spacing w:after="100" w:before="260"/>
      </w:pPr>
      <w:r>
        <w:rPr>
          <w:rFonts w:ascii="Arial" w:cs="Arial" w:eastAsia="Arial" w:hAnsi="Arial"/>
          <w:b/>
          <w:bCs/>
          <w:color w:val="1F497D"/>
          <w:sz w:val="24"/>
          <w:szCs w:val="24"/>
        </w:rPr>
        <w:t xml:space="preserve">9.2 O validaciji</w:t>
      </w:r>
    </w:p>
    <w:p>
      <w:pPr>
        <w:pStyle w:val="ListParagraph"/>
        <w:numPr>
          <w:ilvl w:val="0"/>
          <w:numId w:val="2"/>
        </w:numPr>
        <w:spacing w:after="40" w:before="40"/>
      </w:pPr>
      <w:r>
        <w:rPr>
          <w:rFonts w:ascii="Arial" w:cs="Arial" w:eastAsia="Arial" w:hAnsi="Arial"/>
          <w:sz w:val="22"/>
          <w:szCs w:val="22"/>
        </w:rPr>
        <w:t xml:space="preserve">Random pixel split je napacen — korelacija sosednjih pikslov.</w:t>
      </w:r>
    </w:p>
    <w:p>
      <w:pPr>
        <w:pStyle w:val="ListParagraph"/>
        <w:numPr>
          <w:ilvl w:val="0"/>
          <w:numId w:val="2"/>
        </w:numPr>
        <w:spacing w:after="40" w:before="40"/>
      </w:pPr>
      <w:r>
        <w:rPr>
          <w:rFonts w:ascii="Arial" w:cs="Arial" w:eastAsia="Arial" w:hAnsi="Arial"/>
          <w:sz w:val="22"/>
          <w:szCs w:val="22"/>
        </w:rPr>
        <w:t xml:space="preserve">Prostorski split po connected components je boljsi, a z enim slidom ni cross-slide neodvisnosti.</w:t>
      </w:r>
    </w:p>
    <w:p>
      <w:pPr>
        <w:pStyle w:val="ListParagraph"/>
        <w:numPr>
          <w:ilvl w:val="0"/>
          <w:numId w:val="2"/>
        </w:numPr>
        <w:spacing w:after="40" w:before="40"/>
      </w:pPr>
      <w:r>
        <w:rPr>
          <w:rFonts w:ascii="Arial" w:cs="Arial" w:eastAsia="Arial" w:hAnsi="Arial"/>
          <w:sz w:val="22"/>
          <w:szCs w:val="22"/>
        </w:rPr>
        <w:t xml:space="preserve">3-way split (train/val/test) je metodoloski standard — test set zaklenjen do konca.</w:t>
      </w:r>
    </w:p>
    <w:p>
      <w:pPr>
        <w:pStyle w:val="ListParagraph"/>
        <w:numPr>
          <w:ilvl w:val="0"/>
          <w:numId w:val="2"/>
        </w:numPr>
        <w:spacing w:after="40" w:before="40"/>
      </w:pPr>
      <w:r>
        <w:rPr>
          <w:rFonts w:ascii="Arial" w:cs="Arial" w:eastAsia="Arial" w:hAnsi="Arial"/>
          <w:sz w:val="22"/>
          <w:szCs w:val="22"/>
        </w:rPr>
        <w:t xml:space="preserve">Val/test discrepancy (77% vs 93%): posledica prostorske grupiranosti razredov, ne overfitting.</w:t>
      </w:r>
    </w:p>
    <w:p>
      <w:pPr>
        <w:spacing w:after="80" w:before="80"/>
      </w:pPr>
      <w:r>
        <w:t xml:space="preserve"/>
      </w:r>
    </w:p>
    <w:p>
      <w:pPr>
        <w:pStyle w:val="Heading2"/>
        <w:spacing w:after="100" w:before="260"/>
      </w:pPr>
      <w:r>
        <w:rPr>
          <w:rFonts w:ascii="Arial" w:cs="Arial" w:eastAsia="Arial" w:hAnsi="Arial"/>
          <w:b/>
          <w:bCs/>
          <w:color w:val="1F497D"/>
          <w:sz w:val="24"/>
          <w:szCs w:val="24"/>
        </w:rPr>
        <w:t xml:space="preserve">9.3 O metrikah</w:t>
      </w:r>
    </w:p>
    <w:p>
      <w:pPr>
        <w:pStyle w:val="ListParagraph"/>
        <w:numPr>
          <w:ilvl w:val="0"/>
          <w:numId w:val="2"/>
        </w:numPr>
        <w:spacing w:after="40" w:before="40"/>
      </w:pPr>
      <w:r>
        <w:rPr>
          <w:rFonts w:ascii="Arial" w:cs="Arial" w:eastAsia="Arial" w:hAnsi="Arial"/>
          <w:sz w:val="22"/>
          <w:szCs w:val="22"/>
        </w:rPr>
        <w:t xml:space="preserve">OA lahko zavaja: model z OA 89% ima razred 3 na 1.39%.</w:t>
      </w:r>
    </w:p>
    <w:p>
      <w:pPr>
        <w:pStyle w:val="ListParagraph"/>
        <w:numPr>
          <w:ilvl w:val="0"/>
          <w:numId w:val="2"/>
        </w:numPr>
        <w:spacing w:after="40" w:before="40"/>
      </w:pPr>
      <w:r>
        <w:rPr>
          <w:rFonts w:ascii="Arial" w:cs="Arial" w:eastAsia="Arial" w:hAnsi="Arial"/>
          <w:sz w:val="22"/>
          <w:szCs w:val="22"/>
        </w:rPr>
        <w:t xml:space="preserve">Log loss bolj posen: SVM (0.905 LB) slabsi od LR (0.637 LB) kljub podobni OA.</w:t>
      </w:r>
    </w:p>
    <w:p>
      <w:pPr>
        <w:pStyle w:val="ListParagraph"/>
        <w:numPr>
          <w:ilvl w:val="0"/>
          <w:numId w:val="2"/>
        </w:numPr>
        <w:spacing w:after="40" w:before="40"/>
      </w:pPr>
      <w:r>
        <w:rPr>
          <w:rFonts w:ascii="Arial" w:cs="Arial" w:eastAsia="Arial" w:hAnsi="Arial"/>
          <w:sz w:val="22"/>
          <w:szCs w:val="22"/>
        </w:rPr>
        <w:t xml:space="preserve">Macro accuracy (povprecje po razredih) bolj zanesljiva kot klasicna OA pri neuravnotezenih razredih.</w:t>
      </w:r>
    </w:p>
    <w:p>
      <w:pPr>
        <w:spacing w:after="80" w:before="80"/>
      </w:pPr>
      <w:r>
        <w:t xml:space="preserve"/>
      </w:r>
    </w:p>
    <w:p>
      <w:pPr>
        <w:pStyle w:val="Heading2"/>
        <w:spacing w:after="100" w:before="260"/>
      </w:pPr>
      <w:r>
        <w:rPr>
          <w:rFonts w:ascii="Arial" w:cs="Arial" w:eastAsia="Arial" w:hAnsi="Arial"/>
          <w:b/>
          <w:bCs/>
          <w:color w:val="1F497D"/>
          <w:sz w:val="24"/>
          <w:szCs w:val="24"/>
        </w:rPr>
        <w:t xml:space="preserve">9.4 O modelih</w:t>
      </w:r>
    </w:p>
    <w:p>
      <w:pPr>
        <w:pStyle w:val="ListParagraph"/>
        <w:numPr>
          <w:ilvl w:val="0"/>
          <w:numId w:val="2"/>
        </w:numPr>
        <w:spacing w:after="40" w:before="40"/>
      </w:pPr>
      <w:r>
        <w:rPr>
          <w:rFonts w:ascii="Arial" w:cs="Arial" w:eastAsia="Arial" w:hAnsi="Arial"/>
          <w:sz w:val="22"/>
          <w:szCs w:val="22"/>
        </w:rPr>
        <w:t xml:space="preserve">Bolj napreden model ni nujno boljsi: LR &gt; SVM &gt; MLP po log loss.</w:t>
      </w:r>
    </w:p>
    <w:p>
      <w:pPr>
        <w:pStyle w:val="ListParagraph"/>
        <w:numPr>
          <w:ilvl w:val="0"/>
          <w:numId w:val="2"/>
        </w:numPr>
        <w:spacing w:after="40" w:before="40"/>
      </w:pPr>
      <w:r>
        <w:rPr>
          <w:rFonts w:ascii="Arial" w:cs="Arial" w:eastAsia="Arial" w:hAnsi="Arial"/>
          <w:sz w:val="22"/>
          <w:szCs w:val="22"/>
        </w:rPr>
        <w:t xml:space="preserve">SVM je smiseln literature baseline, ni tekmovalni model.</w:t>
      </w:r>
    </w:p>
    <w:p>
      <w:pPr>
        <w:pStyle w:val="ListParagraph"/>
        <w:numPr>
          <w:ilvl w:val="0"/>
          <w:numId w:val="2"/>
        </w:numPr>
        <w:spacing w:after="40" w:before="40"/>
      </w:pPr>
      <w:r>
        <w:rPr>
          <w:rFonts w:ascii="Arial" w:cs="Arial" w:eastAsia="Arial" w:hAnsi="Arial"/>
          <w:sz w:val="22"/>
          <w:szCs w:val="22"/>
        </w:rPr>
        <w:t xml:space="preserve">Prostorski kontekst bistveno pomaga: CNN (0.519 final) &gt;&gt; SVM (0.783 final).</w:t>
      </w:r>
    </w:p>
    <w:p>
      <w:pPr>
        <w:pStyle w:val="ListParagraph"/>
        <w:numPr>
          <w:ilvl w:val="0"/>
          <w:numId w:val="2"/>
        </w:numPr>
        <w:spacing w:after="40" w:before="40"/>
      </w:pPr>
      <w:r>
        <w:rPr>
          <w:rFonts w:ascii="Arial" w:cs="Arial" w:eastAsia="Arial" w:hAnsi="Arial"/>
          <w:sz w:val="22"/>
          <w:szCs w:val="22"/>
        </w:rPr>
        <w:t xml:space="preserve">Final LB rezultata se NE sme uporabljati za tuning — to je mentor eksplicitno zahteval.</w:t>
      </w:r>
    </w:p>
    <w:p>
      <w:r>
        <w:br w:type="page"/>
      </w:r>
    </w:p>
    <w:p>
      <w:pPr>
        <w:pStyle w:val="Heading1"/>
        <w:spacing w:after="140" w:before="360"/>
      </w:pPr>
      <w:r>
        <w:rPr>
          <w:rFonts w:ascii="Arial" w:cs="Arial" w:eastAsia="Arial" w:hAnsi="Arial"/>
          <w:b/>
          <w:bCs/>
          <w:color w:val="1F497D"/>
          <w:sz w:val="28"/>
          <w:szCs w:val="28"/>
        </w:rPr>
        <w:t xml:space="preserve">10. Naslednji koraki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2526"/>
      </w:tblGrid>
      <w:tr>
        <w:tc>
          <w:tcPr>
            <w:tcW w:type="dxa" w:w="5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Naloga</w:t>
            </w:r>
          </w:p>
        </w:tc>
        <w:tc>
          <w:tcPr>
            <w:tcW w:type="dxa" w:w="25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0" w:before="0"/>
              <w:jc w:val="center"/>
            </w:pPr>
            <w:r>
              <w:rPr>
                <w:rFonts w:ascii="Arial" w:cs="Arial" w:eastAsia="Arial" w:hAnsi="Arial"/>
                <w:b/>
                <w:bCs/>
                <w:color w:val="FFFFFF"/>
                <w:sz w:val="20"/>
                <w:szCs w:val="20"/>
              </w:rPr>
              <w:t xml:space="preserve">Prioriteta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Model B: spectral CNN — zaokrozi replikacijsko trojico</w:t>
            </w:r>
          </w:p>
        </w:tc>
        <w:tc>
          <w:tcPr>
            <w:tcW w:type="dxa" w:w="2526"/>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VISOKA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Dodati macro accuracy v evaluate() in print_split_summary()</w:t>
            </w:r>
          </w:p>
        </w:tc>
        <w:tc>
          <w:tcPr>
            <w:tcW w:type="dxa" w:w="2526"/>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Srednja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Izboljsati patch-CNN (Model C): vecji patch, brez PCA</w:t>
            </w:r>
          </w:p>
        </w:tc>
        <w:tc>
          <w:tcPr>
            <w:tcW w:type="dxa" w:w="2526"/>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Srednja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Faza 2: ablacija preprocessinga (kaj se zgodi brez PCA, brez rubberband...)</w:t>
            </w:r>
          </w:p>
        </w:tc>
        <w:tc>
          <w:tcPr>
            <w:tcW w:type="dxa" w:w="2526"/>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Nizka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center"/>
            </w:pPr>
            <w:r>
              <w:rPr>
                <w:rFonts w:ascii="Arial" w:cs="Arial" w:eastAsia="Arial" w:hAnsi="Arial"/>
                <w:b w:val="false"/>
                <w:bCs w:val="false"/>
                <w:sz w:val="20"/>
                <w:szCs w:val="20"/>
              </w:rPr>
              <w:t xml:space="preserve">Faza 3: transformerji (spectral transformer, ViT na patchih)</w:t>
            </w:r>
          </w:p>
        </w:tc>
        <w:tc>
          <w:tcPr>
            <w:tcW w:type="dxa" w:w="2526"/>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spacing w:after="0" w:before="0"/>
              <w:jc w:val="center"/>
            </w:pPr>
            <w:r>
              <w:rPr>
                <w:rFonts w:ascii="Arial" w:cs="Arial" w:eastAsia="Arial" w:hAnsi="Arial"/>
                <w:sz w:val="20"/>
                <w:szCs w:val="20"/>
              </w:rPr>
              <w:t xml:space="preserve">Nizka</w:t>
            </w:r>
          </w:p>
        </w:tc>
      </w:tr>
    </w:tbl>
    <w:p>
      <w:pPr>
        <w:spacing w:after="80" w:before="80"/>
      </w:pPr>
      <w:r>
        <w:t xml:space="preserve"/>
      </w:r>
    </w:p>
    <w:p>
      <w:pPr>
        <w:spacing w:after="80" w:before="80"/>
      </w:pPr>
      <w:r>
        <w:t xml:space="preserve"/>
      </w:r>
    </w:p>
    <w:p>
      <w:pPr>
        <w:spacing w:after="0" w:before="200"/>
        <w:jc w:val="right"/>
      </w:pPr>
      <w:r>
        <w:rPr>
          <w:rFonts w:ascii="Arial" w:cs="Arial" w:eastAsia="Arial" w:hAnsi="Arial"/>
          <w:i/>
          <w:iCs/>
          <w:color w:val="595959"/>
          <w:sz w:val="18"/>
          <w:szCs w:val="18"/>
        </w:rPr>
        <w:t xml:space="preserve">Zadnja posodobitev: 28. 5. 2026 — dokument se sproti dopolnjuje.</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00"/>
      <w:jc w:val="right"/>
    </w:pPr>
    <w:r>
      <w:rPr>
        <w:rFonts w:ascii="Arial" w:cs="Arial" w:eastAsia="Arial" w:hAnsi="Arial"/>
        <w:color w:val="595959"/>
        <w:sz w:val="18"/>
        <w:szCs w:val="18"/>
      </w:rPr>
      <w:t xml:space="preserve">Stran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1"/>
      </w:pBdr>
      <w:spacing w:after="100" w:before="0"/>
    </w:pPr>
    <w:r>
      <w:rPr>
        <w:rFonts w:ascii="Arial" w:cs="Arial" w:eastAsia="Arial" w:hAnsi="Arial"/>
        <w:color w:val="595959"/>
        <w:sz w:val="18"/>
        <w:szCs w:val="18"/>
      </w:rPr>
      <w:t xml:space="preserve">Diplomska naloga — FTIR klasifikacija tkiva</w:t>
    </w:r>
    <w:r>
      <w:rPr>
        <w:rFonts w:ascii="Arial" w:cs="Arial" w:eastAsia="Arial" w:hAnsi="Arial"/>
        <w:i/>
        <w:iCs/>
        <w:color w:val="595959"/>
        <w:sz w:val="18"/>
        <w:szCs w:val="18"/>
      </w:rPr>
      <w:t xml:space="preserve">   |   Metodolozka opazanja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497D"/>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F497D"/>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2026-05-28T16:53:34.444Z</dcterms:created>
  <dcterms:modified xsi:type="dcterms:W3CDTF">2026-05-28T16:53:34.446Z</dcterms:modified>
</cp:coreProperties>
</file>

<file path=docProps/custom.xml><?xml version="1.0" encoding="utf-8"?>
<Properties xmlns="http://schemas.openxmlformats.org/officeDocument/2006/custom-properties" xmlns:vt="http://schemas.openxmlformats.org/officeDocument/2006/docPropsVTypes"/>
</file>