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ISC Accounts Class 11 </w:t>
      </w:r>
      <w:proofErr w:type="gramStart"/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Syllabus</w:t>
      </w:r>
      <w:proofErr w:type="gramEnd"/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There is one paper of 3 hours duration of 80 marks divided into two parts.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Part I (20 marks) is compulsory and consists of short answer questions, testing knowledge, application and skills relating to elementary/ fundamental aspects of the entire syllabus.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In Part II (60 marks), you are required to answer five questions out of eight from this section. Each question carries 12 marks.</w:t>
      </w:r>
      <w:bookmarkStart w:id="0" w:name="_GoBack"/>
      <w:bookmarkEnd w:id="0"/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1. Basic Accounting Concepts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Background of accounting and accountancy: knowledge and understanding of IFRS (International Financial Reporting Standards); GAAP (Generally Accepted Accounting Principles), types of accounts; basic terms used in accounting, Accounting Standards and Accounting Equation.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2. Journal, Ledger and Trial Balance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) Journal: recording of entries in journal with narration.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(ii) Ledger: posting from journal to respective ledgers.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(iii) Sub-division of journal - cash book [including simple cash book and double column cash book (cash and bank). Petty cash book (including simple, analytical and 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imprest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system), sales day book, purchases day book, sales return day book, purchases return day book, bills receivable book, bills payable book and Journal proper.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(iv) Trial balance</w:t>
      </w:r>
      <w:proofErr w:type="gramEnd"/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3. Bank Reconciliation Statement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Bank reconciliation statement.</w:t>
      </w:r>
      <w:proofErr w:type="gramEnd"/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(a) Meaning and need for bank reconciliation statement.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(b) Preparation of a bank reconciliation statement from the given cash book balance or pass book balance or both.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(c) Preparation of a bank reconciliation statement from the extract of the cash book as well as the pass book relating to the same month.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(d) Preparation of an amended cash book and a bank reconciliation statement from the given cash book balance.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(e) Preparation of an amended cash book and a bank reconciliation statement from the extract of the cash book as well as the pass book relating to the same month.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4. Depreciation, Provisions and Reserves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) Depreciation.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(ii) Methods of charging depreciation (Straight Line and Written </w:t>
      </w:r>
      <w:proofErr w:type="gram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Down</w:t>
      </w:r>
      <w:proofErr w:type="gram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Value method).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(iii) Problems relating to purchase and sale of assets incorporating the application of depreciation under the two stated methods.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5. Bills of Exchange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) Introduction to Negotiable Instruments: explanation of basic terms.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(ii) Practical problems on the above in the books of drawer, drawee, endorsee and bank.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6. Final Accounts and Concept of Trading, Profit and Loss account and Balance Sheet (with and without adjustments), Marshalling of Balance Sheet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) Capital and revenue expenditure/income.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(ii) Provisions and Reserves.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(iii) Trading, Profit and Loss Account and Balance Sheet of a sole trader, (Horizontal Format) without adjustments.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(iv) Preparation</w:t>
      </w:r>
      <w:proofErr w:type="gram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of Trading Account, Profit and Loss Account and Balance Sheet with necessary adjustments.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(v) Marshalling of a Balance Sheet: Order of permanence and order of liquidity.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7. Accounts from incomplete records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) Single entry and difference with double entry.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(ii) Ascertainment of profit/loss by statement of affairs method including application.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(iii) Conversion of Single entry into double entry.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8. Non Trading </w:t>
      </w:r>
      <w:proofErr w:type="spellStart"/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Organisation</w:t>
      </w:r>
      <w:proofErr w:type="spellEnd"/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) Non trading organization: meaning, objectives, necessity and treatment of specific items.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(ii) Different books maintained and differences between them.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(iii) Preparation of Income and Expenditure Account and Closing Balance Sheet.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9. Rectification of Errors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Errors and types of errors: errors of omission; errors of commission; errors of principle; compensating errors.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2B2B2B"/>
          <w:sz w:val="24"/>
          <w:szCs w:val="24"/>
        </w:rPr>
        <w:t>10. Introduction to the use of Computers in Accounting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Introduction to </w:t>
      </w:r>
      <w:proofErr w:type="spell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Computerised</w:t>
      </w:r>
      <w:proofErr w:type="spellEnd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Accounting System: Components of CAS, Features, Grouping of Accounts. </w:t>
      </w:r>
      <w:proofErr w:type="gramStart"/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Advantages and Limitations of CAS, Accounting Information System.</w:t>
      </w:r>
      <w:proofErr w:type="gramEnd"/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Application of computers in Accounting (Only theory) - Automation of accounting process, designing accounting reports (MIS reports) - Chart of accounts - Assets/ liabilities/ income/ expenses/ capital, customer and supplier masters, type of transaction: cash, bank, sale, purchase, journal vouchers; general ledger/trial balance, balance sheet, profit and loss, data exchange with other information systems.</w:t>
      </w:r>
    </w:p>
    <w:p w:rsidR="00775A00" w:rsidRPr="00775A00" w:rsidRDefault="00775A00" w:rsidP="00775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75A00">
        <w:rPr>
          <w:rFonts w:ascii="Times New Roman" w:eastAsia="Times New Roman" w:hAnsi="Times New Roman" w:cs="Times New Roman"/>
          <w:color w:val="444444"/>
          <w:sz w:val="24"/>
          <w:szCs w:val="24"/>
        </w:rPr>
        <w:t>Comparison of accounting processes in manual and computerized accounting.</w:t>
      </w:r>
    </w:p>
    <w:p w:rsidR="00D6765C" w:rsidRPr="00775A00" w:rsidRDefault="00D6765C">
      <w:pPr>
        <w:rPr>
          <w:rFonts w:ascii="Times New Roman" w:hAnsi="Times New Roman" w:cs="Times New Roman"/>
          <w:sz w:val="24"/>
          <w:szCs w:val="24"/>
        </w:rPr>
      </w:pPr>
    </w:p>
    <w:sectPr w:rsidR="00D6765C" w:rsidRPr="0077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00"/>
    <w:rsid w:val="00775A00"/>
    <w:rsid w:val="00D6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5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A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5A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5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A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5A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2018-08-02T05:08:00Z</dcterms:created>
  <dcterms:modified xsi:type="dcterms:W3CDTF">2018-08-02T05:09:00Z</dcterms:modified>
</cp:coreProperties>
</file>