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F70089">
        <w:rPr>
          <w:rFonts w:ascii="Roboto" w:eastAsia="Times New Roman" w:hAnsi="Roboto" w:cs="Times New Roman"/>
          <w:color w:val="2B2B2B"/>
          <w:sz w:val="36"/>
          <w:szCs w:val="36"/>
        </w:rPr>
        <w:t>ISC Economics Class 12 Syllabus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Part 1 (20 marks) consists of compulsory short answer questions testing knowledge, application and skills relating to elementary / fundamental aspects of the entire syllabus.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Part II (60 marks) consists of eight questions out of which candidates will be required to answer five questions, each carrying 12 marks.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70089">
        <w:rPr>
          <w:rFonts w:ascii="Roboto" w:eastAsia="Times New Roman" w:hAnsi="Roboto" w:cs="Times New Roman"/>
          <w:color w:val="2B2B2B"/>
          <w:sz w:val="27"/>
          <w:szCs w:val="27"/>
        </w:rPr>
        <w:t>1. Micro Economic Theory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(i) Demand: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meaning, factors affecting demand; Demand function; Law of Demand; derivation of demand curve; movement and shift of the demand curve; exceptions to the Law of Demand.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Law of Diminishing Marginal Utility, Law of Equimarginal Utility, consumer’s equilibrium through utility approach (Cardinal) and indifference curve analysis (Ordinal).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Elasticity of demand: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meaning, types of elasticity of demand, measurement of elasticity of demand; factors affecting elasticity of demand.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(iii) Supply: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meaning; difference between stock and supply; determinants of supply; Law of Supply; movement and shift of the supply curve; elasticity of supply.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(iv) Market Mechanism: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Equilibrium and disequilibrium; Equilibrium price and effect of changes in demand and supply on the equilibrium price. Simple applications of tools of demand and supply.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(v) Concept of production and production function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(short run and long run production function), returns to a factor, total, average and marginal physical products; Law of Variable Proportions and its three stages.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(vi) Cost and revenue: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Basic concepts of cost; fixed cost, variable cost, total cost, marginal cost and average cost – their relationships; opportunity cost; short run and long run cost curves. Revenue: meaning; average revenue, marginal revenue and total revenue and their relationships under perfect competition and imperfect competition, Producer’s equilibrium.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(vii) Main market forms: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perfect competition, monopolistic competition, oligopoly, monopoly, monopsony; characteristics of the various market forms; equilibrium of a firm in perfect competition under short run and long run.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70089">
        <w:rPr>
          <w:rFonts w:ascii="Roboto" w:eastAsia="Times New Roman" w:hAnsi="Roboto" w:cs="Times New Roman"/>
          <w:color w:val="2B2B2B"/>
          <w:sz w:val="27"/>
          <w:szCs w:val="27"/>
        </w:rPr>
        <w:t>2. Theory of Income and Employment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Basic concepts and determination of Income and Employment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70089">
        <w:rPr>
          <w:rFonts w:ascii="Roboto" w:eastAsia="Times New Roman" w:hAnsi="Roboto" w:cs="Times New Roman"/>
          <w:color w:val="2B2B2B"/>
          <w:sz w:val="27"/>
          <w:szCs w:val="27"/>
        </w:rPr>
        <w:t>3. Money and Banking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(i) Money: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meaning, functions of money, supply of money.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Banks: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functions of commercial bank; high powered money, credit creation by commercial banks; Central Bank: functions.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70089">
        <w:rPr>
          <w:rFonts w:ascii="Roboto" w:eastAsia="Times New Roman" w:hAnsi="Roboto" w:cs="Times New Roman"/>
          <w:color w:val="2B2B2B"/>
          <w:sz w:val="27"/>
          <w:szCs w:val="27"/>
        </w:rPr>
        <w:t>4. Balance of Payment and Exchange Rate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Balance of Payment - meaning, components; foreign exchange - meaning, determination of exchange rate (Flexible).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70089">
        <w:rPr>
          <w:rFonts w:ascii="Roboto" w:eastAsia="Times New Roman" w:hAnsi="Roboto" w:cs="Times New Roman"/>
          <w:color w:val="2B2B2B"/>
          <w:sz w:val="27"/>
          <w:szCs w:val="27"/>
        </w:rPr>
        <w:t>5. Public Finance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(i) Fiscal Policy: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meaning and instruments of fiscal policy.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Government Budget:</w:t>
      </w: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 meaning, types and components.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70089">
        <w:rPr>
          <w:rFonts w:ascii="Roboto" w:eastAsia="Times New Roman" w:hAnsi="Roboto" w:cs="Times New Roman"/>
          <w:color w:val="2B2B2B"/>
          <w:sz w:val="27"/>
          <w:szCs w:val="27"/>
        </w:rPr>
        <w:t>6. National Income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(i) Circular flow of Income.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(ii) Concepts and definition of NY, GNP, GDP, NNP, private income, personal income, personal disposable income, National Disposable Income and per capita income; relationship between the income concepts.</w:t>
      </w:r>
    </w:p>
    <w:p w:rsidR="00F70089" w:rsidRPr="00F70089" w:rsidRDefault="00F70089" w:rsidP="00F700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70089">
        <w:rPr>
          <w:rFonts w:ascii="Roboto" w:eastAsia="Times New Roman" w:hAnsi="Roboto" w:cs="Times New Roman"/>
          <w:color w:val="444444"/>
          <w:sz w:val="24"/>
          <w:szCs w:val="24"/>
        </w:rPr>
        <w:t>(iii) Methods of measuring National Income: product or value-added method; income method and expenditure method with simple numericals based on them.</w:t>
      </w:r>
    </w:p>
    <w:p w:rsidR="00434496" w:rsidRDefault="00434496">
      <w:bookmarkStart w:id="0" w:name="_GoBack"/>
      <w:bookmarkEnd w:id="0"/>
    </w:p>
    <w:sectPr w:rsidR="0043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89"/>
    <w:rsid w:val="00434496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0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0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0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0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0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2018-08-02T05:44:00Z</dcterms:created>
  <dcterms:modified xsi:type="dcterms:W3CDTF">2018-08-02T05:44:00Z</dcterms:modified>
</cp:coreProperties>
</file>