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5255" w:rsidRPr="00EF5255" w:rsidRDefault="00EF5255" w:rsidP="00EF5255">
      <w:pPr>
        <w:shd w:val="clear" w:color="auto" w:fill="FFFFFF"/>
        <w:spacing w:before="100" w:beforeAutospacing="1" w:after="100" w:afterAutospacing="1" w:line="240" w:lineRule="auto"/>
        <w:outlineLvl w:val="1"/>
        <w:rPr>
          <w:rFonts w:ascii="Roboto" w:eastAsia="Times New Roman" w:hAnsi="Roboto" w:cs="Times New Roman"/>
          <w:color w:val="2B2B2B"/>
          <w:sz w:val="36"/>
          <w:szCs w:val="36"/>
        </w:rPr>
      </w:pPr>
      <w:r w:rsidRPr="00EF5255">
        <w:rPr>
          <w:rFonts w:ascii="Roboto" w:eastAsia="Times New Roman" w:hAnsi="Roboto" w:cs="Times New Roman"/>
          <w:color w:val="2B2B2B"/>
          <w:sz w:val="36"/>
          <w:szCs w:val="36"/>
        </w:rPr>
        <w:t>Biotechnology Class 12 Syllabus</w:t>
      </w:r>
    </w:p>
    <w:p w:rsidR="00EF5255" w:rsidRPr="00EF5255" w:rsidRDefault="00EF5255" w:rsidP="00EF5255">
      <w:pPr>
        <w:shd w:val="clear" w:color="auto" w:fill="FFFFFF"/>
        <w:spacing w:before="100" w:beforeAutospacing="1" w:after="100" w:afterAutospacing="1" w:line="240" w:lineRule="auto"/>
        <w:outlineLvl w:val="2"/>
        <w:rPr>
          <w:rFonts w:ascii="Roboto" w:eastAsia="Times New Roman" w:hAnsi="Roboto" w:cs="Times New Roman"/>
          <w:color w:val="2B2B2B"/>
          <w:sz w:val="27"/>
          <w:szCs w:val="27"/>
        </w:rPr>
      </w:pPr>
      <w:r w:rsidRPr="00EF5255">
        <w:rPr>
          <w:rFonts w:ascii="Roboto" w:eastAsia="Times New Roman" w:hAnsi="Roboto" w:cs="Times New Roman"/>
          <w:color w:val="2B2B2B"/>
          <w:sz w:val="27"/>
          <w:szCs w:val="27"/>
        </w:rPr>
        <w:t>Exam Structure</w:t>
      </w:r>
    </w:p>
    <w:tbl>
      <w:tblPr>
        <w:tblW w:w="8892" w:type="dxa"/>
        <w:tblCellSpacing w:w="15" w:type="dxa"/>
        <w:tblBorders>
          <w:top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520"/>
        <w:gridCol w:w="5940"/>
        <w:gridCol w:w="1432"/>
      </w:tblGrid>
      <w:tr w:rsidR="00EF5255" w:rsidRPr="00EF5255" w:rsidTr="00EF5255">
        <w:trPr>
          <w:tblCellSpacing w:w="15" w:type="dxa"/>
        </w:trPr>
        <w:tc>
          <w:tcPr>
            <w:tcW w:w="0" w:type="auto"/>
            <w:tcBorders>
              <w:top w:val="nil"/>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EF5255" w:rsidRPr="00EF5255" w:rsidRDefault="00EF5255" w:rsidP="00EF5255">
            <w:pPr>
              <w:spacing w:after="300" w:line="300" w:lineRule="atLeast"/>
              <w:rPr>
                <w:rFonts w:ascii="Times New Roman" w:eastAsia="Times New Roman" w:hAnsi="Times New Roman" w:cs="Times New Roman"/>
                <w:sz w:val="24"/>
                <w:szCs w:val="24"/>
              </w:rPr>
            </w:pPr>
            <w:r w:rsidRPr="00EF5255">
              <w:rPr>
                <w:rFonts w:ascii="Times New Roman" w:eastAsia="Times New Roman" w:hAnsi="Times New Roman" w:cs="Times New Roman"/>
                <w:b/>
                <w:bCs/>
                <w:color w:val="2B2B2B"/>
                <w:sz w:val="24"/>
                <w:szCs w:val="24"/>
              </w:rPr>
              <w:t>Units</w:t>
            </w:r>
          </w:p>
        </w:tc>
        <w:tc>
          <w:tcPr>
            <w:tcW w:w="0" w:type="auto"/>
            <w:tcBorders>
              <w:top w:val="nil"/>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EF5255" w:rsidRPr="00EF5255" w:rsidRDefault="00EF5255" w:rsidP="00EF5255">
            <w:pPr>
              <w:spacing w:after="300" w:line="300" w:lineRule="atLeast"/>
              <w:rPr>
                <w:rFonts w:ascii="Times New Roman" w:eastAsia="Times New Roman" w:hAnsi="Times New Roman" w:cs="Times New Roman"/>
                <w:sz w:val="24"/>
                <w:szCs w:val="24"/>
              </w:rPr>
            </w:pPr>
            <w:r w:rsidRPr="00EF5255">
              <w:rPr>
                <w:rFonts w:ascii="Times New Roman" w:eastAsia="Times New Roman" w:hAnsi="Times New Roman" w:cs="Times New Roman"/>
                <w:b/>
                <w:bCs/>
                <w:color w:val="2B2B2B"/>
                <w:sz w:val="24"/>
                <w:szCs w:val="24"/>
              </w:rPr>
              <w:t>Topics</w:t>
            </w:r>
          </w:p>
        </w:tc>
        <w:tc>
          <w:tcPr>
            <w:tcW w:w="0" w:type="auto"/>
            <w:tcBorders>
              <w:top w:val="nil"/>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EF5255" w:rsidRPr="00EF5255" w:rsidRDefault="00EF5255" w:rsidP="00EF5255">
            <w:pPr>
              <w:spacing w:after="300" w:line="300" w:lineRule="atLeast"/>
              <w:rPr>
                <w:rFonts w:ascii="Times New Roman" w:eastAsia="Times New Roman" w:hAnsi="Times New Roman" w:cs="Times New Roman"/>
                <w:sz w:val="24"/>
                <w:szCs w:val="24"/>
              </w:rPr>
            </w:pPr>
            <w:r w:rsidRPr="00EF5255">
              <w:rPr>
                <w:rFonts w:ascii="Times New Roman" w:eastAsia="Times New Roman" w:hAnsi="Times New Roman" w:cs="Times New Roman"/>
                <w:b/>
                <w:bCs/>
                <w:color w:val="2B2B2B"/>
                <w:sz w:val="24"/>
                <w:szCs w:val="24"/>
              </w:rPr>
              <w:t>Marks</w:t>
            </w:r>
          </w:p>
        </w:tc>
      </w:tr>
      <w:tr w:rsidR="00EF5255" w:rsidRPr="00EF5255" w:rsidTr="00EF5255">
        <w:trPr>
          <w:tblCellSpacing w:w="15" w:type="dxa"/>
        </w:trPr>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EF5255" w:rsidRPr="00EF5255" w:rsidRDefault="00EF5255" w:rsidP="00EF5255">
            <w:pPr>
              <w:spacing w:after="300" w:line="300" w:lineRule="atLeast"/>
              <w:rPr>
                <w:rFonts w:ascii="Times New Roman" w:eastAsia="Times New Roman" w:hAnsi="Times New Roman" w:cs="Times New Roman"/>
                <w:sz w:val="24"/>
                <w:szCs w:val="24"/>
              </w:rPr>
            </w:pPr>
            <w:r w:rsidRPr="00EF5255">
              <w:rPr>
                <w:rFonts w:ascii="Times New Roman" w:eastAsia="Times New Roman" w:hAnsi="Times New Roman" w:cs="Times New Roman"/>
                <w:sz w:val="24"/>
                <w:szCs w:val="24"/>
              </w:rPr>
              <w:t>Unit V</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EF5255" w:rsidRPr="00EF5255" w:rsidRDefault="00EF5255" w:rsidP="00EF5255">
            <w:pPr>
              <w:spacing w:after="300" w:line="300" w:lineRule="atLeast"/>
              <w:rPr>
                <w:rFonts w:ascii="Times New Roman" w:eastAsia="Times New Roman" w:hAnsi="Times New Roman" w:cs="Times New Roman"/>
                <w:sz w:val="24"/>
                <w:szCs w:val="24"/>
              </w:rPr>
            </w:pPr>
            <w:r w:rsidRPr="00EF5255">
              <w:rPr>
                <w:rFonts w:ascii="Times New Roman" w:eastAsia="Times New Roman" w:hAnsi="Times New Roman" w:cs="Times New Roman"/>
                <w:sz w:val="24"/>
                <w:szCs w:val="24"/>
              </w:rPr>
              <w:t>Protein and Gene Manipulation</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EF5255" w:rsidRPr="00EF5255" w:rsidRDefault="00EF5255" w:rsidP="00EF5255">
            <w:pPr>
              <w:spacing w:after="300" w:line="300" w:lineRule="atLeast"/>
              <w:rPr>
                <w:rFonts w:ascii="Times New Roman" w:eastAsia="Times New Roman" w:hAnsi="Times New Roman" w:cs="Times New Roman"/>
                <w:sz w:val="24"/>
                <w:szCs w:val="24"/>
              </w:rPr>
            </w:pPr>
            <w:r w:rsidRPr="00EF5255">
              <w:rPr>
                <w:rFonts w:ascii="Times New Roman" w:eastAsia="Times New Roman" w:hAnsi="Times New Roman" w:cs="Times New Roman"/>
                <w:sz w:val="24"/>
                <w:szCs w:val="24"/>
              </w:rPr>
              <w:t>40</w:t>
            </w:r>
          </w:p>
        </w:tc>
      </w:tr>
      <w:tr w:rsidR="00EF5255" w:rsidRPr="00EF5255" w:rsidTr="00EF5255">
        <w:trPr>
          <w:tblCellSpacing w:w="15" w:type="dxa"/>
        </w:trPr>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EF5255" w:rsidRPr="00EF5255" w:rsidRDefault="00EF5255" w:rsidP="00EF5255">
            <w:pPr>
              <w:spacing w:after="300" w:line="300" w:lineRule="atLeast"/>
              <w:rPr>
                <w:rFonts w:ascii="Times New Roman" w:eastAsia="Times New Roman" w:hAnsi="Times New Roman" w:cs="Times New Roman"/>
                <w:sz w:val="24"/>
                <w:szCs w:val="24"/>
              </w:rPr>
            </w:pPr>
            <w:r w:rsidRPr="00EF5255">
              <w:rPr>
                <w:rFonts w:ascii="Times New Roman" w:eastAsia="Times New Roman" w:hAnsi="Times New Roman" w:cs="Times New Roman"/>
                <w:sz w:val="24"/>
                <w:szCs w:val="24"/>
              </w:rPr>
              <w:t>Unit VI</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EF5255" w:rsidRPr="00EF5255" w:rsidRDefault="00EF5255" w:rsidP="00EF5255">
            <w:pPr>
              <w:spacing w:after="300" w:line="300" w:lineRule="atLeast"/>
              <w:rPr>
                <w:rFonts w:ascii="Times New Roman" w:eastAsia="Times New Roman" w:hAnsi="Times New Roman" w:cs="Times New Roman"/>
                <w:sz w:val="24"/>
                <w:szCs w:val="24"/>
              </w:rPr>
            </w:pPr>
            <w:r w:rsidRPr="00EF5255">
              <w:rPr>
                <w:rFonts w:ascii="Times New Roman" w:eastAsia="Times New Roman" w:hAnsi="Times New Roman" w:cs="Times New Roman"/>
                <w:sz w:val="24"/>
                <w:szCs w:val="24"/>
              </w:rPr>
              <w:t>Cell Culture and Genetic Manipulation</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EF5255" w:rsidRPr="00EF5255" w:rsidRDefault="00EF5255" w:rsidP="00EF5255">
            <w:pPr>
              <w:spacing w:after="300" w:line="300" w:lineRule="atLeast"/>
              <w:rPr>
                <w:rFonts w:ascii="Times New Roman" w:eastAsia="Times New Roman" w:hAnsi="Times New Roman" w:cs="Times New Roman"/>
                <w:sz w:val="24"/>
                <w:szCs w:val="24"/>
              </w:rPr>
            </w:pPr>
            <w:r w:rsidRPr="00EF5255">
              <w:rPr>
                <w:rFonts w:ascii="Times New Roman" w:eastAsia="Times New Roman" w:hAnsi="Times New Roman" w:cs="Times New Roman"/>
                <w:sz w:val="24"/>
                <w:szCs w:val="24"/>
              </w:rPr>
              <w:t>30</w:t>
            </w:r>
          </w:p>
        </w:tc>
      </w:tr>
      <w:tr w:rsidR="00EF5255" w:rsidRPr="00EF5255" w:rsidTr="00EF5255">
        <w:trPr>
          <w:tblCellSpacing w:w="15" w:type="dxa"/>
        </w:trPr>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EF5255" w:rsidRPr="00EF5255" w:rsidRDefault="00EF5255" w:rsidP="00EF5255">
            <w:pPr>
              <w:spacing w:after="300" w:line="300" w:lineRule="atLeast"/>
              <w:rPr>
                <w:rFonts w:ascii="Times New Roman" w:eastAsia="Times New Roman" w:hAnsi="Times New Roman" w:cs="Times New Roman"/>
                <w:sz w:val="24"/>
                <w:szCs w:val="24"/>
              </w:rPr>
            </w:pPr>
            <w:r w:rsidRPr="00EF5255">
              <w:rPr>
                <w:rFonts w:ascii="Times New Roman" w:eastAsia="Times New Roman" w:hAnsi="Times New Roman" w:cs="Times New Roman"/>
                <w:sz w:val="24"/>
                <w:szCs w:val="24"/>
              </w:rPr>
              <w:t> </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EF5255" w:rsidRPr="00EF5255" w:rsidRDefault="00EF5255" w:rsidP="00EF5255">
            <w:pPr>
              <w:spacing w:after="300" w:line="300" w:lineRule="atLeast"/>
              <w:rPr>
                <w:rFonts w:ascii="Times New Roman" w:eastAsia="Times New Roman" w:hAnsi="Times New Roman" w:cs="Times New Roman"/>
                <w:sz w:val="24"/>
                <w:szCs w:val="24"/>
              </w:rPr>
            </w:pPr>
            <w:r w:rsidRPr="00EF5255">
              <w:rPr>
                <w:rFonts w:ascii="Times New Roman" w:eastAsia="Times New Roman" w:hAnsi="Times New Roman" w:cs="Times New Roman"/>
                <w:sz w:val="24"/>
                <w:szCs w:val="24"/>
              </w:rPr>
              <w:t>Practicals</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EF5255" w:rsidRPr="00EF5255" w:rsidRDefault="00EF5255" w:rsidP="00EF5255">
            <w:pPr>
              <w:spacing w:after="300" w:line="300" w:lineRule="atLeast"/>
              <w:rPr>
                <w:rFonts w:ascii="Times New Roman" w:eastAsia="Times New Roman" w:hAnsi="Times New Roman" w:cs="Times New Roman"/>
                <w:sz w:val="24"/>
                <w:szCs w:val="24"/>
              </w:rPr>
            </w:pPr>
            <w:r w:rsidRPr="00EF5255">
              <w:rPr>
                <w:rFonts w:ascii="Times New Roman" w:eastAsia="Times New Roman" w:hAnsi="Times New Roman" w:cs="Times New Roman"/>
                <w:sz w:val="24"/>
                <w:szCs w:val="24"/>
              </w:rPr>
              <w:t>30</w:t>
            </w:r>
          </w:p>
        </w:tc>
      </w:tr>
      <w:tr w:rsidR="00EF5255" w:rsidRPr="00EF5255" w:rsidTr="00EF5255">
        <w:trPr>
          <w:tblCellSpacing w:w="15" w:type="dxa"/>
        </w:trPr>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EF5255" w:rsidRPr="00EF5255" w:rsidRDefault="00EF5255" w:rsidP="00EF5255">
            <w:pPr>
              <w:spacing w:after="300" w:line="300" w:lineRule="atLeast"/>
              <w:rPr>
                <w:rFonts w:ascii="Times New Roman" w:eastAsia="Times New Roman" w:hAnsi="Times New Roman" w:cs="Times New Roman"/>
                <w:sz w:val="24"/>
                <w:szCs w:val="24"/>
              </w:rPr>
            </w:pPr>
            <w:r w:rsidRPr="00EF5255">
              <w:rPr>
                <w:rFonts w:ascii="Times New Roman" w:eastAsia="Times New Roman" w:hAnsi="Times New Roman" w:cs="Times New Roman"/>
                <w:sz w:val="24"/>
                <w:szCs w:val="24"/>
              </w:rPr>
              <w:t> </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EF5255" w:rsidRPr="00EF5255" w:rsidRDefault="00EF5255" w:rsidP="00EF5255">
            <w:pPr>
              <w:spacing w:after="300" w:line="300" w:lineRule="atLeast"/>
              <w:rPr>
                <w:rFonts w:ascii="Times New Roman" w:eastAsia="Times New Roman" w:hAnsi="Times New Roman" w:cs="Times New Roman"/>
                <w:sz w:val="24"/>
                <w:szCs w:val="24"/>
              </w:rPr>
            </w:pPr>
            <w:r w:rsidRPr="00EF5255">
              <w:rPr>
                <w:rFonts w:ascii="Times New Roman" w:eastAsia="Times New Roman" w:hAnsi="Times New Roman" w:cs="Times New Roman"/>
                <w:b/>
                <w:bCs/>
                <w:color w:val="2B2B2B"/>
                <w:sz w:val="24"/>
                <w:szCs w:val="24"/>
              </w:rPr>
              <w:t>Total</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EF5255" w:rsidRPr="00EF5255" w:rsidRDefault="00EF5255" w:rsidP="00EF5255">
            <w:pPr>
              <w:spacing w:after="300" w:line="300" w:lineRule="atLeast"/>
              <w:rPr>
                <w:rFonts w:ascii="Times New Roman" w:eastAsia="Times New Roman" w:hAnsi="Times New Roman" w:cs="Times New Roman"/>
                <w:sz w:val="24"/>
                <w:szCs w:val="24"/>
              </w:rPr>
            </w:pPr>
            <w:r w:rsidRPr="00EF5255">
              <w:rPr>
                <w:rFonts w:ascii="Times New Roman" w:eastAsia="Times New Roman" w:hAnsi="Times New Roman" w:cs="Times New Roman"/>
                <w:b/>
                <w:bCs/>
                <w:color w:val="2B2B2B"/>
                <w:sz w:val="24"/>
                <w:szCs w:val="24"/>
              </w:rPr>
              <w:t>100</w:t>
            </w:r>
          </w:p>
        </w:tc>
      </w:tr>
    </w:tbl>
    <w:p w:rsidR="00EF5255" w:rsidRPr="00EF5255" w:rsidRDefault="00EF5255" w:rsidP="00EF5255">
      <w:pPr>
        <w:shd w:val="clear" w:color="auto" w:fill="FFFFFF"/>
        <w:spacing w:before="100" w:beforeAutospacing="1" w:after="100" w:afterAutospacing="1" w:line="240" w:lineRule="auto"/>
        <w:outlineLvl w:val="2"/>
        <w:rPr>
          <w:rFonts w:ascii="Roboto" w:eastAsia="Times New Roman" w:hAnsi="Roboto" w:cs="Times New Roman"/>
          <w:color w:val="2B2B2B"/>
          <w:sz w:val="27"/>
          <w:szCs w:val="27"/>
        </w:rPr>
      </w:pPr>
      <w:r w:rsidRPr="00EF5255">
        <w:rPr>
          <w:rFonts w:ascii="Roboto" w:eastAsia="Times New Roman" w:hAnsi="Roboto" w:cs="Times New Roman"/>
          <w:color w:val="2B2B2B"/>
          <w:sz w:val="27"/>
          <w:szCs w:val="27"/>
        </w:rPr>
        <w:t>Unit V: Protein and Gene Manipulation</w:t>
      </w:r>
    </w:p>
    <w:p w:rsidR="00EF5255" w:rsidRPr="00EF5255" w:rsidRDefault="00EF5255" w:rsidP="00EF5255">
      <w:pPr>
        <w:shd w:val="clear" w:color="auto" w:fill="FFFFFF"/>
        <w:spacing w:before="100" w:beforeAutospacing="1" w:after="100" w:afterAutospacing="1" w:line="240" w:lineRule="auto"/>
        <w:rPr>
          <w:rFonts w:ascii="Roboto" w:eastAsia="Times New Roman" w:hAnsi="Roboto" w:cs="Times New Roman"/>
          <w:color w:val="444444"/>
          <w:sz w:val="24"/>
          <w:szCs w:val="24"/>
        </w:rPr>
      </w:pPr>
      <w:r w:rsidRPr="00EF5255">
        <w:rPr>
          <w:rFonts w:ascii="Roboto" w:eastAsia="Times New Roman" w:hAnsi="Roboto" w:cs="Times New Roman"/>
          <w:b/>
          <w:bCs/>
          <w:color w:val="2B2B2B"/>
          <w:sz w:val="24"/>
          <w:szCs w:val="24"/>
        </w:rPr>
        <w:t>Chapter-1: Recombinant DNA Technology</w:t>
      </w:r>
    </w:p>
    <w:p w:rsidR="00EF5255" w:rsidRPr="00EF5255" w:rsidRDefault="00EF5255" w:rsidP="00EF5255">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EF5255">
        <w:rPr>
          <w:rFonts w:ascii="Roboto" w:eastAsia="Times New Roman" w:hAnsi="Roboto" w:cs="Times New Roman"/>
          <w:color w:val="444444"/>
          <w:sz w:val="24"/>
          <w:szCs w:val="24"/>
        </w:rPr>
        <w:t>Introduction; Tool of rDNA Technology; Marketing Recombinant DNA; Introduction of Recombinant DNA into Host Cells; Identification of Recombinants; DNA Library; DNA Probes; Hybridization Techniques; Polymerase Chain Reaction (PCR); DNA Secquencing; Site-directed Mutagenesis</w:t>
      </w:r>
    </w:p>
    <w:p w:rsidR="00EF5255" w:rsidRPr="00EF5255" w:rsidRDefault="00EF5255" w:rsidP="00EF5255">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EF5255">
        <w:rPr>
          <w:rFonts w:ascii="Roboto" w:eastAsia="Times New Roman" w:hAnsi="Roboto" w:cs="Times New Roman"/>
          <w:b/>
          <w:bCs/>
          <w:color w:val="2B2B2B"/>
          <w:sz w:val="24"/>
          <w:szCs w:val="24"/>
        </w:rPr>
        <w:t>Chapter-2: Protein Structure and Engineering</w:t>
      </w:r>
    </w:p>
    <w:p w:rsidR="00EF5255" w:rsidRPr="00EF5255" w:rsidRDefault="00EF5255" w:rsidP="00EF5255">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EF5255">
        <w:rPr>
          <w:rFonts w:ascii="Roboto" w:eastAsia="Times New Roman" w:hAnsi="Roboto" w:cs="Times New Roman"/>
          <w:color w:val="444444"/>
          <w:sz w:val="24"/>
          <w:szCs w:val="24"/>
        </w:rPr>
        <w:t>Introduction to the World of Proteins; 3-D Shape of Proteins; Structure-Function Relationship in Proteins Purification of Proteins; Characterization of Proteins; Protein based Products; Designing Proteins (protein engineering)</w:t>
      </w:r>
    </w:p>
    <w:p w:rsidR="00EF5255" w:rsidRPr="00EF5255" w:rsidRDefault="00EF5255" w:rsidP="00EF5255">
      <w:pPr>
        <w:shd w:val="clear" w:color="auto" w:fill="FFFFFF"/>
        <w:spacing w:before="100" w:beforeAutospacing="1" w:after="100" w:afterAutospacing="1" w:line="240" w:lineRule="auto"/>
        <w:rPr>
          <w:rFonts w:ascii="Roboto" w:eastAsia="Times New Roman" w:hAnsi="Roboto" w:cs="Times New Roman"/>
          <w:color w:val="444444"/>
          <w:sz w:val="24"/>
          <w:szCs w:val="24"/>
        </w:rPr>
      </w:pPr>
      <w:r w:rsidRPr="00EF5255">
        <w:rPr>
          <w:rFonts w:ascii="Roboto" w:eastAsia="Times New Roman" w:hAnsi="Roboto" w:cs="Times New Roman"/>
          <w:b/>
          <w:bCs/>
          <w:color w:val="2B2B2B"/>
          <w:sz w:val="24"/>
          <w:szCs w:val="24"/>
        </w:rPr>
        <w:t>Chapter-3: Genomics and Bioinformatics</w:t>
      </w:r>
    </w:p>
    <w:p w:rsidR="00EF5255" w:rsidRPr="00EF5255" w:rsidRDefault="00EF5255" w:rsidP="00EF5255">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EF5255">
        <w:rPr>
          <w:rFonts w:ascii="Roboto" w:eastAsia="Times New Roman" w:hAnsi="Roboto" w:cs="Times New Roman"/>
          <w:color w:val="444444"/>
          <w:sz w:val="24"/>
          <w:szCs w:val="24"/>
        </w:rPr>
        <w:t>Introduction; Genome Sequencing Projects; Gene Prediction and Counting; Genome Similarity, SNPs and Comparative Genomics; Functional Genomics; Proteomics; History of Bioinformatics; Sequences and Nomenclature; Information Sources; Analysis using Bioinformatics Tools</w:t>
      </w:r>
    </w:p>
    <w:p w:rsidR="00EF5255" w:rsidRPr="00EF5255" w:rsidRDefault="00EF5255" w:rsidP="00EF5255">
      <w:pPr>
        <w:shd w:val="clear" w:color="auto" w:fill="FFFFFF"/>
        <w:spacing w:before="100" w:beforeAutospacing="1" w:after="100" w:afterAutospacing="1" w:line="240" w:lineRule="auto"/>
        <w:jc w:val="both"/>
        <w:outlineLvl w:val="2"/>
        <w:rPr>
          <w:rFonts w:ascii="Roboto" w:eastAsia="Times New Roman" w:hAnsi="Roboto" w:cs="Times New Roman"/>
          <w:color w:val="2B2B2B"/>
          <w:sz w:val="27"/>
          <w:szCs w:val="27"/>
        </w:rPr>
      </w:pPr>
      <w:r w:rsidRPr="00EF5255">
        <w:rPr>
          <w:rFonts w:ascii="Roboto" w:eastAsia="Times New Roman" w:hAnsi="Roboto" w:cs="Times New Roman"/>
          <w:color w:val="2B2B2B"/>
          <w:sz w:val="27"/>
          <w:szCs w:val="27"/>
        </w:rPr>
        <w:t>Unit VI: Cell Culture and Genetic Manipulation</w:t>
      </w:r>
    </w:p>
    <w:p w:rsidR="00EF5255" w:rsidRPr="00EF5255" w:rsidRDefault="00EF5255" w:rsidP="00EF5255">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EF5255">
        <w:rPr>
          <w:rFonts w:ascii="Roboto" w:eastAsia="Times New Roman" w:hAnsi="Roboto" w:cs="Times New Roman"/>
          <w:b/>
          <w:bCs/>
          <w:color w:val="2B2B2B"/>
          <w:sz w:val="24"/>
          <w:szCs w:val="24"/>
        </w:rPr>
        <w:lastRenderedPageBreak/>
        <w:t>Chapter-1: Microbial Culture and Applications</w:t>
      </w:r>
    </w:p>
    <w:p w:rsidR="00EF5255" w:rsidRPr="00EF5255" w:rsidRDefault="00EF5255" w:rsidP="00EF5255">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EF5255">
        <w:rPr>
          <w:rFonts w:ascii="Roboto" w:eastAsia="Times New Roman" w:hAnsi="Roboto" w:cs="Times New Roman"/>
          <w:color w:val="444444"/>
          <w:sz w:val="24"/>
          <w:szCs w:val="24"/>
        </w:rPr>
        <w:t>Introduction, Microbial culture techniques, Measurement and kinetics of microbial growth, Scale up of microbial process, Isolation of microbial products, Strain isolation and improvement, Applications of microbial culture technology, Biosafety issues in microbial technology</w:t>
      </w:r>
    </w:p>
    <w:p w:rsidR="00EF5255" w:rsidRPr="00EF5255" w:rsidRDefault="00EF5255" w:rsidP="00EF5255">
      <w:pPr>
        <w:shd w:val="clear" w:color="auto" w:fill="FFFFFF"/>
        <w:spacing w:before="100" w:beforeAutospacing="1" w:after="100" w:afterAutospacing="1" w:line="240" w:lineRule="auto"/>
        <w:rPr>
          <w:rFonts w:ascii="Roboto" w:eastAsia="Times New Roman" w:hAnsi="Roboto" w:cs="Times New Roman"/>
          <w:color w:val="444444"/>
          <w:sz w:val="24"/>
          <w:szCs w:val="24"/>
        </w:rPr>
      </w:pPr>
      <w:r w:rsidRPr="00EF5255">
        <w:rPr>
          <w:rFonts w:ascii="Roboto" w:eastAsia="Times New Roman" w:hAnsi="Roboto" w:cs="Times New Roman"/>
          <w:b/>
          <w:bCs/>
          <w:color w:val="2B2B2B"/>
          <w:sz w:val="24"/>
          <w:szCs w:val="24"/>
        </w:rPr>
        <w:t>Chapter-2: Plant Cell Culture and Applications</w:t>
      </w:r>
    </w:p>
    <w:p w:rsidR="00EF5255" w:rsidRPr="00EF5255" w:rsidRDefault="00EF5255" w:rsidP="00EF5255">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EF5255">
        <w:rPr>
          <w:rFonts w:ascii="Roboto" w:eastAsia="Times New Roman" w:hAnsi="Roboto" w:cs="Times New Roman"/>
          <w:color w:val="444444"/>
          <w:sz w:val="24"/>
          <w:szCs w:val="24"/>
        </w:rPr>
        <w:t>Introduction; Cell and Tissue Culture Techniques; Applications of Cell and Tissue Culture; Gene Transfer Methods in Plants; Transgenic Plants with Beneficial Traits; Biosafety in Plant Genetic Engineering</w:t>
      </w:r>
    </w:p>
    <w:p w:rsidR="00EF5255" w:rsidRPr="00EF5255" w:rsidRDefault="00EF5255" w:rsidP="00EF5255">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EF5255">
        <w:rPr>
          <w:rFonts w:ascii="Roboto" w:eastAsia="Times New Roman" w:hAnsi="Roboto" w:cs="Times New Roman"/>
          <w:b/>
          <w:bCs/>
          <w:color w:val="2B2B2B"/>
          <w:sz w:val="24"/>
          <w:szCs w:val="24"/>
        </w:rPr>
        <w:t>Chapter-3: Animal Cell Culture and Applications</w:t>
      </w:r>
    </w:p>
    <w:p w:rsidR="00EF5255" w:rsidRPr="00EF5255" w:rsidRDefault="00EF5255" w:rsidP="00EF5255">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EF5255">
        <w:rPr>
          <w:rFonts w:ascii="Roboto" w:eastAsia="Times New Roman" w:hAnsi="Roboto" w:cs="Times New Roman"/>
          <w:color w:val="444444"/>
          <w:sz w:val="24"/>
          <w:szCs w:val="24"/>
        </w:rPr>
        <w:t>Introduction, Animal cell culture techniques, Characterisation of cell lines, Methods of gene delivery into cells, Scale-up of animal culture process, Applications of animal cell culture, Stem cell technology, Tissue engineering</w:t>
      </w:r>
    </w:p>
    <w:p w:rsidR="00EF5255" w:rsidRPr="00EF5255" w:rsidRDefault="00EF5255" w:rsidP="00EF5255">
      <w:pPr>
        <w:shd w:val="clear" w:color="auto" w:fill="FFFFFF"/>
        <w:spacing w:before="100" w:beforeAutospacing="1" w:after="100" w:afterAutospacing="1" w:line="240" w:lineRule="auto"/>
        <w:jc w:val="both"/>
        <w:outlineLvl w:val="2"/>
        <w:rPr>
          <w:rFonts w:ascii="Roboto" w:eastAsia="Times New Roman" w:hAnsi="Roboto" w:cs="Times New Roman"/>
          <w:color w:val="2B2B2B"/>
          <w:sz w:val="27"/>
          <w:szCs w:val="27"/>
        </w:rPr>
      </w:pPr>
      <w:r w:rsidRPr="00EF5255">
        <w:rPr>
          <w:rFonts w:ascii="Roboto" w:eastAsia="Times New Roman" w:hAnsi="Roboto" w:cs="Times New Roman"/>
          <w:color w:val="2B2B2B"/>
          <w:sz w:val="27"/>
          <w:szCs w:val="27"/>
        </w:rPr>
        <w:t>Practicals</w:t>
      </w:r>
    </w:p>
    <w:p w:rsidR="00EF5255" w:rsidRPr="00EF5255" w:rsidRDefault="00EF5255" w:rsidP="00EF5255">
      <w:pPr>
        <w:numPr>
          <w:ilvl w:val="0"/>
          <w:numId w:val="1"/>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EF5255">
        <w:rPr>
          <w:rFonts w:ascii="Roboto" w:eastAsia="Times New Roman" w:hAnsi="Roboto" w:cs="Times New Roman"/>
          <w:color w:val="444444"/>
          <w:sz w:val="24"/>
          <w:szCs w:val="24"/>
        </w:rPr>
        <w:t>Use of special equipment in biotechnology experiments.</w:t>
      </w:r>
    </w:p>
    <w:p w:rsidR="00EF5255" w:rsidRPr="00EF5255" w:rsidRDefault="00EF5255" w:rsidP="00EF5255">
      <w:pPr>
        <w:numPr>
          <w:ilvl w:val="0"/>
          <w:numId w:val="1"/>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EF5255">
        <w:rPr>
          <w:rFonts w:ascii="Roboto" w:eastAsia="Times New Roman" w:hAnsi="Roboto" w:cs="Times New Roman"/>
          <w:color w:val="444444"/>
          <w:sz w:val="24"/>
          <w:szCs w:val="24"/>
        </w:rPr>
        <w:t>Isolation of bacterial plasmid DNA</w:t>
      </w:r>
    </w:p>
    <w:p w:rsidR="00EF5255" w:rsidRPr="00EF5255" w:rsidRDefault="00EF5255" w:rsidP="00EF5255">
      <w:pPr>
        <w:numPr>
          <w:ilvl w:val="0"/>
          <w:numId w:val="1"/>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EF5255">
        <w:rPr>
          <w:rFonts w:ascii="Roboto" w:eastAsia="Times New Roman" w:hAnsi="Roboto" w:cs="Times New Roman"/>
          <w:color w:val="444444"/>
          <w:sz w:val="24"/>
          <w:szCs w:val="24"/>
        </w:rPr>
        <w:t>Detection of DNA by gel electrophoreses</w:t>
      </w:r>
    </w:p>
    <w:p w:rsidR="00EF5255" w:rsidRPr="00EF5255" w:rsidRDefault="00EF5255" w:rsidP="00EF5255">
      <w:pPr>
        <w:numPr>
          <w:ilvl w:val="0"/>
          <w:numId w:val="1"/>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EF5255">
        <w:rPr>
          <w:rFonts w:ascii="Roboto" w:eastAsia="Times New Roman" w:hAnsi="Roboto" w:cs="Times New Roman"/>
          <w:color w:val="444444"/>
          <w:sz w:val="24"/>
          <w:szCs w:val="24"/>
        </w:rPr>
        <w:t>Isoloation of Genomic DNA (CTAB method)</w:t>
      </w:r>
    </w:p>
    <w:p w:rsidR="00EF5255" w:rsidRPr="00EF5255" w:rsidRDefault="00EF5255" w:rsidP="00EF5255">
      <w:pPr>
        <w:numPr>
          <w:ilvl w:val="0"/>
          <w:numId w:val="1"/>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EF5255">
        <w:rPr>
          <w:rFonts w:ascii="Roboto" w:eastAsia="Times New Roman" w:hAnsi="Roboto" w:cs="Times New Roman"/>
          <w:color w:val="444444"/>
          <w:sz w:val="24"/>
          <w:szCs w:val="24"/>
        </w:rPr>
        <w:t>Estimation of DNA</w:t>
      </w:r>
    </w:p>
    <w:p w:rsidR="00EF5255" w:rsidRPr="00EF5255" w:rsidRDefault="00EF5255" w:rsidP="00EF5255">
      <w:pPr>
        <w:numPr>
          <w:ilvl w:val="0"/>
          <w:numId w:val="1"/>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EF5255">
        <w:rPr>
          <w:rFonts w:ascii="Roboto" w:eastAsia="Times New Roman" w:hAnsi="Roboto" w:cs="Times New Roman"/>
          <w:color w:val="444444"/>
          <w:sz w:val="24"/>
          <w:szCs w:val="24"/>
        </w:rPr>
        <w:t>Bacterial transformation using any plasmid</w:t>
      </w:r>
    </w:p>
    <w:p w:rsidR="00EF5255" w:rsidRPr="00EF5255" w:rsidRDefault="00EF5255" w:rsidP="00EF5255">
      <w:pPr>
        <w:numPr>
          <w:ilvl w:val="0"/>
          <w:numId w:val="1"/>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EF5255">
        <w:rPr>
          <w:rFonts w:ascii="Roboto" w:eastAsia="Times New Roman" w:hAnsi="Roboto" w:cs="Times New Roman"/>
          <w:color w:val="444444"/>
          <w:sz w:val="24"/>
          <w:szCs w:val="24"/>
        </w:rPr>
        <w:t>Restriction digestion of plasmid DNA &amp; its analysis by gel electrophoreses</w:t>
      </w:r>
    </w:p>
    <w:p w:rsidR="00EF5255" w:rsidRPr="00EF5255" w:rsidRDefault="00EF5255" w:rsidP="00EF5255">
      <w:pPr>
        <w:numPr>
          <w:ilvl w:val="0"/>
          <w:numId w:val="1"/>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EF5255">
        <w:rPr>
          <w:rFonts w:ascii="Roboto" w:eastAsia="Times New Roman" w:hAnsi="Roboto" w:cs="Times New Roman"/>
          <w:color w:val="444444"/>
          <w:sz w:val="24"/>
          <w:szCs w:val="24"/>
        </w:rPr>
        <w:t>Isolation of bacterial grom curd &amp; staining of bacteria</w:t>
      </w:r>
    </w:p>
    <w:p w:rsidR="00EF5255" w:rsidRPr="00EF5255" w:rsidRDefault="00EF5255" w:rsidP="00EF5255">
      <w:pPr>
        <w:numPr>
          <w:ilvl w:val="0"/>
          <w:numId w:val="1"/>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EF5255">
        <w:rPr>
          <w:rFonts w:ascii="Roboto" w:eastAsia="Times New Roman" w:hAnsi="Roboto" w:cs="Times New Roman"/>
          <w:color w:val="444444"/>
          <w:sz w:val="24"/>
          <w:szCs w:val="24"/>
        </w:rPr>
        <w:t>Cell viability assay</w:t>
      </w:r>
    </w:p>
    <w:p w:rsidR="00EF5255" w:rsidRPr="00EF5255" w:rsidRDefault="00EF5255" w:rsidP="00EF5255">
      <w:pPr>
        <w:numPr>
          <w:ilvl w:val="0"/>
          <w:numId w:val="1"/>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EF5255">
        <w:rPr>
          <w:rFonts w:ascii="Roboto" w:eastAsia="Times New Roman" w:hAnsi="Roboto" w:cs="Times New Roman"/>
          <w:color w:val="444444"/>
          <w:sz w:val="24"/>
          <w:szCs w:val="24"/>
        </w:rPr>
        <w:t>Data retrieval and data base search using internet site NCBI and download a DNA and protein sequence from internet, analyse it and comment on it</w:t>
      </w:r>
    </w:p>
    <w:p w:rsidR="00EF5255" w:rsidRPr="00EF5255" w:rsidRDefault="00EF5255" w:rsidP="00EF5255">
      <w:pPr>
        <w:numPr>
          <w:ilvl w:val="0"/>
          <w:numId w:val="1"/>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EF5255">
        <w:rPr>
          <w:rFonts w:ascii="Roboto" w:eastAsia="Times New Roman" w:hAnsi="Roboto" w:cs="Times New Roman"/>
          <w:color w:val="444444"/>
          <w:sz w:val="24"/>
          <w:szCs w:val="24"/>
        </w:rPr>
        <w:t>Reading of a DNA sequencing gel to arrive at the sequence</w:t>
      </w:r>
    </w:p>
    <w:p w:rsidR="00EF5255" w:rsidRPr="00EF5255" w:rsidRDefault="00EF5255" w:rsidP="00EF5255">
      <w:pPr>
        <w:numPr>
          <w:ilvl w:val="0"/>
          <w:numId w:val="1"/>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EF5255">
        <w:rPr>
          <w:rFonts w:ascii="Roboto" w:eastAsia="Times New Roman" w:hAnsi="Roboto" w:cs="Times New Roman"/>
          <w:color w:val="444444"/>
          <w:sz w:val="24"/>
          <w:szCs w:val="24"/>
        </w:rPr>
        <w:t>Project work</w:t>
      </w:r>
    </w:p>
    <w:p w:rsidR="003838E4" w:rsidRDefault="003838E4">
      <w:bookmarkStart w:id="0" w:name="_GoBack"/>
      <w:bookmarkEnd w:id="0"/>
    </w:p>
    <w:sectPr w:rsidR="003838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Roboto">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873585"/>
    <w:multiLevelType w:val="multilevel"/>
    <w:tmpl w:val="FB72F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5255"/>
    <w:rsid w:val="003838E4"/>
    <w:rsid w:val="00EF52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F525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F525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F525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F5255"/>
    <w:rPr>
      <w:rFonts w:ascii="Times New Roman" w:eastAsia="Times New Roman" w:hAnsi="Times New Roman" w:cs="Times New Roman"/>
      <w:b/>
      <w:bCs/>
      <w:sz w:val="27"/>
      <w:szCs w:val="27"/>
    </w:rPr>
  </w:style>
  <w:style w:type="character" w:styleId="Strong">
    <w:name w:val="Strong"/>
    <w:basedOn w:val="DefaultParagraphFont"/>
    <w:uiPriority w:val="22"/>
    <w:qFormat/>
    <w:rsid w:val="00EF5255"/>
    <w:rPr>
      <w:b/>
      <w:bCs/>
    </w:rPr>
  </w:style>
  <w:style w:type="paragraph" w:styleId="NormalWeb">
    <w:name w:val="Normal (Web)"/>
    <w:basedOn w:val="Normal"/>
    <w:uiPriority w:val="99"/>
    <w:semiHidden/>
    <w:unhideWhenUsed/>
    <w:rsid w:val="00EF5255"/>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F525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F525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F525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F5255"/>
    <w:rPr>
      <w:rFonts w:ascii="Times New Roman" w:eastAsia="Times New Roman" w:hAnsi="Times New Roman" w:cs="Times New Roman"/>
      <w:b/>
      <w:bCs/>
      <w:sz w:val="27"/>
      <w:szCs w:val="27"/>
    </w:rPr>
  </w:style>
  <w:style w:type="character" w:styleId="Strong">
    <w:name w:val="Strong"/>
    <w:basedOn w:val="DefaultParagraphFont"/>
    <w:uiPriority w:val="22"/>
    <w:qFormat/>
    <w:rsid w:val="00EF5255"/>
    <w:rPr>
      <w:b/>
      <w:bCs/>
    </w:rPr>
  </w:style>
  <w:style w:type="paragraph" w:styleId="NormalWeb">
    <w:name w:val="Normal (Web)"/>
    <w:basedOn w:val="Normal"/>
    <w:uiPriority w:val="99"/>
    <w:semiHidden/>
    <w:unhideWhenUsed/>
    <w:rsid w:val="00EF525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9545865">
      <w:bodyDiv w:val="1"/>
      <w:marLeft w:val="0"/>
      <w:marRight w:val="0"/>
      <w:marTop w:val="0"/>
      <w:marBottom w:val="0"/>
      <w:divBdr>
        <w:top w:val="none" w:sz="0" w:space="0" w:color="auto"/>
        <w:left w:val="none" w:sz="0" w:space="0" w:color="auto"/>
        <w:bottom w:val="none" w:sz="0" w:space="0" w:color="auto"/>
        <w:right w:val="none" w:sz="0" w:space="0" w:color="auto"/>
      </w:divBdr>
      <w:divsChild>
        <w:div w:id="1522889564">
          <w:marLeft w:val="0"/>
          <w:marRight w:val="0"/>
          <w:marTop w:val="0"/>
          <w:marBottom w:val="0"/>
          <w:divBdr>
            <w:top w:val="none" w:sz="0" w:space="0" w:color="auto"/>
            <w:left w:val="none" w:sz="0" w:space="0" w:color="auto"/>
            <w:bottom w:val="none" w:sz="0" w:space="0" w:color="auto"/>
            <w:right w:val="none" w:sz="0" w:space="0" w:color="auto"/>
          </w:divBdr>
        </w:div>
        <w:div w:id="17976734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391</Words>
  <Characters>2233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dc:creator>
  <cp:lastModifiedBy>PRO</cp:lastModifiedBy>
  <cp:revision>1</cp:revision>
  <dcterms:created xsi:type="dcterms:W3CDTF">2018-08-02T07:57:00Z</dcterms:created>
  <dcterms:modified xsi:type="dcterms:W3CDTF">2018-08-02T07:58:00Z</dcterms:modified>
</cp:coreProperties>
</file>