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09AAC" w14:textId="77777777" w:rsidR="00852868" w:rsidRPr="00A50964" w:rsidRDefault="00852868" w:rsidP="00852868">
      <w:pPr>
        <w:rPr>
          <w:u w:val="single"/>
        </w:rPr>
      </w:pPr>
    </w:p>
    <w:p w14:paraId="15EDFD24" w14:textId="24DD89D8" w:rsidR="00A50964" w:rsidRPr="00A50964" w:rsidRDefault="00A50964" w:rsidP="00A50964">
      <w:pPr>
        <w:jc w:val="center"/>
        <w:rPr>
          <w:b/>
          <w:bCs/>
          <w:sz w:val="32"/>
          <w:szCs w:val="32"/>
          <w:u w:val="single"/>
        </w:rPr>
      </w:pPr>
      <w:r w:rsidRPr="00A50964">
        <w:rPr>
          <w:b/>
          <w:bCs/>
          <w:sz w:val="32"/>
          <w:szCs w:val="32"/>
          <w:u w:val="single"/>
        </w:rPr>
        <w:t>Анализ и выводы</w:t>
      </w:r>
    </w:p>
    <w:p w14:paraId="45D5D3A1" w14:textId="3AD78255" w:rsidR="00A50964" w:rsidRPr="00A50964" w:rsidRDefault="00A50964" w:rsidP="00852868">
      <w:pPr>
        <w:rPr>
          <w:b/>
          <w:bCs/>
          <w:i/>
          <w:iCs/>
          <w:sz w:val="28"/>
          <w:szCs w:val="28"/>
          <w:u w:val="single"/>
        </w:rPr>
      </w:pPr>
      <w:r w:rsidRPr="00A50964">
        <w:rPr>
          <w:b/>
          <w:bCs/>
          <w:i/>
          <w:iCs/>
          <w:sz w:val="28"/>
          <w:szCs w:val="28"/>
          <w:u w:val="single"/>
        </w:rPr>
        <w:t>Основные показатели продаж</w:t>
      </w:r>
    </w:p>
    <w:p w14:paraId="55E4A96F" w14:textId="77777777" w:rsidR="00A50964" w:rsidRPr="00A50964" w:rsidRDefault="00A50964" w:rsidP="00A50964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Продажи и прибыль растут в течение года, с пиком в декабре (320 тыс. руб. продаж, 65 тыс. руб. прибыли).</w:t>
      </w:r>
    </w:p>
    <w:p w14:paraId="4044E031" w14:textId="77777777" w:rsidR="00A50964" w:rsidRPr="00A50964" w:rsidRDefault="00A50964" w:rsidP="00A50964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Центральный регион дает большую часть выручки (38,71%), что делает его ключевым для бизнеса.</w:t>
      </w:r>
    </w:p>
    <w:p w14:paraId="2D597B9D" w14:textId="77777777" w:rsidR="00A50964" w:rsidRPr="00A50964" w:rsidRDefault="00A50964" w:rsidP="00A50964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Количество клиентов и средний чек коррелируют: чем больше клиентов, тем выше средний чек (максимум в декабре — 640 руб.).</w:t>
      </w:r>
    </w:p>
    <w:p w14:paraId="7C80D9C2" w14:textId="77777777" w:rsidR="00852868" w:rsidRPr="00A50964" w:rsidRDefault="00852868" w:rsidP="00852868">
      <w:pPr>
        <w:rPr>
          <w:b/>
          <w:bCs/>
          <w:i/>
          <w:iCs/>
          <w:sz w:val="28"/>
          <w:szCs w:val="28"/>
          <w:u w:val="single"/>
        </w:rPr>
      </w:pPr>
      <w:r w:rsidRPr="00A50964">
        <w:rPr>
          <w:b/>
          <w:bCs/>
          <w:i/>
          <w:iCs/>
          <w:sz w:val="28"/>
          <w:szCs w:val="28"/>
          <w:u w:val="single"/>
        </w:rPr>
        <w:t>Динамика развития бизнеса</w:t>
      </w:r>
    </w:p>
    <w:p w14:paraId="762ED76B" w14:textId="5875FDDE" w:rsidR="00852868" w:rsidRPr="00A50964" w:rsidRDefault="00A50964" w:rsidP="00852868">
      <w:p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 xml:space="preserve"> </w:t>
      </w:r>
      <w:r w:rsidR="00852868" w:rsidRPr="00A50964">
        <w:rPr>
          <w:b/>
          <w:bCs/>
          <w:sz w:val="28"/>
          <w:szCs w:val="28"/>
        </w:rPr>
        <w:t>Компания демонстрирует выдающиеся результаты роста: продажи выросли на 113.3%, а прибыль увеличилась на 116.7% за год. Наблюдается качественный рост - одновременное увеличение как количества клиентов (+66.7%), так и среднего чека (+28.0%). Сильная положительная корреляция (0.955) между этими показателями подтверждает устойчивость бизнес-модели.</w:t>
      </w:r>
    </w:p>
    <w:p w14:paraId="7E0B0C18" w14:textId="77777777" w:rsidR="00852868" w:rsidRPr="00A50964" w:rsidRDefault="00852868" w:rsidP="00852868">
      <w:pPr>
        <w:rPr>
          <w:b/>
          <w:bCs/>
          <w:i/>
          <w:iCs/>
          <w:sz w:val="28"/>
          <w:szCs w:val="28"/>
          <w:u w:val="single"/>
        </w:rPr>
      </w:pPr>
      <w:r w:rsidRPr="00A50964">
        <w:rPr>
          <w:b/>
          <w:bCs/>
          <w:i/>
          <w:iCs/>
          <w:sz w:val="28"/>
          <w:szCs w:val="28"/>
          <w:u w:val="single"/>
        </w:rPr>
        <w:t>Сезонные особенности</w:t>
      </w:r>
    </w:p>
    <w:p w14:paraId="08DBE809" w14:textId="3A725E3F" w:rsidR="00852868" w:rsidRPr="00A50964" w:rsidRDefault="00B32821" w:rsidP="0085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52868" w:rsidRPr="00A50964">
        <w:rPr>
          <w:b/>
          <w:bCs/>
          <w:sz w:val="28"/>
          <w:szCs w:val="28"/>
        </w:rPr>
        <w:t>Минимальные показатели зафиксированы в январе (послепраздничный спад), максимальные - в декабре (предновогодние продажи). Компания успешно справляется с сезонными колебаниями, поддерживая общий восходящий тренд.</w:t>
      </w:r>
    </w:p>
    <w:p w14:paraId="776169B9" w14:textId="77777777" w:rsidR="00852868" w:rsidRPr="00A50964" w:rsidRDefault="00852868" w:rsidP="00852868">
      <w:pPr>
        <w:rPr>
          <w:b/>
          <w:bCs/>
          <w:i/>
          <w:iCs/>
          <w:sz w:val="28"/>
          <w:szCs w:val="28"/>
          <w:u w:val="single"/>
        </w:rPr>
      </w:pPr>
      <w:r w:rsidRPr="00A50964">
        <w:rPr>
          <w:b/>
          <w:bCs/>
          <w:i/>
          <w:iCs/>
          <w:sz w:val="28"/>
          <w:szCs w:val="28"/>
          <w:u w:val="single"/>
        </w:rPr>
        <w:t>Региональная структура</w:t>
      </w:r>
    </w:p>
    <w:p w14:paraId="6F21D0D8" w14:textId="2A67C2B1" w:rsidR="00852868" w:rsidRPr="00A50964" w:rsidRDefault="00B32821" w:rsidP="0085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52868" w:rsidRPr="00A50964">
        <w:rPr>
          <w:b/>
          <w:bCs/>
          <w:sz w:val="28"/>
          <w:szCs w:val="28"/>
        </w:rPr>
        <w:t xml:space="preserve">Центральный регион является безусловным драйвером роста, обеспечивая </w:t>
      </w:r>
      <w:r w:rsidR="00D95D63" w:rsidRPr="00A50964">
        <w:rPr>
          <w:b/>
          <w:bCs/>
          <w:sz w:val="28"/>
          <w:szCs w:val="28"/>
        </w:rPr>
        <w:t>3</w:t>
      </w:r>
      <w:r w:rsidR="00D95D63">
        <w:rPr>
          <w:b/>
          <w:bCs/>
          <w:sz w:val="28"/>
          <w:szCs w:val="28"/>
        </w:rPr>
        <w:t>8,71</w:t>
      </w:r>
      <w:r w:rsidR="00D95D63" w:rsidRPr="00A50964">
        <w:rPr>
          <w:b/>
          <w:bCs/>
          <w:sz w:val="28"/>
          <w:szCs w:val="28"/>
        </w:rPr>
        <w:t xml:space="preserve">% </w:t>
      </w:r>
      <w:r w:rsidR="00852868" w:rsidRPr="00A50964">
        <w:rPr>
          <w:b/>
          <w:bCs/>
          <w:sz w:val="28"/>
          <w:szCs w:val="28"/>
        </w:rPr>
        <w:t>продаж. Это создает как преимущества (сильная база), так и риски (зависимость от одного региона). Развитие Сибирского и Южного регионов представляет наибольший потенциал для дальнейшего масштабирования.</w:t>
      </w:r>
    </w:p>
    <w:p w14:paraId="41F112FA" w14:textId="1F2F9B08" w:rsidR="00852868" w:rsidRPr="00A50964" w:rsidRDefault="00852868" w:rsidP="00852868">
      <w:pPr>
        <w:rPr>
          <w:b/>
          <w:bCs/>
          <w:i/>
          <w:iCs/>
          <w:sz w:val="28"/>
          <w:szCs w:val="28"/>
          <w:u w:val="single"/>
        </w:rPr>
      </w:pPr>
      <w:r w:rsidRPr="00A50964">
        <w:rPr>
          <w:b/>
          <w:bCs/>
          <w:i/>
          <w:iCs/>
          <w:sz w:val="28"/>
          <w:szCs w:val="28"/>
          <w:u w:val="single"/>
        </w:rPr>
        <w:t>Стратегические рекомендации</w:t>
      </w:r>
    </w:p>
    <w:p w14:paraId="5871E1ED" w14:textId="77777777" w:rsidR="00852868" w:rsidRPr="00A50964" w:rsidRDefault="00852868" w:rsidP="00852868">
      <w:p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Краткосрочные цели (3-6 месяцев):</w:t>
      </w:r>
    </w:p>
    <w:p w14:paraId="23F52A86" w14:textId="473E1536" w:rsidR="00852868" w:rsidRPr="00A50964" w:rsidRDefault="00852868" w:rsidP="00A50964">
      <w:pPr>
        <w:ind w:left="720"/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Региональная экспансия: усилить маркетинговые активности</w:t>
      </w:r>
      <w:r w:rsidR="00A50964" w:rsidRPr="00A50964">
        <w:rPr>
          <w:b/>
          <w:bCs/>
          <w:sz w:val="28"/>
          <w:szCs w:val="28"/>
        </w:rPr>
        <w:t xml:space="preserve"> </w:t>
      </w:r>
      <w:r w:rsidRPr="00A50964">
        <w:rPr>
          <w:b/>
          <w:bCs/>
          <w:sz w:val="28"/>
          <w:szCs w:val="28"/>
        </w:rPr>
        <w:t>в Сибирском и Южном регионах</w:t>
      </w:r>
    </w:p>
    <w:p w14:paraId="0F6D1FF6" w14:textId="77777777" w:rsidR="00852868" w:rsidRPr="00A50964" w:rsidRDefault="00852868" w:rsidP="00A50964">
      <w:pPr>
        <w:ind w:left="720"/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Сезонное планирование: разработать специальные акции для поддержания роста в первом квартале</w:t>
      </w:r>
    </w:p>
    <w:p w14:paraId="686FEC91" w14:textId="77777777" w:rsidR="00852868" w:rsidRPr="00A50964" w:rsidRDefault="00852868" w:rsidP="00A50964">
      <w:pPr>
        <w:ind w:left="720"/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lastRenderedPageBreak/>
        <w:t>Программы лояльности: запустить инициативы для дальнейшего роста среднего чека</w:t>
      </w:r>
    </w:p>
    <w:p w14:paraId="28D36C77" w14:textId="77777777" w:rsidR="00852868" w:rsidRPr="00A50964" w:rsidRDefault="00852868" w:rsidP="00852868">
      <w:p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Долгосрочная стратегия (6-12 месяцев):</w:t>
      </w:r>
    </w:p>
    <w:p w14:paraId="51F4D963" w14:textId="77777777" w:rsidR="00852868" w:rsidRPr="00A50964" w:rsidRDefault="00852868" w:rsidP="00A50964">
      <w:pPr>
        <w:ind w:left="720"/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Масштабирование: использовать успешную модель Центрального региона для развития других территорий</w:t>
      </w:r>
    </w:p>
    <w:p w14:paraId="394481BC" w14:textId="77777777" w:rsidR="00852868" w:rsidRPr="00A50964" w:rsidRDefault="00852868" w:rsidP="00A50964">
      <w:pPr>
        <w:ind w:left="720"/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Диверсификация: снизить зависимость от одного региона через равномерное развитие</w:t>
      </w:r>
    </w:p>
    <w:p w14:paraId="36EB2665" w14:textId="77777777" w:rsidR="00A50964" w:rsidRPr="00A50964" w:rsidRDefault="00852868" w:rsidP="00A50964">
      <w:pPr>
        <w:ind w:left="720"/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>Цифровизация: внедрить более совершенные инструменты аналитики для мониторинга KPI</w:t>
      </w:r>
    </w:p>
    <w:p w14:paraId="5517F319" w14:textId="28B806D7" w:rsidR="00852868" w:rsidRPr="00A50964" w:rsidRDefault="00852868" w:rsidP="00A50964">
      <w:pPr>
        <w:rPr>
          <w:b/>
          <w:bCs/>
          <w:i/>
          <w:iCs/>
          <w:sz w:val="28"/>
          <w:szCs w:val="28"/>
          <w:u w:val="single"/>
        </w:rPr>
      </w:pPr>
      <w:r w:rsidRPr="00A50964">
        <w:rPr>
          <w:b/>
          <w:bCs/>
          <w:i/>
          <w:iCs/>
          <w:sz w:val="28"/>
          <w:szCs w:val="28"/>
          <w:u w:val="single"/>
        </w:rPr>
        <w:t>Презентация для руководства</w:t>
      </w:r>
    </w:p>
    <w:p w14:paraId="33B11EC0" w14:textId="4261F9F0" w:rsidR="00852868" w:rsidRPr="00A50964" w:rsidRDefault="00A50964" w:rsidP="00852868">
      <w:p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 xml:space="preserve">  </w:t>
      </w:r>
      <w:r w:rsidR="00852868" w:rsidRPr="00A50964">
        <w:rPr>
          <w:b/>
          <w:bCs/>
          <w:sz w:val="28"/>
          <w:szCs w:val="28"/>
        </w:rPr>
        <w:t>Представленный дашборд демонстрирует выдающиеся результаты компании за год: двукратный рост продаж и прибыли при рентабельности 20.4%. Устойчивое расширение клиентской базы на 67% с одновременным ростом среднего чека на 28% подтверждает качественное развитие бизнеса. Центральный регион остается основным драйвером, обеспечивая 3</w:t>
      </w:r>
      <w:r w:rsidR="00262C58">
        <w:rPr>
          <w:b/>
          <w:bCs/>
          <w:sz w:val="28"/>
          <w:szCs w:val="28"/>
        </w:rPr>
        <w:t>8,71</w:t>
      </w:r>
      <w:r w:rsidR="00852868" w:rsidRPr="00A50964">
        <w:rPr>
          <w:b/>
          <w:bCs/>
          <w:sz w:val="28"/>
          <w:szCs w:val="28"/>
        </w:rPr>
        <w:t>% продаж, что указывает на огромный потенциал масштабирования успешной модели в других регионах для достижения еще более впечатляющих результатов.</w:t>
      </w:r>
    </w:p>
    <w:p w14:paraId="09FA54BC" w14:textId="18C5B5D8" w:rsidR="00A50964" w:rsidRPr="00A50964" w:rsidRDefault="00A50964" w:rsidP="00A50964">
      <w:pPr>
        <w:rPr>
          <w:b/>
          <w:bCs/>
          <w:sz w:val="28"/>
          <w:szCs w:val="28"/>
        </w:rPr>
      </w:pPr>
      <w:r w:rsidRPr="00A50964">
        <w:rPr>
          <w:b/>
          <w:bCs/>
          <w:sz w:val="28"/>
          <w:szCs w:val="28"/>
        </w:rPr>
        <w:t xml:space="preserve">  </w:t>
      </w:r>
    </w:p>
    <w:p w14:paraId="639167E4" w14:textId="77777777" w:rsidR="00A50964" w:rsidRPr="00A50964" w:rsidRDefault="00A50964" w:rsidP="00A50964">
      <w:pPr>
        <w:rPr>
          <w:sz w:val="28"/>
          <w:szCs w:val="28"/>
        </w:rPr>
      </w:pPr>
    </w:p>
    <w:p w14:paraId="70174CA7" w14:textId="77777777" w:rsidR="00A50964" w:rsidRPr="00A50964" w:rsidRDefault="00A50964">
      <w:pPr>
        <w:rPr>
          <w:b/>
          <w:bCs/>
          <w:sz w:val="28"/>
          <w:szCs w:val="28"/>
        </w:rPr>
      </w:pPr>
    </w:p>
    <w:sectPr w:rsidR="00A50964" w:rsidRPr="00A5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A67"/>
    <w:multiLevelType w:val="multilevel"/>
    <w:tmpl w:val="CBAC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D2FD9"/>
    <w:multiLevelType w:val="multilevel"/>
    <w:tmpl w:val="CBAC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F45F3"/>
    <w:multiLevelType w:val="multilevel"/>
    <w:tmpl w:val="6B9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81352"/>
    <w:multiLevelType w:val="multilevel"/>
    <w:tmpl w:val="C98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351215">
    <w:abstractNumId w:val="2"/>
  </w:num>
  <w:num w:numId="2" w16cid:durableId="1199472052">
    <w:abstractNumId w:val="3"/>
  </w:num>
  <w:num w:numId="3" w16cid:durableId="1747337617">
    <w:abstractNumId w:val="1"/>
  </w:num>
  <w:num w:numId="4" w16cid:durableId="43536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6"/>
    <w:rsid w:val="00195190"/>
    <w:rsid w:val="0021363F"/>
    <w:rsid w:val="00262C58"/>
    <w:rsid w:val="00293136"/>
    <w:rsid w:val="002B7B13"/>
    <w:rsid w:val="0037440D"/>
    <w:rsid w:val="004B59DC"/>
    <w:rsid w:val="006B1C52"/>
    <w:rsid w:val="00725CDE"/>
    <w:rsid w:val="00780442"/>
    <w:rsid w:val="00852868"/>
    <w:rsid w:val="00A13EAB"/>
    <w:rsid w:val="00A50964"/>
    <w:rsid w:val="00B32821"/>
    <w:rsid w:val="00D95D63"/>
    <w:rsid w:val="00E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3A1C"/>
  <w15:chartTrackingRefBased/>
  <w15:docId w15:val="{6FE6D8CB-ECBA-4736-8EB0-46144DA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964"/>
  </w:style>
  <w:style w:type="paragraph" w:styleId="1">
    <w:name w:val="heading 1"/>
    <w:basedOn w:val="a"/>
    <w:next w:val="a"/>
    <w:link w:val="10"/>
    <w:uiPriority w:val="9"/>
    <w:qFormat/>
    <w:rsid w:val="00EE1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1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1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11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11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11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11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11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11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1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1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1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11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11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11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1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11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1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Кумановский</dc:creator>
  <cp:keywords/>
  <dc:description/>
  <cp:lastModifiedBy>Сергей Кумановский</cp:lastModifiedBy>
  <cp:revision>7</cp:revision>
  <dcterms:created xsi:type="dcterms:W3CDTF">2025-08-11T10:13:00Z</dcterms:created>
  <dcterms:modified xsi:type="dcterms:W3CDTF">2025-08-11T11:14:00Z</dcterms:modified>
</cp:coreProperties>
</file>