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0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3675E"/>
          <w:sz w:val="16"/>
        </w:rPr>
        <w:t>01 / ПРЕДЛОЖЕНИЕ · Клиент · после заполнения и согласования</w:t>
      </w:r>
    </w:p>
    <w:p>
      <w:pPr>
        <w:pStyle w:val="Title"/>
      </w:pPr>
      <w:r>
        <w:t>Потолок и свет, продуманные вместе.</w:t>
      </w:r>
    </w:p>
    <w:p>
      <w:r>
        <w:t>Предварительное предложение по вашему проекту. Состав, условия и окончательную смету согласуем после уточнения исходных данных и замера.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Проект / номер расчёта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[ID и версия исходного расчёта]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Дата подготовки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[дата формирования предложения]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Заказчик / объект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[код объекта; минимум необходимых данных]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Ответственный за связь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[согласованные имя и контакт]</w:t>
            </w:r>
          </w:p>
        </w:tc>
      </w:tr>
    </w:tbl>
    <w:p>
      <w:pPr>
        <w:pStyle w:val="Heading2"/>
      </w:pPr>
      <w:r>
        <w:t>Ваше решение</w:t>
      </w:r>
    </w:p>
    <w:p>
      <w:r>
        <w:t>[Задача клиента, помещения и выбранные решения: тип потолка, примыкание, карниз, освещение. Не добавлять позиции, которых нет в согласованном расчёте.]</w:t>
      </w:r>
    </w:p>
    <w:p>
      <w:pPr>
        <w:pStyle w:val="Heading2"/>
      </w:pPr>
      <w:r>
        <w:t>Предварительный бюджет</w:t>
      </w:r>
    </w:p>
    <w:p>
      <w:r>
        <w:rPr>
          <w:b/>
          <w:sz w:val="34"/>
        </w:rPr>
        <w:t>[итого из исходного расчёта] ₽</w:t>
      </w:r>
    </w:p>
    <w:p>
      <w:r>
        <w:t>Не новая формула и не округлённая рекламная цена. Переносится итог действующего расчёта вместе с его составом, скидками и исключениями.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Раздел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Сумма из расчёта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Потолок и работы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[из исходной сметы / не включено]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Оборудование освещения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[из исходной сметы / не включено]</w:t>
            </w:r>
          </w:p>
        </w:tc>
      </w:tr>
    </w:tbl>
    <w:p>
      <w:pPr>
        <w:spacing w:before="140"/>
      </w:pPr>
      <w:r>
        <w:rPr>
          <w:i/>
          <w:sz w:val="18"/>
        </w:rPr>
        <w:t>Это не счёт на оплату, не договор и не подтверждение наличия оборудования. Сроки, состав исполнителей и условия закупки согласуются отдельно.</w:t>
      </w:r>
    </w:p>
    <w:p>
      <w:r>
        <w:br w:type="page"/>
      </w:r>
    </w:p>
    <w:p>
      <w:pPr>
        <w:spacing w:after="160"/>
      </w:pPr>
      <w:r>
        <w:rPr>
          <w:color w:val="53675E"/>
          <w:sz w:val="16"/>
        </w:rPr>
        <w:t>01 / СОСТАВ И ГРАНИЦЫ · Клиент · после заполнения и согласования</w:t>
      </w:r>
    </w:p>
    <w:p>
      <w:pPr>
        <w:pStyle w:val="Title"/>
      </w:pPr>
      <w:r>
        <w:t>Что входит в предложение.</w:t>
      </w:r>
    </w:p>
    <w:p>
      <w:r>
        <w:t>Все строки и суммы — из одной версии расчёта. Изменение решения означает обновление этой версии, а не ручную подмену итоговой суммы.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tblHeader/>
          <w:cantSplit/>
        </w:trPr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Позиция / источник</w:t>
            </w:r>
          </w:p>
        </w:tc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Количество и единица</w:t>
            </w:r>
          </w:p>
        </w:tc>
        <w:tc>
          <w:tcPr>
            <w:tcW w:type="dxa" w:w="3277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Сумма, ₽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[позиция из исходного расчёта]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[значение и единица]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[из расчёта]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[позиция из исходного расчёта]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[значение и единица]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[из расчёта]</w:t>
            </w:r>
          </w:p>
        </w:tc>
      </w:tr>
      <w:tr>
        <w:trPr>
          <w:cantSplit/>
        </w:trPr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[позиция из исходного расчёта]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[значение и единица]</w:t>
            </w:r>
          </w:p>
        </w:tc>
        <w:tc>
          <w:tcPr>
            <w:tcW w:type="dxa" w:w="3274"/>
          </w:tcPr>
          <w:p>
            <w:pPr>
              <w:spacing w:after="100" w:before="80"/>
            </w:pPr>
            <w:r>
              <w:rPr>
                <w:sz w:val="19"/>
              </w:rPr>
              <w:t>[из расчёта]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Включено в сумму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[материалы, работы, оборудование — по расчёту]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Не включено / уточняется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[доставка, подготовка, электрика и прочие позиции — по факту]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Скидка и условия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[только уже применённая скидка из расчёта]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Срок актуальности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[утвердить; не подставлять автоматически]</w:t>
            </w:r>
          </w:p>
        </w:tc>
      </w:tr>
    </w:tbl>
    <w:p>
      <w:pPr>
        <w:pStyle w:val="Heading2"/>
      </w:pPr>
      <w:r>
        <w:t>Перед подтверждением</w:t>
      </w:r>
    </w:p>
    <w:p>
      <w:r>
        <w:t>☐ Состав и итог сверены с одной версией исходного расчёта.</w:t>
      </w:r>
    </w:p>
    <w:p>
      <w:r>
        <w:t>☐ Дополнительный монтаж не учтён повторно; условные позиции отделены от включённых.</w:t>
      </w:r>
    </w:p>
    <w:p>
      <w:r>
        <w:t>☐ Для оборудования проверены единицы, наличие, совместимость и продавец.</w:t>
      </w:r>
    </w:p>
    <w:p>
      <w:r>
        <w:t>☐ Исполнитель, договорные документы, график и условия оплаты согласованы отдельно.</w:t>
      </w:r>
    </w:p>
    <w:p>
      <w:pPr>
        <w:spacing w:before="140"/>
      </w:pPr>
      <w:r>
        <w:rPr>
          <w:i/>
          <w:sz w:val="18"/>
        </w:rPr>
        <w:t>Шаблон не содержит расчётного ядра. В этой версии нет автоматической выгрузки из сайта: перенос и сверка с исходным расчётом выполняются вручную. Банковские реквизиты и подпись не добавляются без согласованной правовой основы.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37" w:bottom="103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+7 905 521 99 09  ·  potolkovo_msk@mail.ru  |  </w:t>
    </w:r>
    <w:fldSimple w:instr="PAGE"/>
    <w:r>
      <w:rPr>
        <w:sz w:val="16"/>
      </w:rPr>
      <w:br/>
      <w:t>Шаблон для согласования. Не отправлять до заполнения и проверки.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ПОТОЛКОВО / ПРЕДВАРИТЕЛЬНОЕ ПРЕДЛОЖЕНИЕ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ПОТОЛКОВО · Предварительное предложение</dc:title>
  <dc:subject>Рабочий шаблон, v8.2; не юридически утверждённый документ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