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72"/>
          <w:szCs w:val="72"/>
        </w:rPr>
        <w:t xml:space="preserve">GLYDE</w:t>
      </w:r>
    </w:p>
    <w:p>
      <w:pPr>
        <w:spacing w:after="400"/>
        <w:jc w:val="center"/>
      </w:pPr>
      <w:r>
        <w:rPr>
          <w:rFonts w:ascii="Arial" w:cs="Arial" w:eastAsia="Arial" w:hAnsi="Arial"/>
          <w:color w:val="2C3E50"/>
          <w:sz w:val="36"/>
          <w:szCs w:val="36"/>
        </w:rPr>
        <w:t xml:space="preserve">Strategic Integration Research</w:t>
      </w:r>
    </w:p>
    <w:p>
      <w:pPr>
        <w:spacing w:after="120"/>
        <w:jc w:val="center"/>
      </w:pPr>
      <w:r>
        <w:rPr>
          <w:rFonts w:ascii="Arial" w:cs="Arial" w:eastAsia="Arial" w:hAnsi="Arial"/>
          <w:color w:val="777777"/>
          <w:sz w:val="22"/>
          <w:szCs w:val="22"/>
        </w:rPr>
        <w:t xml:space="preserve">Competitive Landscape, Market Gaps, and Seamless Integration Opportunities</w:t>
      </w:r>
    </w:p>
    <w:p>
      <w:pPr>
        <w:spacing w:after="600"/>
      </w:pPr>
    </w:p>
    <w:p>
      <w:pPr>
        <w:pBdr>
          <w:top w:val="single" w:color="AED6F1" w:sz="2" w:space="8"/>
        </w:pBdr>
        <w:spacing w:after="80" w:before="200"/>
        <w:jc w:val="center"/>
      </w:pPr>
      <w:r>
        <w:rPr>
          <w:rFonts w:ascii="Arial" w:cs="Arial" w:eastAsia="Arial" w:hAnsi="Arial"/>
          <w:color w:val="888888"/>
          <w:sz w:val="22"/>
          <w:szCs w:val="22"/>
        </w:rPr>
        <w:t xml:space="preserve">March 2026</w:t>
      </w:r>
    </w:p>
    <w:p>
      <w:pPr>
        <w:jc w:val="center"/>
      </w:pPr>
      <w:r>
        <w:rPr>
          <w:rFonts w:ascii="Arial" w:cs="Arial" w:eastAsia="Arial" w:hAnsi="Arial"/>
          <w:color w:val="888888"/>
          <w:sz w:val="22"/>
          <w:szCs w:val="22"/>
        </w:rPr>
        <w:t xml:space="preserve">Prepared for Philippe Chabot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Executive Summary</w:t>
      </w:r>
    </w:p>
    <w:p>
      <w:pPr>
        <w:spacing w:after="120"/>
      </w:pPr>
      <w:r>
        <w:rPr>
          <w:rFonts w:ascii="Arial" w:cs="Arial" w:eastAsia="Arial" w:hAnsi="Arial"/>
          <w:color w:val="333333"/>
          <w:sz w:val="21"/>
          <w:szCs w:val="21"/>
        </w:rPr>
        <w:t xml:space="preserve">Glyde is positioned at the intersection of several rapidly growing markets: AI productivity tools ($17B in 2026, 25% CAGR), personal AI assistants ($4.8B, 42% CAGR), and personal CRM. After analyzing the competitive landscape and Glyde’s existing architecture, this document identifies 12 high-impact integration opportunities that leverage Glyde’s unique strengths: its multi-agent LangGraph architecture, Zep-powered persistent memory, aspect-based life organization, and proactive agent system.</w:t>
      </w:r>
    </w:p>
    <w:p>
      <w:pPr>
        <w:spacing w:after="80"/>
      </w:pPr>
    </w:p>
    <w:p>
      <w:pPr>
        <w:spacing w:after="120"/>
      </w:pPr>
      <w:r>
        <w:rPr>
          <w:rFonts w:ascii="Arial" w:cs="Arial" w:eastAsia="Arial" w:hAnsi="Arial"/>
          <w:color w:val="333333"/>
          <w:sz w:val="21"/>
          <w:szCs w:val="21"/>
        </w:rPr>
        <w:t xml:space="preserve">The core thesis: every competitor solves one slice of life management. Motion handles work tasks. Reclaim schedules habits. Rosebud enables reflection. Clay manages relationships. No one connects them. Glyde can be the connective tissue that synthesizes all of life’s domains into a coherent, AI-guided experience.</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Competitive Landscape</w:t>
      </w:r>
    </w:p>
    <w:p>
      <w:pPr>
        <w:spacing w:after="120"/>
      </w:pPr>
      <w:r>
        <w:rPr>
          <w:rFonts w:ascii="Arial" w:cs="Arial" w:eastAsia="Arial" w:hAnsi="Arial"/>
          <w:color w:val="333333"/>
          <w:sz w:val="21"/>
          <w:szCs w:val="21"/>
        </w:rPr>
        <w:t xml:space="preserve">The AI life management space is fragmented across six major categories. Here’s how the key players stack up: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Players</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 Well</w:t>
            </w:r>
          </w:p>
        </w:tc>
        <w:tc>
          <w:tcPr>
            <w:tcW w:type="dxa" w:w="2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Miss</w:t>
            </w:r>
          </w:p>
        </w:tc>
      </w:tr>
      <w:tr>
        <w:tc>
          <w:tcPr>
            <w:tcW w:type="dxa" w:w="18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AI Scheduling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Motion, Reclaim, Clockwise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Calendar optimization, habit scheduling, focus time defense</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No cross-domain reasoning; tasks disconnected from goals and values</w:t>
            </w:r>
          </w:p>
        </w:tc>
      </w:tr>
      <w:tr>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AI Tasks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Todoist AI, ClickUp, Sunsama</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Natural language input, AI prioritization, daily planning rituals</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No energy awareness; no connection to why tasks matter</w:t>
            </w:r>
          </w:p>
        </w:tc>
      </w:tr>
      <w:tr>
        <w:tc>
          <w:tcPr>
            <w:tcW w:type="dxa" w:w="1800"/>
            <w:tcBorders>
              <w:top w:val="single" w:color="D5D8DC" w:sz="1"/>
              <w:left w:val="single" w:color="D5D8DC" w:sz="1"/>
              <w:bottom w:val="single" w:color="D5D8DC" w:sz="1"/>
              <w:right w:val="single" w:color="D5D8DC" w:sz="1"/>
            </w:tcBorders>
            <w:shd w:fill="E8DAEF" w:val="clear"/>
            <w:tcMar>
              <w:top w:type="dxa" w:w="80"/>
              <w:left w:type="dxa" w:w="120"/>
              <w:bottom w:type="dxa" w:w="80"/>
              <w:right w:type="dxa" w:w="120"/>
            </w:tcMar>
          </w:tcPr>
          <w:p>
            <w:r>
              <w:rPr>
                <w:rFonts w:ascii="Arial" w:cs="Arial" w:eastAsia="Arial" w:hAnsi="Arial"/>
                <w:b/>
                <w:bCs/>
                <w:color w:val="333333"/>
                <w:sz w:val="20"/>
                <w:szCs w:val="20"/>
              </w:rPr>
              <w:t xml:space="preserve">AI Journaling</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Rosebud, Day One</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Guided reflection, emotional intelligence, annual insights</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Insights never feed into planning or behavior change</w:t>
            </w:r>
          </w:p>
        </w:tc>
      </w:tr>
      <w:tr>
        <w:tc>
          <w:tcPr>
            <w:tcW w:type="dxa" w:w="1800"/>
            <w:tcBorders>
              <w:top w:val="single" w:color="D5D8DC" w:sz="1"/>
              <w:left w:val="single" w:color="D5D8DC" w:sz="1"/>
              <w:bottom w:val="single" w:color="D5D8DC" w:sz="1"/>
              <w:right w:val="single" w:color="D5D8DC" w:sz="1"/>
            </w:tcBorders>
            <w:shd w:fill="D1F2EB" w:val="clear"/>
            <w:tcMar>
              <w:top w:type="dxa" w:w="80"/>
              <w:left w:type="dxa" w:w="120"/>
              <w:bottom w:type="dxa" w:w="80"/>
              <w:right w:type="dxa" w:w="120"/>
            </w:tcMar>
          </w:tcPr>
          <w:p>
            <w:r>
              <w:rPr>
                <w:rFonts w:ascii="Arial" w:cs="Arial" w:eastAsia="Arial" w:hAnsi="Arial"/>
                <w:b/>
                <w:bCs/>
                <w:color w:val="333333"/>
                <w:sz w:val="20"/>
                <w:szCs w:val="20"/>
              </w:rPr>
              <w:t xml:space="preserve">AI Memory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Mem.ai, Limitless, Rewind</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Conversation capture, automatic organization, semantic search</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Captured knowledge rarely translates to action</w:t>
            </w:r>
          </w:p>
        </w:tc>
      </w:tr>
      <w:tr>
        <w:tc>
          <w:tcPr>
            <w:tcW w:type="dxa" w:w="18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r>
              <w:rPr>
                <w:rFonts w:ascii="Arial" w:cs="Arial" w:eastAsia="Arial" w:hAnsi="Arial"/>
                <w:b/>
                <w:bCs/>
                <w:color w:val="333333"/>
                <w:sz w:val="20"/>
                <w:szCs w:val="20"/>
              </w:rPr>
              <w:t xml:space="preserve">Personal CRM</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Clay, Monica, Dex</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Contact enrichment, relationship tracking, networking automation</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Isolated from calendar, goals, and life context</w:t>
            </w:r>
          </w:p>
        </w:tc>
      </w:tr>
      <w:tr>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b/>
                <w:bCs/>
                <w:color w:val="333333"/>
                <w:sz w:val="20"/>
                <w:szCs w:val="20"/>
              </w:rPr>
              <w:t xml:space="preserve">AI Assistants</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Gemini, Siri (Gemini), ChatGPT Agents</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Broad ecosystem access, voice interaction, general intelligence</w:t>
            </w:r>
          </w:p>
        </w:tc>
        <w:tc>
          <w:tcPr>
            <w:tcW w:type="dxa" w:w="2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Platform-locked; no unified cross-platform life view</w:t>
            </w:r>
          </w:p>
        </w:tc>
      </w:tr>
    </w:tbl>
    <w:p>
      <w:pPr>
        <w:spacing w:after="120"/>
      </w:pPr>
    </w:p>
    <w:p>
      <w:pPr>
        <w:spacing w:after="120"/>
      </w:pPr>
      <w:r>
        <w:rPr>
          <w:rFonts w:ascii="Arial" w:cs="Arial" w:eastAsia="Arial" w:hAnsi="Arial"/>
          <w:color w:val="333333"/>
          <w:sz w:val="21"/>
          <w:szCs w:val="21"/>
        </w:rPr>
        <w:t xml:space="preserve">The consistent pattern: each tool excels in its domain but creates another silo. Users end up with 5-7 tools that don’t talk to each other, losing the cross-domain insights that would make AI truly life-changing.</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Glyde’s Current Architecture Strengths</w:t>
      </w:r>
    </w:p>
    <w:p>
      <w:pPr>
        <w:spacing w:after="120"/>
      </w:pPr>
      <w:r>
        <w:rPr>
          <w:rFonts w:ascii="Arial" w:cs="Arial" w:eastAsia="Arial" w:hAnsi="Arial"/>
          <w:color w:val="333333"/>
          <w:sz w:val="21"/>
          <w:szCs w:val="21"/>
        </w:rPr>
        <w:t xml:space="preserve">Before exploring integrations, it’s worth acknowledging what Glyde already has that competitors don’t:</w:t>
      </w:r>
    </w:p>
    <w:p>
      <w:pPr>
        <w:spacing w:after="40"/>
      </w:pPr>
    </w:p>
    <w:p>
      <w:pPr>
        <w:pStyle w:val="ListParagraph"/>
        <w:numPr>
          <w:ilvl w:val="0"/>
          <w:numId w:val="2"/>
        </w:numPr>
        <w:spacing w:after="60"/>
      </w:pPr>
      <w:r>
        <w:rPr>
          <w:rFonts w:ascii="Arial" w:cs="Arial" w:eastAsia="Arial" w:hAnsi="Arial"/>
          <w:b/>
          <w:bCs/>
          <w:color w:val="333333"/>
          <w:sz w:val="21"/>
          <w:szCs w:val="21"/>
        </w:rPr>
        <w:t xml:space="preserve">Multi-Agent System: </w:t>
      </w:r>
      <w:r>
        <w:rPr>
          <w:rFonts w:ascii="Arial" w:cs="Arial" w:eastAsia="Arial" w:hAnsi="Arial"/>
          <w:color w:val="555555"/>
          <w:sz w:val="21"/>
          <w:szCs w:val="21"/>
        </w:rPr>
        <w:t xml:space="preserve">ConversationAgent (main chat, 55+ tools), Gerald (proactive suggestions), Margaret (data hygiene). This is architecturally more sophisticated than any competitor.</w:t>
      </w:r>
    </w:p>
    <w:p>
      <w:pPr>
        <w:pStyle w:val="ListParagraph"/>
        <w:numPr>
          <w:ilvl w:val="0"/>
          <w:numId w:val="2"/>
        </w:numPr>
        <w:spacing w:after="60"/>
      </w:pPr>
      <w:r>
        <w:rPr>
          <w:rFonts w:ascii="Arial" w:cs="Arial" w:eastAsia="Arial" w:hAnsi="Arial"/>
          <w:b/>
          <w:bCs/>
          <w:color w:val="333333"/>
          <w:sz w:val="21"/>
          <w:szCs w:val="21"/>
        </w:rPr>
        <w:t xml:space="preserve">Aspect-Based Life Model: </w:t>
      </w:r>
      <w:r>
        <w:rPr>
          <w:rFonts w:ascii="Arial" w:cs="Arial" w:eastAsia="Arial" w:hAnsi="Arial"/>
          <w:color w:val="555555"/>
          <w:sz w:val="21"/>
          <w:szCs w:val="21"/>
        </w:rPr>
        <w:t xml:space="preserve">Color-coded life categories (Work, Health, Personal, etc.) that span events, tasks, goals, and projects. No competitor has this unified taxonomy.</w:t>
      </w:r>
    </w:p>
    <w:p>
      <w:pPr>
        <w:pStyle w:val="ListParagraph"/>
        <w:numPr>
          <w:ilvl w:val="0"/>
          <w:numId w:val="2"/>
        </w:numPr>
        <w:spacing w:after="60"/>
      </w:pPr>
      <w:r>
        <w:rPr>
          <w:rFonts w:ascii="Arial" w:cs="Arial" w:eastAsia="Arial" w:hAnsi="Arial"/>
          <w:b/>
          <w:bCs/>
          <w:color w:val="333333"/>
          <w:sz w:val="21"/>
          <w:szCs w:val="21"/>
        </w:rPr>
        <w:t xml:space="preserve">Persistent Memory via Zep: </w:t>
      </w:r>
      <w:r>
        <w:rPr>
          <w:rFonts w:ascii="Arial" w:cs="Arial" w:eastAsia="Arial" w:hAnsi="Arial"/>
          <w:color w:val="555555"/>
          <w:sz w:val="21"/>
          <w:szCs w:val="21"/>
        </w:rPr>
        <w:t xml:space="preserve">Dual-graph knowledge system (user graph + central graph) with semantic search, pattern extraction, and long-term context. This is Glyde’s deepest moat.</w:t>
      </w:r>
    </w:p>
    <w:p>
      <w:pPr>
        <w:pStyle w:val="ListParagraph"/>
        <w:numPr>
          <w:ilvl w:val="0"/>
          <w:numId w:val="2"/>
        </w:numPr>
        <w:spacing w:after="60"/>
      </w:pPr>
      <w:r>
        <w:rPr>
          <w:rFonts w:ascii="Arial" w:cs="Arial" w:eastAsia="Arial" w:hAnsi="Arial"/>
          <w:b/>
          <w:bCs/>
          <w:color w:val="333333"/>
          <w:sz w:val="21"/>
          <w:szCs w:val="21"/>
        </w:rPr>
        <w:t xml:space="preserve">Proactive Intelligence: </w:t>
      </w:r>
      <w:r>
        <w:rPr>
          <w:rFonts w:ascii="Arial" w:cs="Arial" w:eastAsia="Arial" w:hAnsi="Arial"/>
          <w:color w:val="555555"/>
          <w:sz w:val="21"/>
          <w:szCs w:val="21"/>
        </w:rPr>
        <w:t xml:space="preserve">Gerald doesn’t wait for user input. He surfaces suggestions, creates interactions, and chains follow-ups. This is the future of AI assistants.</w:t>
      </w:r>
    </w:p>
    <w:p>
      <w:pPr>
        <w:pStyle w:val="ListParagraph"/>
        <w:numPr>
          <w:ilvl w:val="0"/>
          <w:numId w:val="2"/>
        </w:numPr>
        <w:spacing w:after="60"/>
      </w:pPr>
      <w:r>
        <w:rPr>
          <w:rFonts w:ascii="Arial" w:cs="Arial" w:eastAsia="Arial" w:hAnsi="Arial"/>
          <w:b/>
          <w:bCs/>
          <w:color w:val="333333"/>
          <w:sz w:val="21"/>
          <w:szCs w:val="21"/>
        </w:rPr>
        <w:t xml:space="preserve">Social Layer: </w:t>
      </w:r>
      <w:r>
        <w:rPr>
          <w:rFonts w:ascii="Arial" w:cs="Arial" w:eastAsia="Arial" w:hAnsi="Arial"/>
          <w:color w:val="555555"/>
          <w:sz w:val="21"/>
          <w:szCs w:val="21"/>
        </w:rPr>
        <w:t xml:space="preserve">Friendships, shared aspects, shared events with role-based permissions. No AI life tool has meaningful social features.</w:t>
      </w:r>
    </w:p>
    <w:p>
      <w:pPr>
        <w:pStyle w:val="ListParagraph"/>
        <w:numPr>
          <w:ilvl w:val="0"/>
          <w:numId w:val="2"/>
        </w:numPr>
        <w:spacing w:after="60"/>
      </w:pPr>
      <w:r>
        <w:rPr>
          <w:rFonts w:ascii="Arial" w:cs="Arial" w:eastAsia="Arial" w:hAnsi="Arial"/>
          <w:b/>
          <w:bCs/>
          <w:color w:val="333333"/>
          <w:sz w:val="21"/>
          <w:szCs w:val="21"/>
        </w:rPr>
        <w:t xml:space="preserve">Comprehensive API: </w:t>
      </w:r>
      <w:r>
        <w:rPr>
          <w:rFonts w:ascii="Arial" w:cs="Arial" w:eastAsia="Arial" w:hAnsi="Arial"/>
          <w:color w:val="555555"/>
          <w:sz w:val="21"/>
          <w:szCs w:val="21"/>
        </w:rPr>
        <w:t xml:space="preserve">92+ endpoints covering every life domain. The infrastructure for integration is already in place.</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Strategic Integration Opportunities</w:t>
      </w:r>
    </w:p>
    <w:p>
      <w:pPr>
        <w:spacing w:after="120"/>
      </w:pPr>
      <w:r>
        <w:rPr>
          <w:rFonts w:ascii="Arial" w:cs="Arial" w:eastAsia="Arial" w:hAnsi="Arial"/>
          <w:color w:val="333333"/>
          <w:sz w:val="21"/>
          <w:szCs w:val="21"/>
        </w:rPr>
        <w:t xml:space="preserve">These 12 opportunities are ranked by impact potential and architectural fit with Glyde’s existing system. Each one leverages Glyde’s unique multi-agent architecture and aspect model.</w:t>
      </w:r>
    </w:p>
    <w:p>
      <w:r>
        <w:br w:type="page"/>
      </w:r>
    </w:p>
    <w:p>
      <w:pPr>
        <w:pStyle w:val="Heading2"/>
        <w:spacing w:after="160" w:before="280"/>
      </w:pPr>
      <w:r>
        <w:rPr>
          <w:rFonts w:ascii="Arial" w:cs="Arial" w:eastAsia="Arial" w:hAnsi="Arial"/>
          <w:b/>
          <w:bCs/>
          <w:color w:val="2C3E50"/>
          <w:sz w:val="26"/>
          <w:szCs w:val="26"/>
        </w:rPr>
        <w:t xml:space="preserve">1. Wearable and Biometric Data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Energy-aware scheduling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None doing this</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Connect Apple Health, Google Fit, Fitbit, Oura, Whoop, and Garmin data to Glyde’s scheduling engine. Map biometric signals (HRV, sleep quality, resting heart rate, activity levels) to energy predictions, then let Gerald suggest optimal times for deep work, exercise, and rest.</w:t>
      </w:r>
    </w:p>
    <w:p>
      <w:pPr>
        <w:spacing w:after="40"/>
      </w:pPr>
    </w:p>
    <w:p>
      <w:pPr>
        <w:pStyle w:val="Heading3"/>
        <w:spacing w:after="120" w:before="200"/>
      </w:pPr>
      <w:r>
        <w:rPr>
          <w:rFonts w:ascii="Arial" w:cs="Arial" w:eastAsia="Arial" w:hAnsi="Arial"/>
          <w:b/>
          <w:bCs/>
          <w:color w:val="148F77"/>
          <w:sz w:val="22"/>
          <w:szCs w:val="22"/>
        </w:rPr>
        <w:t xml:space="preserve">How It Fits Glyde’s Architecture</w:t>
      </w:r>
    </w:p>
    <w:p>
      <w:pPr>
        <w:pStyle w:val="ListParagraph"/>
        <w:numPr>
          <w:ilvl w:val="0"/>
          <w:numId w:val="2"/>
        </w:numPr>
        <w:spacing w:after="60"/>
      </w:pPr>
      <w:r>
        <w:rPr>
          <w:rFonts w:ascii="Arial" w:cs="Arial" w:eastAsia="Arial" w:hAnsi="Arial"/>
          <w:b/>
          <w:bCs/>
          <w:color w:val="333333"/>
          <w:sz w:val="21"/>
          <w:szCs w:val="21"/>
        </w:rPr>
        <w:t xml:space="preserve">New HealthService: </w:t>
      </w:r>
      <w:r>
        <w:rPr>
          <w:rFonts w:ascii="Arial" w:cs="Arial" w:eastAsia="Arial" w:hAnsi="Arial"/>
          <w:color w:val="555555"/>
          <w:sz w:val="21"/>
          <w:szCs w:val="21"/>
        </w:rPr>
        <w:t xml:space="preserve">Polls wearable APIs on configurable intervals, normalizes data into a unified energy score per time block.</w:t>
      </w:r>
    </w:p>
    <w:p>
      <w:pPr>
        <w:pStyle w:val="ListParagraph"/>
        <w:numPr>
          <w:ilvl w:val="0"/>
          <w:numId w:val="2"/>
        </w:numPr>
        <w:spacing w:after="60"/>
      </w:pPr>
      <w:r>
        <w:rPr>
          <w:rFonts w:ascii="Arial" w:cs="Arial" w:eastAsia="Arial" w:hAnsi="Arial"/>
          <w:b/>
          <w:bCs/>
          <w:color w:val="333333"/>
          <w:sz w:val="21"/>
          <w:szCs w:val="21"/>
        </w:rPr>
        <w:t xml:space="preserve">Aspect Enhancement: </w:t>
      </w:r>
      <w:r>
        <w:rPr>
          <w:rFonts w:ascii="Arial" w:cs="Arial" w:eastAsia="Arial" w:hAnsi="Arial"/>
          <w:color w:val="555555"/>
          <w:sz w:val="21"/>
          <w:szCs w:val="21"/>
        </w:rPr>
        <w:t xml:space="preserve">The Health aspect gets first-class biometric backing. Gerald can say: “Your HRV dropped 15% overnight. Consider moving your 2pm strategy session to Thursday when you typically recover.”</w:t>
      </w:r>
    </w:p>
    <w:p>
      <w:pPr>
        <w:pStyle w:val="ListParagraph"/>
        <w:numPr>
          <w:ilvl w:val="0"/>
          <w:numId w:val="2"/>
        </w:numPr>
        <w:spacing w:after="60"/>
      </w:pPr>
      <w:r>
        <w:rPr>
          <w:rFonts w:ascii="Arial" w:cs="Arial" w:eastAsia="Arial" w:hAnsi="Arial"/>
          <w:b/>
          <w:bCs/>
          <w:color w:val="333333"/>
          <w:sz w:val="21"/>
          <w:szCs w:val="21"/>
        </w:rPr>
        <w:t xml:space="preserve">Zep Memory: </w:t>
      </w:r>
      <w:r>
        <w:rPr>
          <w:rFonts w:ascii="Arial" w:cs="Arial" w:eastAsia="Arial" w:hAnsi="Arial"/>
          <w:color w:val="555555"/>
          <w:sz w:val="21"/>
          <w:szCs w:val="21"/>
        </w:rPr>
        <w:t xml:space="preserve">Store energy patterns over weeks/months. The agent learns YOUR energy rhythms, not generic advice.</w:t>
      </w:r>
    </w:p>
    <w:p>
      <w:pPr>
        <w:pStyle w:val="ListParagraph"/>
        <w:numPr>
          <w:ilvl w:val="0"/>
          <w:numId w:val="2"/>
        </w:numPr>
        <w:spacing w:after="60"/>
      </w:pPr>
      <w:r>
        <w:rPr>
          <w:rFonts w:ascii="Arial" w:cs="Arial" w:eastAsia="Arial" w:hAnsi="Arial"/>
          <w:b/>
          <w:bCs/>
          <w:color w:val="333333"/>
          <w:sz w:val="21"/>
          <w:szCs w:val="21"/>
        </w:rPr>
        <w:t xml:space="preserve">New Tools: </w:t>
      </w:r>
      <w:r>
        <w:rPr>
          <w:rFonts w:ascii="Arial" w:cs="Arial" w:eastAsia="Arial" w:hAnsi="Arial"/>
          <w:color w:val="555555"/>
          <w:sz w:val="21"/>
          <w:szCs w:val="21"/>
        </w:rPr>
        <w:t xml:space="preserve">get_energy_score, predict_energy_window, suggest_reschedule_by_energy.</w:t>
      </w:r>
    </w:p>
    <w:p>
      <w:pPr>
        <w:spacing w:after="40"/>
      </w:pPr>
    </w:p>
    <w:p>
      <w:pPr>
        <w:pStyle w:val="Heading3"/>
        <w:spacing w:after="120" w:before="200"/>
      </w:pPr>
      <w:r>
        <w:rPr>
          <w:rFonts w:ascii="Arial" w:cs="Arial" w:eastAsia="Arial" w:hAnsi="Arial"/>
          <w:b/>
          <w:bCs/>
          <w:color w:val="148F77"/>
          <w:sz w:val="22"/>
          <w:szCs w:val="22"/>
        </w:rPr>
        <w:t xml:space="preserve">Why This Matters</w:t>
      </w:r>
    </w:p>
    <w:p>
      <w:pPr>
        <w:spacing w:after="120"/>
      </w:pPr>
      <w:r>
        <w:rPr>
          <w:rFonts w:ascii="Arial" w:cs="Arial" w:eastAsia="Arial" w:hAnsi="Arial"/>
          <w:color w:val="333333"/>
          <w:sz w:val="21"/>
          <w:szCs w:val="21"/>
        </w:rPr>
        <w:t xml:space="preserve">The entire productivity market optimizes for time. Nobody optimizes for energy. This would make Glyde the first AI life tool that understands when you’re actually capable of doing your best work, not just when you have a free slot. The 2026 trend data shows a clear shift from time management to energy management, and no competitor is there yet.</w:t>
      </w:r>
    </w:p>
    <w:p>
      <w:pPr>
        <w:pStyle w:val="Heading2"/>
        <w:spacing w:after="160" w:before="280"/>
      </w:pPr>
      <w:r>
        <w:rPr>
          <w:rFonts w:ascii="Arial" w:cs="Arial" w:eastAsia="Arial" w:hAnsi="Arial"/>
          <w:b/>
          <w:bCs/>
          <w:color w:val="2C3E50"/>
          <w:sz w:val="26"/>
          <w:szCs w:val="26"/>
        </w:rPr>
        <w:t xml:space="preserve">2. Email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Unified inbox + life context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Google Gemini (limited)</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Integrate Gmail and Outlook APIs to give Glyde’s agents read access to email. Not to replace your email client, but to extract actionable intelligence: upcoming commitments, follow-up reminders, relationship context, and deadline signals.</w:t>
      </w:r>
    </w:p>
    <w:p>
      <w:pPr>
        <w:spacing w:after="40"/>
      </w:pPr>
    </w:p>
    <w:p>
      <w:pPr>
        <w:pStyle w:val="Heading3"/>
        <w:spacing w:after="120" w:before="200"/>
      </w:pPr>
      <w:r>
        <w:rPr>
          <w:rFonts w:ascii="Arial" w:cs="Arial" w:eastAsia="Arial" w:hAnsi="Arial"/>
          <w:b/>
          <w:bCs/>
          <w:color w:val="148F77"/>
          <w:sz w:val="22"/>
          <w:szCs w:val="22"/>
        </w:rPr>
        <w:t xml:space="preserve">How It Fits Glyde’s Architecture</w:t>
      </w:r>
    </w:p>
    <w:p>
      <w:pPr>
        <w:pStyle w:val="ListParagraph"/>
        <w:numPr>
          <w:ilvl w:val="0"/>
          <w:numId w:val="2"/>
        </w:numPr>
        <w:spacing w:after="60"/>
      </w:pPr>
      <w:r>
        <w:rPr>
          <w:rFonts w:ascii="Arial" w:cs="Arial" w:eastAsia="Arial" w:hAnsi="Arial"/>
          <w:b/>
          <w:bCs/>
          <w:color w:val="333333"/>
          <w:sz w:val="21"/>
          <w:szCs w:val="21"/>
        </w:rPr>
        <w:t xml:space="preserve">EmailService: </w:t>
      </w:r>
      <w:r>
        <w:rPr>
          <w:rFonts w:ascii="Arial" w:cs="Arial" w:eastAsia="Arial" w:hAnsi="Arial"/>
          <w:color w:val="555555"/>
          <w:sz w:val="21"/>
          <w:szCs w:val="21"/>
        </w:rPr>
        <w:t xml:space="preserve">OAuth-based (already have the pattern from CalendarSync). Pulls recent emails, classifies by aspect using Glyde’s aspect model.</w:t>
      </w:r>
    </w:p>
    <w:p>
      <w:pPr>
        <w:pStyle w:val="ListParagraph"/>
        <w:numPr>
          <w:ilvl w:val="0"/>
          <w:numId w:val="2"/>
        </w:numPr>
        <w:spacing w:after="60"/>
      </w:pPr>
      <w:r>
        <w:rPr>
          <w:rFonts w:ascii="Arial" w:cs="Arial" w:eastAsia="Arial" w:hAnsi="Arial"/>
          <w:b/>
          <w:bCs/>
          <w:color w:val="333333"/>
          <w:sz w:val="21"/>
          <w:szCs w:val="21"/>
        </w:rPr>
        <w:t xml:space="preserve">Gerald Enhancement: </w:t>
      </w:r>
      <w:r>
        <w:rPr>
          <w:rFonts w:ascii="Arial" w:cs="Arial" w:eastAsia="Arial" w:hAnsi="Arial"/>
          <w:color w:val="555555"/>
          <w:sz w:val="21"/>
          <w:szCs w:val="21"/>
        </w:rPr>
        <w:t xml:space="preserve">“You got an email from your advisor about the thesis deadline. Want me to create a task in your Academic aspect with the March 28 due date?”</w:t>
      </w:r>
    </w:p>
    <w:p>
      <w:pPr>
        <w:pStyle w:val="ListParagraph"/>
        <w:numPr>
          <w:ilvl w:val="0"/>
          <w:numId w:val="2"/>
        </w:numPr>
        <w:spacing w:after="60"/>
      </w:pPr>
      <w:r>
        <w:rPr>
          <w:rFonts w:ascii="Arial" w:cs="Arial" w:eastAsia="Arial" w:hAnsi="Arial"/>
          <w:b/>
          <w:bCs/>
          <w:color w:val="333333"/>
          <w:sz w:val="21"/>
          <w:szCs w:val="21"/>
        </w:rPr>
        <w:t xml:space="preserve">Memory Integration: </w:t>
      </w:r>
      <w:r>
        <w:rPr>
          <w:rFonts w:ascii="Arial" w:cs="Arial" w:eastAsia="Arial" w:hAnsi="Arial"/>
          <w:color w:val="555555"/>
          <w:sz w:val="21"/>
          <w:szCs w:val="21"/>
        </w:rPr>
        <w:t xml:space="preserve">Email context enriches Zep’s user graph. When you mention “that project with Sarah,” Glyde already knows the email thread context.</w:t>
      </w:r>
    </w:p>
    <w:p>
      <w:pPr>
        <w:pStyle w:val="ListParagraph"/>
        <w:numPr>
          <w:ilvl w:val="0"/>
          <w:numId w:val="2"/>
        </w:numPr>
        <w:spacing w:after="60"/>
      </w:pPr>
      <w:r>
        <w:rPr>
          <w:rFonts w:ascii="Arial" w:cs="Arial" w:eastAsia="Arial" w:hAnsi="Arial"/>
          <w:b/>
          <w:bCs/>
          <w:color w:val="333333"/>
          <w:sz w:val="21"/>
          <w:szCs w:val="21"/>
        </w:rPr>
        <w:t xml:space="preserve">New Tools: </w:t>
      </w:r>
      <w:r>
        <w:rPr>
          <w:rFonts w:ascii="Arial" w:cs="Arial" w:eastAsia="Arial" w:hAnsi="Arial"/>
          <w:color w:val="555555"/>
          <w:sz w:val="21"/>
          <w:szCs w:val="21"/>
        </w:rPr>
        <w:t xml:space="preserve">search_emails, extract_action_items, summarize_thread, draft_reply_context.</w:t>
      </w:r>
    </w:p>
    <w:p>
      <w:pPr>
        <w:spacing w:after="40"/>
      </w:pPr>
    </w:p>
    <w:p>
      <w:pPr>
        <w:spacing w:after="120"/>
      </w:pPr>
      <w:r>
        <w:rPr>
          <w:rFonts w:ascii="Arial" w:cs="Arial" w:eastAsia="Arial" w:hAnsi="Arial"/>
          <w:color w:val="333333"/>
          <w:sz w:val="21"/>
          <w:szCs w:val="21"/>
        </w:rPr>
        <w:t xml:space="preserve">The key differentiator from Google’s Personal Intelligence: Glyde reasons about email within your full life context. Google sees your inbox; Glyde sees your inbox relative to your goals, energy, relationships, and values.</w:t>
      </w:r>
    </w:p>
    <w:p>
      <w:pPr>
        <w:pStyle w:val="Heading2"/>
        <w:spacing w:after="160" w:before="280"/>
      </w:pPr>
      <w:r>
        <w:rPr>
          <w:rFonts w:ascii="Arial" w:cs="Arial" w:eastAsia="Arial" w:hAnsi="Arial"/>
          <w:b/>
          <w:bCs/>
          <w:color w:val="2C3E50"/>
          <w:sz w:val="26"/>
          <w:szCs w:val="26"/>
        </w:rPr>
        <w:t xml:space="preserve">3. Push Notification and Proactive Outreach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Closes the Gerald loop</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All have this</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Gerald creates brilliant proactive interactions, but they sit in the app until the user opens it. Adding push notifications (web push, mobile via PWA or native wrapper, email digest, SMS via Twilio) lets Gerald reach users at the right moment.</w:t>
      </w:r>
    </w:p>
    <w:p>
      <w:pPr>
        <w:spacing w:after="40"/>
      </w:pPr>
    </w:p>
    <w:p>
      <w:pPr>
        <w:pStyle w:val="ListParagraph"/>
        <w:numPr>
          <w:ilvl w:val="0"/>
          <w:numId w:val="2"/>
        </w:numPr>
        <w:spacing w:after="60"/>
      </w:pPr>
      <w:r>
        <w:rPr>
          <w:rFonts w:ascii="Arial" w:cs="Arial" w:eastAsia="Arial" w:hAnsi="Arial"/>
          <w:b/>
          <w:bCs/>
          <w:color w:val="333333"/>
          <w:sz w:val="21"/>
          <w:szCs w:val="21"/>
        </w:rPr>
        <w:t xml:space="preserve">Priority-Based Delivery: </w:t>
      </w:r>
      <w:r>
        <w:rPr>
          <w:rFonts w:ascii="Arial" w:cs="Arial" w:eastAsia="Arial" w:hAnsi="Arial"/>
          <w:color w:val="555555"/>
          <w:sz w:val="21"/>
          <w:szCs w:val="21"/>
        </w:rPr>
        <w:t xml:space="preserve">High-priority interactions get push; low-priority batch into a morning digest.</w:t>
      </w:r>
    </w:p>
    <w:p>
      <w:pPr>
        <w:pStyle w:val="ListParagraph"/>
        <w:numPr>
          <w:ilvl w:val="0"/>
          <w:numId w:val="2"/>
        </w:numPr>
        <w:spacing w:after="60"/>
      </w:pPr>
      <w:r>
        <w:rPr>
          <w:rFonts w:ascii="Arial" w:cs="Arial" w:eastAsia="Arial" w:hAnsi="Arial"/>
          <w:b/>
          <w:bCs/>
          <w:color w:val="333333"/>
          <w:sz w:val="21"/>
          <w:szCs w:val="21"/>
        </w:rPr>
        <w:t xml:space="preserve">Channel Selection: </w:t>
      </w:r>
      <w:r>
        <w:rPr>
          <w:rFonts w:ascii="Arial" w:cs="Arial" w:eastAsia="Arial" w:hAnsi="Arial"/>
          <w:color w:val="555555"/>
          <w:sz w:val="21"/>
          <w:szCs w:val="21"/>
        </w:rPr>
        <w:t xml:space="preserve">Gerald picks the channel based on context. Quick yes/no questions go to push. Longer reflections go to email. Urgent schedule conflicts go to SMS.</w:t>
      </w:r>
    </w:p>
    <w:p>
      <w:pPr>
        <w:pStyle w:val="ListParagraph"/>
        <w:numPr>
          <w:ilvl w:val="0"/>
          <w:numId w:val="2"/>
        </w:numPr>
        <w:spacing w:after="60"/>
      </w:pPr>
      <w:r>
        <w:rPr>
          <w:rFonts w:ascii="Arial" w:cs="Arial" w:eastAsia="Arial" w:hAnsi="Arial"/>
          <w:b/>
          <w:bCs/>
          <w:color w:val="333333"/>
          <w:sz w:val="21"/>
          <w:szCs w:val="21"/>
        </w:rPr>
        <w:t xml:space="preserve">Interaction Response: </w:t>
      </w:r>
      <w:r>
        <w:rPr>
          <w:rFonts w:ascii="Arial" w:cs="Arial" w:eastAsia="Arial" w:hAnsi="Arial"/>
          <w:color w:val="555555"/>
          <w:sz w:val="21"/>
          <w:szCs w:val="21"/>
        </w:rPr>
        <w:t xml:space="preserve">Users can respond to simple interactions directly from the notification without opening the app.</w:t>
      </w:r>
    </w:p>
    <w:p>
      <w:pPr>
        <w:spacing w:after="40"/>
      </w:pPr>
    </w:p>
    <w:p>
      <w:pPr>
        <w:spacing w:after="120"/>
      </w:pPr>
      <w:r>
        <w:rPr>
          <w:rFonts w:ascii="Arial" w:cs="Arial" w:eastAsia="Arial" w:hAnsi="Arial"/>
          <w:color w:val="333333"/>
          <w:sz w:val="21"/>
          <w:szCs w:val="21"/>
        </w:rPr>
        <w:t xml:space="preserve">This is table stakes that competitors already have, but for Glyde it’s transformative because Gerald’s proactive suggestions are the product’s most differentiated feature. Without notifications, it’s a tree falling in an empty forest.</w:t>
      </w:r>
    </w:p>
    <w:p>
      <w:r>
        <w:br w:type="page"/>
      </w:r>
    </w:p>
    <w:p>
      <w:pPr>
        <w:pStyle w:val="Heading2"/>
        <w:spacing w:after="160" w:before="280"/>
      </w:pPr>
      <w:r>
        <w:rPr>
          <w:rFonts w:ascii="Arial" w:cs="Arial" w:eastAsia="Arial" w:hAnsi="Arial"/>
          <w:b/>
          <w:bCs/>
          <w:color w:val="2C3E50"/>
          <w:sz w:val="26"/>
          <w:szCs w:val="26"/>
        </w:rPr>
        <w:t xml:space="preserve">4. Voice-First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Ambient life capture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Todoist (Ramble), Limitless</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Add voice input via OpenAI Whisper or Deepgram for ambient life capture. Users speak naturally (“I need to call mom this weekend and also finish the quarterly report by Friday”) and Glyde parses it into structured actions across multiple aspects.</w:t>
      </w:r>
    </w:p>
    <w:p>
      <w:pPr>
        <w:spacing w:after="40"/>
      </w:pPr>
    </w:p>
    <w:p>
      <w:pPr>
        <w:pStyle w:val="ListParagraph"/>
        <w:numPr>
          <w:ilvl w:val="0"/>
          <w:numId w:val="2"/>
        </w:numPr>
        <w:spacing w:after="60"/>
      </w:pPr>
      <w:r>
        <w:rPr>
          <w:rFonts w:ascii="Arial" w:cs="Arial" w:eastAsia="Arial" w:hAnsi="Arial"/>
          <w:b/>
          <w:bCs/>
          <w:color w:val="333333"/>
          <w:sz w:val="21"/>
          <w:szCs w:val="21"/>
        </w:rPr>
        <w:t xml:space="preserve">Multi-Aspect Parsing: </w:t>
      </w:r>
      <w:r>
        <w:rPr>
          <w:rFonts w:ascii="Arial" w:cs="Arial" w:eastAsia="Arial" w:hAnsi="Arial"/>
          <w:color w:val="555555"/>
          <w:sz w:val="21"/>
          <w:szCs w:val="21"/>
        </w:rPr>
        <w:t xml:space="preserve">One voice input creates a task in the Family aspect AND a task in the Work aspect. No competitor does cross-aspect parsing from voice.</w:t>
      </w:r>
    </w:p>
    <w:p>
      <w:pPr>
        <w:pStyle w:val="ListParagraph"/>
        <w:numPr>
          <w:ilvl w:val="0"/>
          <w:numId w:val="2"/>
        </w:numPr>
        <w:spacing w:after="60"/>
      </w:pPr>
      <w:r>
        <w:rPr>
          <w:rFonts w:ascii="Arial" w:cs="Arial" w:eastAsia="Arial" w:hAnsi="Arial"/>
          <w:b/>
          <w:bCs/>
          <w:color w:val="333333"/>
          <w:sz w:val="21"/>
          <w:szCs w:val="21"/>
        </w:rPr>
        <w:t xml:space="preserve">Ambient Journaling: </w:t>
      </w:r>
      <w:r>
        <w:rPr>
          <w:rFonts w:ascii="Arial" w:cs="Arial" w:eastAsia="Arial" w:hAnsi="Arial"/>
          <w:color w:val="555555"/>
          <w:sz w:val="21"/>
          <w:szCs w:val="21"/>
        </w:rPr>
        <w:t xml:space="preserve">Voice memos that Glyde transcribes, classifies by aspect, and feeds into Zep memory for long-term pattern extraction.</w:t>
      </w:r>
    </w:p>
    <w:p>
      <w:pPr>
        <w:pStyle w:val="ListParagraph"/>
        <w:numPr>
          <w:ilvl w:val="0"/>
          <w:numId w:val="2"/>
        </w:numPr>
        <w:spacing w:after="60"/>
      </w:pPr>
      <w:r>
        <w:rPr>
          <w:rFonts w:ascii="Arial" w:cs="Arial" w:eastAsia="Arial" w:hAnsi="Arial"/>
          <w:b/>
          <w:bCs/>
          <w:color w:val="333333"/>
          <w:sz w:val="21"/>
          <w:szCs w:val="21"/>
        </w:rPr>
        <w:t xml:space="preserve">Commute Mode: </w:t>
      </w:r>
      <w:r>
        <w:rPr>
          <w:rFonts w:ascii="Arial" w:cs="Arial" w:eastAsia="Arial" w:hAnsi="Arial"/>
          <w:color w:val="555555"/>
          <w:sz w:val="21"/>
          <w:szCs w:val="21"/>
        </w:rPr>
        <w:t xml:space="preserve">A hands-free mode where Gerald reads your morning briefing and you respond by voice to reschedule, approve, or defer.</w:t>
      </w:r>
    </w:p>
    <w:p>
      <w:pPr>
        <w:pStyle w:val="Heading2"/>
        <w:spacing w:after="160" w:before="280"/>
      </w:pPr>
      <w:r>
        <w:rPr>
          <w:rFonts w:ascii="Arial" w:cs="Arial" w:eastAsia="Arial" w:hAnsi="Arial"/>
          <w:b/>
          <w:bCs/>
          <w:color w:val="2C3E50"/>
          <w:sz w:val="26"/>
          <w:szCs w:val="26"/>
        </w:rPr>
        <w:t xml:space="preserve">5. Third-Party Task and Project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Meets users where they are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Sunsama (strong here)</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Bi-directional sync with Todoist, Notion, Asana, Jira, Linear, and Trello. Users keep their existing task tools; Glyde adds the intelligence layer on top.</w:t>
      </w:r>
    </w:p>
    <w:p>
      <w:pPr>
        <w:spacing w:after="40"/>
      </w:pPr>
    </w:p>
    <w:p>
      <w:pPr>
        <w:pStyle w:val="ListParagraph"/>
        <w:numPr>
          <w:ilvl w:val="0"/>
          <w:numId w:val="2"/>
        </w:numPr>
        <w:spacing w:after="60"/>
      </w:pPr>
      <w:r>
        <w:rPr>
          <w:rFonts w:ascii="Arial" w:cs="Arial" w:eastAsia="Arial" w:hAnsi="Arial"/>
          <w:b/>
          <w:bCs/>
          <w:color w:val="333333"/>
          <w:sz w:val="21"/>
          <w:szCs w:val="21"/>
        </w:rPr>
        <w:t xml:space="preserve">Aspect Auto-Classification: </w:t>
      </w:r>
      <w:r>
        <w:rPr>
          <w:rFonts w:ascii="Arial" w:cs="Arial" w:eastAsia="Arial" w:hAnsi="Arial"/>
          <w:color w:val="555555"/>
          <w:sz w:val="21"/>
          <w:szCs w:val="21"/>
        </w:rPr>
        <w:t xml:space="preserve">When a Jira ticket lands, Glyde auto-maps it to the Work aspect. A Notion personal task goes to the relevant life aspect.</w:t>
      </w:r>
    </w:p>
    <w:p>
      <w:pPr>
        <w:pStyle w:val="ListParagraph"/>
        <w:numPr>
          <w:ilvl w:val="0"/>
          <w:numId w:val="2"/>
        </w:numPr>
        <w:spacing w:after="60"/>
      </w:pPr>
      <w:r>
        <w:rPr>
          <w:rFonts w:ascii="Arial" w:cs="Arial" w:eastAsia="Arial" w:hAnsi="Arial"/>
          <w:b/>
          <w:bCs/>
          <w:color w:val="333333"/>
          <w:sz w:val="21"/>
          <w:szCs w:val="21"/>
        </w:rPr>
        <w:t xml:space="preserve">Cross-Tool Reasoning: </w:t>
      </w:r>
      <w:r>
        <w:rPr>
          <w:rFonts w:ascii="Arial" w:cs="Arial" w:eastAsia="Arial" w:hAnsi="Arial"/>
          <w:color w:val="555555"/>
          <w:sz w:val="21"/>
          <w:szCs w:val="21"/>
        </w:rPr>
        <w:t xml:space="preserve">Gerald can see your Jira sprint AND your personal tasks AND your health goals, then suggest: “You have 3 overdue Jira tickets and a gym session at 5pm. Want me to move the gym to 7pm so you can close out the sprint?”</w:t>
      </w:r>
    </w:p>
    <w:p>
      <w:pPr>
        <w:pStyle w:val="ListParagraph"/>
        <w:numPr>
          <w:ilvl w:val="0"/>
          <w:numId w:val="2"/>
        </w:numPr>
        <w:spacing w:after="60"/>
      </w:pPr>
      <w:r>
        <w:rPr>
          <w:rFonts w:ascii="Arial" w:cs="Arial" w:eastAsia="Arial" w:hAnsi="Arial"/>
          <w:b/>
          <w:bCs/>
          <w:color w:val="333333"/>
          <w:sz w:val="21"/>
          <w:szCs w:val="21"/>
        </w:rPr>
        <w:t xml:space="preserve">Architecture: </w:t>
      </w:r>
      <w:r>
        <w:rPr>
          <w:rFonts w:ascii="Arial" w:cs="Arial" w:eastAsia="Arial" w:hAnsi="Arial"/>
          <w:color w:val="555555"/>
          <w:sz w:val="21"/>
          <w:szCs w:val="21"/>
        </w:rPr>
        <w:t xml:space="preserve">Follow the CalendarMappingService pattern. Create a TaskMappingService with configurable tool-to-aspect mappings.</w:t>
      </w:r>
    </w:p>
    <w:p>
      <w:pPr>
        <w:spacing w:after="40"/>
      </w:pPr>
    </w:p>
    <w:p>
      <w:pPr>
        <w:spacing w:after="120"/>
      </w:pPr>
      <w:r>
        <w:rPr>
          <w:rFonts w:ascii="Arial" w:cs="Arial" w:eastAsia="Arial" w:hAnsi="Arial"/>
          <w:color w:val="333333"/>
          <w:sz w:val="21"/>
          <w:szCs w:val="21"/>
        </w:rPr>
        <w:t xml:space="preserve">Sunsama’s $25/month premium proves users will pay for multi-tool task aggregation. Glyde’s advantage: it doesn’t just aggregate tasks, it reasons about them within your full life context.</w:t>
      </w:r>
    </w:p>
    <w:p>
      <w:pPr>
        <w:pStyle w:val="Heading2"/>
        <w:spacing w:after="160" w:before="280"/>
      </w:pPr>
      <w:r>
        <w:rPr>
          <w:rFonts w:ascii="Arial" w:cs="Arial" w:eastAsia="Arial" w:hAnsi="Arial"/>
          <w:b/>
          <w:bCs/>
          <w:color w:val="2C3E50"/>
          <w:sz w:val="26"/>
          <w:szCs w:val="26"/>
        </w:rPr>
        <w:t xml:space="preserve">6. Financial Context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Budget-aware life planning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None in AI life tools</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Connect Plaid for read-only bank/card data, or integrate with Mint/YNAB/Monarch APIs. Glyde doesn’t become a budgeting app. Instead, it adds financial context to life decisions.</w:t>
      </w:r>
    </w:p>
    <w:p>
      <w:pPr>
        <w:spacing w:after="40"/>
      </w:pPr>
    </w:p>
    <w:p>
      <w:pPr>
        <w:pStyle w:val="ListParagraph"/>
        <w:numPr>
          <w:ilvl w:val="0"/>
          <w:numId w:val="2"/>
        </w:numPr>
        <w:spacing w:after="60"/>
      </w:pPr>
      <w:r>
        <w:rPr>
          <w:rFonts w:ascii="Arial" w:cs="Arial" w:eastAsia="Arial" w:hAnsi="Arial"/>
          <w:b/>
          <w:bCs/>
          <w:color w:val="333333"/>
          <w:sz w:val="21"/>
          <w:szCs w:val="21"/>
        </w:rPr>
        <w:t xml:space="preserve">Spending by Aspect: </w:t>
      </w:r>
      <w:r>
        <w:rPr>
          <w:rFonts w:ascii="Arial" w:cs="Arial" w:eastAsia="Arial" w:hAnsi="Arial"/>
          <w:color w:val="555555"/>
          <w:sz w:val="21"/>
          <w:szCs w:val="21"/>
        </w:rPr>
        <w:t xml:space="preserve">Auto-categorize transactions into aspects. “You spent $340 on Health this month (gym + supplements), down from $420 last month.”</w:t>
      </w:r>
    </w:p>
    <w:p>
      <w:pPr>
        <w:pStyle w:val="ListParagraph"/>
        <w:numPr>
          <w:ilvl w:val="0"/>
          <w:numId w:val="2"/>
        </w:numPr>
        <w:spacing w:after="60"/>
      </w:pPr>
      <w:r>
        <w:rPr>
          <w:rFonts w:ascii="Arial" w:cs="Arial" w:eastAsia="Arial" w:hAnsi="Arial"/>
          <w:b/>
          <w:bCs/>
          <w:color w:val="333333"/>
          <w:sz w:val="21"/>
          <w:szCs w:val="21"/>
        </w:rPr>
        <w:t xml:space="preserve">Goal-Aware Budgeting: </w:t>
      </w:r>
      <w:r>
        <w:rPr>
          <w:rFonts w:ascii="Arial" w:cs="Arial" w:eastAsia="Arial" w:hAnsi="Arial"/>
          <w:color w:val="555555"/>
          <w:sz w:val="21"/>
          <w:szCs w:val="21"/>
        </w:rPr>
        <w:t xml:space="preserve">If you have a “Save for Europe trip” goal, Gerald tracks spending against it and flags when you’re off-pace.</w:t>
      </w:r>
    </w:p>
    <w:p>
      <w:pPr>
        <w:pStyle w:val="ListParagraph"/>
        <w:numPr>
          <w:ilvl w:val="0"/>
          <w:numId w:val="2"/>
        </w:numPr>
        <w:spacing w:after="60"/>
      </w:pPr>
      <w:r>
        <w:rPr>
          <w:rFonts w:ascii="Arial" w:cs="Arial" w:eastAsia="Arial" w:hAnsi="Arial"/>
          <w:b/>
          <w:bCs/>
          <w:color w:val="333333"/>
          <w:sz w:val="21"/>
          <w:szCs w:val="21"/>
        </w:rPr>
        <w:t xml:space="preserve">Event Cost Awareness: </w:t>
      </w:r>
      <w:r>
        <w:rPr>
          <w:rFonts w:ascii="Arial" w:cs="Arial" w:eastAsia="Arial" w:hAnsi="Arial"/>
          <w:color w:val="555555"/>
          <w:sz w:val="21"/>
          <w:szCs w:val="21"/>
        </w:rPr>
        <w:t xml:space="preserve">When Gerald suggests dinner plans, he knows your dining budget status.</w:t>
      </w:r>
    </w:p>
    <w:p>
      <w:pPr>
        <w:spacing w:after="40"/>
      </w:pPr>
    </w:p>
    <w:p>
      <w:pPr>
        <w:spacing w:after="120"/>
      </w:pPr>
      <w:r>
        <w:rPr>
          <w:rFonts w:ascii="Arial" w:cs="Arial" w:eastAsia="Arial" w:hAnsi="Arial"/>
          <w:color w:val="333333"/>
          <w:sz w:val="21"/>
          <w:szCs w:val="21"/>
        </w:rPr>
        <w:t xml:space="preserve">No AI life management tool connects financial data to life planning. This is a significant blue ocean, especially for the 25-35 demographic that Glyde targets.</w:t>
      </w:r>
    </w:p>
    <w:p>
      <w:pPr>
        <w:pStyle w:val="Heading2"/>
        <w:spacing w:after="160" w:before="280"/>
      </w:pPr>
      <w:r>
        <w:rPr>
          <w:rFonts w:ascii="Arial" w:cs="Arial" w:eastAsia="Arial" w:hAnsi="Arial"/>
          <w:b/>
          <w:bCs/>
          <w:color w:val="2C3E50"/>
          <w:sz w:val="26"/>
          <w:szCs w:val="26"/>
        </w:rPr>
        <w:t xml:space="preserve">7. Location and Commute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Context-aware scheduling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Low-Medium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Google Maps (basic)</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Glyde already has location_search and geolocation in its state. Extend this with commute time estimation (Google Maps/Mapbox APIs) and location-based triggers.</w:t>
      </w:r>
    </w:p>
    <w:p>
      <w:pPr>
        <w:spacing w:after="40"/>
      </w:pPr>
    </w:p>
    <w:p>
      <w:pPr>
        <w:pStyle w:val="ListParagraph"/>
        <w:numPr>
          <w:ilvl w:val="0"/>
          <w:numId w:val="2"/>
        </w:numPr>
        <w:spacing w:after="60"/>
      </w:pPr>
      <w:r>
        <w:rPr>
          <w:rFonts w:ascii="Arial" w:cs="Arial" w:eastAsia="Arial" w:hAnsi="Arial"/>
          <w:b/>
          <w:bCs/>
          <w:color w:val="333333"/>
          <w:sz w:val="21"/>
          <w:szCs w:val="21"/>
        </w:rPr>
        <w:t xml:space="preserve">Smart Buffer Time: </w:t>
      </w:r>
      <w:r>
        <w:rPr>
          <w:rFonts w:ascii="Arial" w:cs="Arial" w:eastAsia="Arial" w:hAnsi="Arial"/>
          <w:color w:val="555555"/>
          <w:sz w:val="21"/>
          <w:szCs w:val="21"/>
        </w:rPr>
        <w:t xml:space="preserve">Gerald adds commute buffers between events at different locations. “Your 2pm meeting is downtown and your 3:30pm is in the suburbs. I’ve added 45 minutes of travel time.”</w:t>
      </w:r>
    </w:p>
    <w:p>
      <w:pPr>
        <w:pStyle w:val="ListParagraph"/>
        <w:numPr>
          <w:ilvl w:val="0"/>
          <w:numId w:val="2"/>
        </w:numPr>
        <w:spacing w:after="60"/>
      </w:pPr>
      <w:r>
        <w:rPr>
          <w:rFonts w:ascii="Arial" w:cs="Arial" w:eastAsia="Arial" w:hAnsi="Arial"/>
          <w:b/>
          <w:bCs/>
          <w:color w:val="333333"/>
          <w:sz w:val="21"/>
          <w:szCs w:val="21"/>
        </w:rPr>
        <w:t xml:space="preserve">Location Triggers: </w:t>
      </w:r>
      <w:r>
        <w:rPr>
          <w:rFonts w:ascii="Arial" w:cs="Arial" w:eastAsia="Arial" w:hAnsi="Arial"/>
          <w:color w:val="555555"/>
          <w:sz w:val="21"/>
          <w:szCs w:val="21"/>
        </w:rPr>
        <w:t xml:space="preserve">“You’re near Whole Foods. Want me to remind you about the grocery list you mentioned yesterday?”</w:t>
      </w:r>
    </w:p>
    <w:p>
      <w:pPr>
        <w:pStyle w:val="ListParagraph"/>
        <w:numPr>
          <w:ilvl w:val="0"/>
          <w:numId w:val="2"/>
        </w:numPr>
        <w:spacing w:after="60"/>
      </w:pPr>
      <w:r>
        <w:rPr>
          <w:rFonts w:ascii="Arial" w:cs="Arial" w:eastAsia="Arial" w:hAnsi="Arial"/>
          <w:b/>
          <w:bCs/>
          <w:color w:val="333333"/>
          <w:sz w:val="21"/>
          <w:szCs w:val="21"/>
        </w:rPr>
        <w:t xml:space="preserve">Commute Optimization: </w:t>
      </w:r>
      <w:r>
        <w:rPr>
          <w:rFonts w:ascii="Arial" w:cs="Arial" w:eastAsia="Arial" w:hAnsi="Arial"/>
          <w:color w:val="555555"/>
          <w:sz w:val="21"/>
          <w:szCs w:val="21"/>
        </w:rPr>
        <w:t xml:space="preserve">Suggest batching errands by proximity. Gerald clusters tasks by location and suggests optimal routes.</w:t>
      </w:r>
    </w:p>
    <w:p>
      <w:pPr>
        <w:pStyle w:val="Heading2"/>
        <w:spacing w:after="160" w:before="280"/>
      </w:pPr>
      <w:r>
        <w:rPr>
          <w:rFonts w:ascii="Arial" w:cs="Arial" w:eastAsia="Arial" w:hAnsi="Arial"/>
          <w:b/>
          <w:bCs/>
          <w:color w:val="2C3E50"/>
          <w:sz w:val="26"/>
          <w:szCs w:val="26"/>
        </w:rPr>
        <w:t xml:space="preserve">8. Focus and Ambient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Full-experience life management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Low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None in this category</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Integrate Spotify/Apple Music APIs to let Gerald set the right ambient environment for what you’re doing. Connect with focus apps like Forest, Centered, or Brain.fm.</w:t>
      </w:r>
    </w:p>
    <w:p>
      <w:pPr>
        <w:spacing w:after="40"/>
      </w:pPr>
    </w:p>
    <w:p>
      <w:pPr>
        <w:pStyle w:val="ListParagraph"/>
        <w:numPr>
          <w:ilvl w:val="0"/>
          <w:numId w:val="2"/>
        </w:numPr>
        <w:spacing w:after="60"/>
      </w:pPr>
      <w:r>
        <w:rPr>
          <w:rFonts w:ascii="Arial" w:cs="Arial" w:eastAsia="Arial" w:hAnsi="Arial"/>
          <w:b/>
          <w:bCs/>
          <w:color w:val="333333"/>
          <w:sz w:val="21"/>
          <w:szCs w:val="21"/>
        </w:rPr>
        <w:t xml:space="preserve">Aspect-Based Playlists: </w:t>
      </w:r>
      <w:r>
        <w:rPr>
          <w:rFonts w:ascii="Arial" w:cs="Arial" w:eastAsia="Arial" w:hAnsi="Arial"/>
          <w:color w:val="555555"/>
          <w:sz w:val="21"/>
          <w:szCs w:val="21"/>
        </w:rPr>
        <w:t xml:space="preserve">Gerald knows you’re starting a Work deep-focus block and triggers your concentration playlist.</w:t>
      </w:r>
    </w:p>
    <w:p>
      <w:pPr>
        <w:pStyle w:val="ListParagraph"/>
        <w:numPr>
          <w:ilvl w:val="0"/>
          <w:numId w:val="2"/>
        </w:numPr>
        <w:spacing w:after="60"/>
      </w:pPr>
      <w:r>
        <w:rPr>
          <w:rFonts w:ascii="Arial" w:cs="Arial" w:eastAsia="Arial" w:hAnsi="Arial"/>
          <w:b/>
          <w:bCs/>
          <w:color w:val="333333"/>
          <w:sz w:val="21"/>
          <w:szCs w:val="21"/>
        </w:rPr>
        <w:t xml:space="preserve">Focus Session Tracking: </w:t>
      </w:r>
      <w:r>
        <w:rPr>
          <w:rFonts w:ascii="Arial" w:cs="Arial" w:eastAsia="Arial" w:hAnsi="Arial"/>
          <w:color w:val="555555"/>
          <w:sz w:val="21"/>
          <w:szCs w:val="21"/>
        </w:rPr>
        <w:t xml:space="preserve">Start/stop Pomodoro-style sessions that log to the relevant aspect. Zep learns your focus patterns over time.</w:t>
      </w:r>
    </w:p>
    <w:p>
      <w:pPr>
        <w:pStyle w:val="ListParagraph"/>
        <w:numPr>
          <w:ilvl w:val="0"/>
          <w:numId w:val="2"/>
        </w:numPr>
        <w:spacing w:after="60"/>
      </w:pPr>
      <w:r>
        <w:rPr>
          <w:rFonts w:ascii="Arial" w:cs="Arial" w:eastAsia="Arial" w:hAnsi="Arial"/>
          <w:b/>
          <w:bCs/>
          <w:color w:val="333333"/>
          <w:sz w:val="21"/>
          <w:szCs w:val="21"/>
        </w:rPr>
        <w:t xml:space="preserve">Mood-Event Connection: </w:t>
      </w:r>
      <w:r>
        <w:rPr>
          <w:rFonts w:ascii="Arial" w:cs="Arial" w:eastAsia="Arial" w:hAnsi="Arial"/>
          <w:color w:val="555555"/>
          <w:sz w:val="21"/>
          <w:szCs w:val="21"/>
        </w:rPr>
        <w:t xml:space="preserve">After events, Gerald can ask how you felt and correlate with what you were listening to, building a personal model of your optimal work environment.</w:t>
      </w:r>
    </w:p>
    <w:p>
      <w:pPr>
        <w:pStyle w:val="Heading2"/>
        <w:spacing w:after="160" w:before="280"/>
      </w:pPr>
      <w:r>
        <w:rPr>
          <w:rFonts w:ascii="Arial" w:cs="Arial" w:eastAsia="Arial" w:hAnsi="Arial"/>
          <w:b/>
          <w:bCs/>
          <w:color w:val="2C3E50"/>
          <w:sz w:val="26"/>
          <w:szCs w:val="26"/>
        </w:rPr>
        <w:t xml:space="preserve">9. Learning and Reading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Growth-oriented life management</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Low-Medium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Readwise (standalone)</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Connect Kindle highlights (via Readwise), Pocket/Instapaper saved articles, podcast listening (via Spotify/Overcast), and course platforms (Coursera, Udemy). Feed learning activity into Glyde’s memory.</w:t>
      </w:r>
    </w:p>
    <w:p>
      <w:pPr>
        <w:spacing w:after="40"/>
      </w:pPr>
    </w:p>
    <w:p>
      <w:pPr>
        <w:pStyle w:val="ListParagraph"/>
        <w:numPr>
          <w:ilvl w:val="0"/>
          <w:numId w:val="2"/>
        </w:numPr>
        <w:spacing w:after="60"/>
      </w:pPr>
      <w:r>
        <w:rPr>
          <w:rFonts w:ascii="Arial" w:cs="Arial" w:eastAsia="Arial" w:hAnsi="Arial"/>
          <w:b/>
          <w:bCs/>
          <w:color w:val="333333"/>
          <w:sz w:val="21"/>
          <w:szCs w:val="21"/>
        </w:rPr>
        <w:t xml:space="preserve">Learning Aspect: </w:t>
      </w:r>
      <w:r>
        <w:rPr>
          <w:rFonts w:ascii="Arial" w:cs="Arial" w:eastAsia="Arial" w:hAnsi="Arial"/>
          <w:color w:val="555555"/>
          <w:sz w:val="21"/>
          <w:szCs w:val="21"/>
        </w:rPr>
        <w:t xml:space="preserve">Auto-populate a Learning/Growth aspect with reading progress, highlights, and course completions.</w:t>
      </w:r>
    </w:p>
    <w:p>
      <w:pPr>
        <w:pStyle w:val="ListParagraph"/>
        <w:numPr>
          <w:ilvl w:val="0"/>
          <w:numId w:val="2"/>
        </w:numPr>
        <w:spacing w:after="60"/>
      </w:pPr>
      <w:r>
        <w:rPr>
          <w:rFonts w:ascii="Arial" w:cs="Arial" w:eastAsia="Arial" w:hAnsi="Arial"/>
          <w:b/>
          <w:bCs/>
          <w:color w:val="333333"/>
          <w:sz w:val="21"/>
          <w:szCs w:val="21"/>
        </w:rPr>
        <w:t xml:space="preserve">Memory Enrichment: </w:t>
      </w:r>
      <w:r>
        <w:rPr>
          <w:rFonts w:ascii="Arial" w:cs="Arial" w:eastAsia="Arial" w:hAnsi="Arial"/>
          <w:color w:val="555555"/>
          <w:sz w:val="21"/>
          <w:szCs w:val="21"/>
        </w:rPr>
        <w:t xml:space="preserve">Book highlights and podcast notes feed into Zep. When you’re planning a project, Gerald surfaces relevant insights from your reading.</w:t>
      </w:r>
    </w:p>
    <w:p>
      <w:pPr>
        <w:pStyle w:val="ListParagraph"/>
        <w:numPr>
          <w:ilvl w:val="0"/>
          <w:numId w:val="2"/>
        </w:numPr>
        <w:spacing w:after="60"/>
      </w:pPr>
      <w:r>
        <w:rPr>
          <w:rFonts w:ascii="Arial" w:cs="Arial" w:eastAsia="Arial" w:hAnsi="Arial"/>
          <w:b/>
          <w:bCs/>
          <w:color w:val="333333"/>
          <w:sz w:val="21"/>
          <w:szCs w:val="21"/>
        </w:rPr>
        <w:t xml:space="preserve">Goal Connection: </w:t>
      </w:r>
      <w:r>
        <w:rPr>
          <w:rFonts w:ascii="Arial" w:cs="Arial" w:eastAsia="Arial" w:hAnsi="Arial"/>
          <w:color w:val="555555"/>
          <w:sz w:val="21"/>
          <w:szCs w:val="21"/>
        </w:rPr>
        <w:t xml:space="preserve">Link learning to goals. “You’re 60% through that machine learning course. At your current pace, you’ll finish by April 12, two weeks ahead of your Learning goal deadline.”</w:t>
      </w:r>
    </w:p>
    <w:p>
      <w:pPr>
        <w:pStyle w:val="Heading2"/>
        <w:spacing w:after="160" w:before="280"/>
      </w:pPr>
      <w:r>
        <w:rPr>
          <w:rFonts w:ascii="Arial" w:cs="Arial" w:eastAsia="Arial" w:hAnsi="Arial"/>
          <w:b/>
          <w:bCs/>
          <w:color w:val="2C3E50"/>
          <w:sz w:val="26"/>
          <w:szCs w:val="26"/>
        </w:rPr>
        <w:t xml:space="preserve">10. Messaging and Social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Relationship-aware planning</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Clay (professional only)</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Read-only integration with Slack, Discord, iMessage (where APIs permit), and WhatsApp Business to enrich Glyde’s social graph and relationship context.</w:t>
      </w:r>
    </w:p>
    <w:p>
      <w:pPr>
        <w:spacing w:after="40"/>
      </w:pPr>
    </w:p>
    <w:p>
      <w:pPr>
        <w:pStyle w:val="ListParagraph"/>
        <w:numPr>
          <w:ilvl w:val="0"/>
          <w:numId w:val="2"/>
        </w:numPr>
        <w:spacing w:after="60"/>
      </w:pPr>
      <w:r>
        <w:rPr>
          <w:rFonts w:ascii="Arial" w:cs="Arial" w:eastAsia="Arial" w:hAnsi="Arial"/>
          <w:b/>
          <w:bCs/>
          <w:color w:val="333333"/>
          <w:sz w:val="21"/>
          <w:szCs w:val="21"/>
        </w:rPr>
        <w:t xml:space="preserve">Relationship Health: </w:t>
      </w:r>
      <w:r>
        <w:rPr>
          <w:rFonts w:ascii="Arial" w:cs="Arial" w:eastAsia="Arial" w:hAnsi="Arial"/>
          <w:color w:val="555555"/>
          <w:sz w:val="21"/>
          <w:szCs w:val="21"/>
        </w:rPr>
        <w:t xml:space="preserve">Glyde tracks when you last interacted with key people. Gerald nudges: “You haven’t reached out to Alex in 3 weeks. Want to schedule a coffee?”</w:t>
      </w:r>
    </w:p>
    <w:p>
      <w:pPr>
        <w:pStyle w:val="ListParagraph"/>
        <w:numPr>
          <w:ilvl w:val="0"/>
          <w:numId w:val="2"/>
        </w:numPr>
        <w:spacing w:after="60"/>
      </w:pPr>
      <w:r>
        <w:rPr>
          <w:rFonts w:ascii="Arial" w:cs="Arial" w:eastAsia="Arial" w:hAnsi="Arial"/>
          <w:b/>
          <w:bCs/>
          <w:color w:val="333333"/>
          <w:sz w:val="21"/>
          <w:szCs w:val="21"/>
        </w:rPr>
        <w:t xml:space="preserve">Friend Context: </w:t>
      </w:r>
      <w:r>
        <w:rPr>
          <w:rFonts w:ascii="Arial" w:cs="Arial" w:eastAsia="Arial" w:hAnsi="Arial"/>
          <w:color w:val="555555"/>
          <w:sz w:val="21"/>
          <w:szCs w:val="21"/>
        </w:rPr>
        <w:t xml:space="preserve">Enriches the existing Friendships system. Before a dinner with someone, Gerald can surface recent conversation topics so you’re not starting from scratch.</w:t>
      </w:r>
    </w:p>
    <w:p>
      <w:pPr>
        <w:pStyle w:val="ListParagraph"/>
        <w:numPr>
          <w:ilvl w:val="0"/>
          <w:numId w:val="2"/>
        </w:numPr>
        <w:spacing w:after="60"/>
      </w:pPr>
      <w:r>
        <w:rPr>
          <w:rFonts w:ascii="Arial" w:cs="Arial" w:eastAsia="Arial" w:hAnsi="Arial"/>
          <w:b/>
          <w:bCs/>
          <w:color w:val="333333"/>
          <w:sz w:val="21"/>
          <w:szCs w:val="21"/>
        </w:rPr>
        <w:t xml:space="preserve">Communication Patterns: </w:t>
      </w:r>
      <w:r>
        <w:rPr>
          <w:rFonts w:ascii="Arial" w:cs="Arial" w:eastAsia="Arial" w:hAnsi="Arial"/>
          <w:color w:val="555555"/>
          <w:sz w:val="21"/>
          <w:szCs w:val="21"/>
        </w:rPr>
        <w:t xml:space="preserve">Zep learns your communication rhythms and flags when relationships are drifting.</w:t>
      </w:r>
    </w:p>
    <w:p>
      <w:pPr>
        <w:pStyle w:val="Heading2"/>
        <w:spacing w:after="160" w:before="280"/>
      </w:pPr>
      <w:r>
        <w:rPr>
          <w:rFonts w:ascii="Arial" w:cs="Arial" w:eastAsia="Arial" w:hAnsi="Arial"/>
          <w:b/>
          <w:bCs/>
          <w:color w:val="2C3E50"/>
          <w:sz w:val="26"/>
          <w:szCs w:val="26"/>
        </w:rPr>
        <w:t xml:space="preserve">11. Weather-Aware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Practical quality-of-life</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Low</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None integrate deeply</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Simple but high-value. Connect a weather API (OpenWeatherMap, Tomorrow.io) and let Gerald factor weather into planning.</w:t>
      </w:r>
    </w:p>
    <w:p>
      <w:pPr>
        <w:spacing w:after="40"/>
      </w:pPr>
    </w:p>
    <w:p>
      <w:pPr>
        <w:pStyle w:val="ListParagraph"/>
        <w:numPr>
          <w:ilvl w:val="0"/>
          <w:numId w:val="2"/>
        </w:numPr>
        <w:spacing w:after="60"/>
      </w:pPr>
      <w:r>
        <w:rPr>
          <w:rFonts w:ascii="Arial" w:cs="Arial" w:eastAsia="Arial" w:hAnsi="Arial"/>
          <w:b/>
          <w:bCs/>
          <w:color w:val="333333"/>
          <w:sz w:val="21"/>
          <w:szCs w:val="21"/>
        </w:rPr>
        <w:t xml:space="preserve">Outdoor Activity Scheduling: </w:t>
      </w:r>
      <w:r>
        <w:rPr>
          <w:rFonts w:ascii="Arial" w:cs="Arial" w:eastAsia="Arial" w:hAnsi="Arial"/>
          <w:color w:val="555555"/>
          <w:sz w:val="21"/>
          <w:szCs w:val="21"/>
        </w:rPr>
        <w:t xml:space="preserve">“It’s going to rain Wednesday afternoon. Want to move your run to Thursday morning when it’ll be 65 and sunny?”</w:t>
      </w:r>
    </w:p>
    <w:p>
      <w:pPr>
        <w:pStyle w:val="ListParagraph"/>
        <w:numPr>
          <w:ilvl w:val="0"/>
          <w:numId w:val="2"/>
        </w:numPr>
        <w:spacing w:after="60"/>
      </w:pPr>
      <w:r>
        <w:rPr>
          <w:rFonts w:ascii="Arial" w:cs="Arial" w:eastAsia="Arial" w:hAnsi="Arial"/>
          <w:b/>
          <w:bCs/>
          <w:color w:val="333333"/>
          <w:sz w:val="21"/>
          <w:szCs w:val="21"/>
        </w:rPr>
        <w:t xml:space="preserve">Event Preparation: </w:t>
      </w:r>
      <w:r>
        <w:rPr>
          <w:rFonts w:ascii="Arial" w:cs="Arial" w:eastAsia="Arial" w:hAnsi="Arial"/>
          <w:color w:val="555555"/>
          <w:sz w:val="21"/>
          <w:szCs w:val="21"/>
        </w:rPr>
        <w:t xml:space="preserve">“Your outdoor brunch on Saturday looks like it might get rained out. Should I draft a backup indoor restaurant option?”</w:t>
      </w:r>
    </w:p>
    <w:p>
      <w:pPr>
        <w:pStyle w:val="ListParagraph"/>
        <w:numPr>
          <w:ilvl w:val="0"/>
          <w:numId w:val="2"/>
        </w:numPr>
        <w:spacing w:after="60"/>
      </w:pPr>
      <w:r>
        <w:rPr>
          <w:rFonts w:ascii="Arial" w:cs="Arial" w:eastAsia="Arial" w:hAnsi="Arial"/>
          <w:b/>
          <w:bCs/>
          <w:color w:val="333333"/>
          <w:sz w:val="21"/>
          <w:szCs w:val="21"/>
        </w:rPr>
        <w:t xml:space="preserve">Mood Correlation: </w:t>
      </w:r>
      <w:r>
        <w:rPr>
          <w:rFonts w:ascii="Arial" w:cs="Arial" w:eastAsia="Arial" w:hAnsi="Arial"/>
          <w:color w:val="555555"/>
          <w:sz w:val="21"/>
          <w:szCs w:val="21"/>
        </w:rPr>
        <w:t xml:space="preserve">Over time, Zep can correlate weather patterns with your energy and mood, adding another dimension to energy-aware scheduling.</w:t>
      </w:r>
    </w:p>
    <w:p>
      <w:pPr>
        <w:pStyle w:val="Heading2"/>
        <w:spacing w:after="160" w:before="280"/>
      </w:pPr>
      <w:r>
        <w:rPr>
          <w:rFonts w:ascii="Arial" w:cs="Arial" w:eastAsia="Arial" w:hAnsi="Arial"/>
          <w:b/>
          <w:bCs/>
          <w:color w:val="2C3E50"/>
          <w:sz w:val="26"/>
          <w:szCs w:val="26"/>
        </w:rPr>
        <w:t xml:space="preserve">12. Glyde as an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Impact: Platform ecosystem play</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Effort: Medium</w:t>
            </w:r>
          </w:p>
        </w:tc>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Competitors: Clockwise (first mover)</w:t>
            </w:r>
          </w:p>
        </w:tc>
      </w:tr>
    </w:tbl>
    <w:p>
      <w:pPr>
        <w:spacing w:after="80"/>
      </w:pPr>
    </w:p>
    <w:p>
      <w:pPr>
        <w:spacing w:after="120"/>
      </w:pPr>
      <w:r>
        <w:rPr>
          <w:rFonts w:ascii="Arial" w:cs="Arial" w:eastAsia="Arial" w:hAnsi="Arial"/>
          <w:b/>
          <w:bCs/>
          <w:color w:val="333333"/>
          <w:sz w:val="21"/>
          <w:szCs w:val="21"/>
        </w:rPr>
        <w:t xml:space="preserve">The Opportunity: </w:t>
      </w:r>
      <w:r>
        <w:rPr>
          <w:rFonts w:ascii="Arial" w:cs="Arial" w:eastAsia="Arial" w:hAnsi="Arial"/>
          <w:color w:val="555555"/>
          <w:sz w:val="21"/>
          <w:szCs w:val="21"/>
        </w:rPr>
        <w:t xml:space="preserve">Expose Glyde’s ToolRegistry as an MCP (Model Context Protocol) server. This lets any AI agent (Claude, Cursor, external automations) reason about and act on the user’s life data.</w:t>
      </w:r>
    </w:p>
    <w:p>
      <w:pPr>
        <w:spacing w:after="40"/>
      </w:pPr>
    </w:p>
    <w:p>
      <w:pPr>
        <w:pStyle w:val="ListParagraph"/>
        <w:numPr>
          <w:ilvl w:val="0"/>
          <w:numId w:val="2"/>
        </w:numPr>
        <w:spacing w:after="60"/>
      </w:pPr>
      <w:r>
        <w:rPr>
          <w:rFonts w:ascii="Arial" w:cs="Arial" w:eastAsia="Arial" w:hAnsi="Arial"/>
          <w:b/>
          <w:bCs/>
          <w:color w:val="333333"/>
          <w:sz w:val="21"/>
          <w:szCs w:val="21"/>
        </w:rPr>
        <w:t xml:space="preserve">Developer Platform: </w:t>
      </w:r>
      <w:r>
        <w:rPr>
          <w:rFonts w:ascii="Arial" w:cs="Arial" w:eastAsia="Arial" w:hAnsi="Arial"/>
          <w:color w:val="555555"/>
          <w:sz w:val="21"/>
          <w:szCs w:val="21"/>
        </w:rPr>
        <w:t xml:space="preserve">Glyde becomes a life-context API. Developers can build AI workflows that know about the user’s schedule, goals, energy, and relationships.</w:t>
      </w:r>
    </w:p>
    <w:p>
      <w:pPr>
        <w:pStyle w:val="ListParagraph"/>
        <w:numPr>
          <w:ilvl w:val="0"/>
          <w:numId w:val="2"/>
        </w:numPr>
        <w:spacing w:after="60"/>
      </w:pPr>
      <w:r>
        <w:rPr>
          <w:rFonts w:ascii="Arial" w:cs="Arial" w:eastAsia="Arial" w:hAnsi="Arial"/>
          <w:b/>
          <w:bCs/>
          <w:color w:val="333333"/>
          <w:sz w:val="21"/>
          <w:szCs w:val="21"/>
        </w:rPr>
        <w:t xml:space="preserve">Clockwise Precedent: </w:t>
      </w:r>
      <w:r>
        <w:rPr>
          <w:rFonts w:ascii="Arial" w:cs="Arial" w:eastAsia="Arial" w:hAnsi="Arial"/>
          <w:color w:val="555555"/>
          <w:sz w:val="21"/>
          <w:szCs w:val="21"/>
        </w:rPr>
        <w:t xml:space="preserve">Clockwise launched their MCP server in September 2025 and saw rapid adoption. Glyde’s data model is far richer (aspects, goals, memory, relationships vs. just calendar).</w:t>
      </w:r>
    </w:p>
    <w:p>
      <w:pPr>
        <w:pStyle w:val="ListParagraph"/>
        <w:numPr>
          <w:ilvl w:val="0"/>
          <w:numId w:val="2"/>
        </w:numPr>
        <w:spacing w:after="60"/>
      </w:pPr>
      <w:r>
        <w:rPr>
          <w:rFonts w:ascii="Arial" w:cs="Arial" w:eastAsia="Arial" w:hAnsi="Arial"/>
          <w:b/>
          <w:bCs/>
          <w:color w:val="333333"/>
          <w:sz w:val="21"/>
          <w:szCs w:val="21"/>
        </w:rPr>
        <w:t xml:space="preserve">Architecture Fit: </w:t>
      </w:r>
      <w:r>
        <w:rPr>
          <w:rFonts w:ascii="Arial" w:cs="Arial" w:eastAsia="Arial" w:hAnsi="Arial"/>
          <w:color w:val="555555"/>
          <w:sz w:val="21"/>
          <w:szCs w:val="21"/>
        </w:rPr>
        <w:t xml:space="preserve">The ToolRegistry singleton already has 55+ tools with Zod-validated schemas. Converting these to MCP tool definitions is mechanical.</w:t>
      </w:r>
    </w:p>
    <w:p>
      <w:pPr>
        <w:spacing w:after="40"/>
      </w:pPr>
    </w:p>
    <w:p>
      <w:pPr>
        <w:spacing w:after="120"/>
      </w:pPr>
      <w:r>
        <w:rPr>
          <w:rFonts w:ascii="Arial" w:cs="Arial" w:eastAsia="Arial" w:hAnsi="Arial"/>
          <w:color w:val="333333"/>
          <w:sz w:val="21"/>
          <w:szCs w:val="21"/>
        </w:rPr>
        <w:t xml:space="preserve">This is the single highest-leverage integration for Glyde’s long-term positioning. It transforms Glyde from an app into a platform.</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Implementation Priority Matrix</w:t>
      </w:r>
    </w:p>
    <w:p>
      <w:pPr>
        <w:spacing w:after="120"/>
      </w:pPr>
      <w:r>
        <w:rPr>
          <w:rFonts w:ascii="Arial" w:cs="Arial" w:eastAsia="Arial" w:hAnsi="Arial"/>
          <w:color w:val="333333"/>
          <w:sz w:val="21"/>
          <w:szCs w:val="21"/>
        </w:rPr>
        <w:t xml:space="preserve">Recommended phasing based on impact, effort, and architectural readiness: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200"/>
        <w:gridCol w:w="1200"/>
        <w:gridCol w:w="256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Dependency</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Push Notifications</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None (unblocks Gerald)</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Wearable/Biometric</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HealthKit / Google Fit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Email Intelligence</w:t>
            </w:r>
          </w:p>
        </w:tc>
        <w:tc>
          <w:tcPr>
            <w:tcW w:type="dxa" w:w="12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OAuth (pattern exists)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MCP Server</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ToolRegistry (exists)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Task Tool Sync</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CalendarMapping pattern</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Voice Interface</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Whisper/Deepgram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Financial Context</w:t>
            </w:r>
          </w:p>
        </w:tc>
        <w:tc>
          <w:tcPr>
            <w:tcW w:type="dxa" w:w="12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Plaid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Location Intelligence</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Maps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Learning Integration</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Readwise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Messaging Context</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Med-High</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Slack/Discord APIs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Focus Environment</w:t>
            </w:r>
          </w:p>
        </w:tc>
        <w:tc>
          <w:tcPr>
            <w:tcW w:type="dxa" w:w="12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Medium</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Spotify API</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20"/>
                <w:szCs w:val="20"/>
              </w:rPr>
              <w:t xml:space="preserve">Weather Planning</w:t>
            </w:r>
          </w:p>
        </w:tc>
        <w:tc>
          <w:tcPr>
            <w:tcW w:type="dxa" w:w="1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333333"/>
                <w:sz w:val="20"/>
                <w:szCs w:val="20"/>
              </w:rPr>
              <w:t xml:space="preserve">OpenWeatherMap API</w:t>
            </w:r>
          </w:p>
        </w:tc>
      </w:tr>
    </w:tbl>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Architectural Recommendations</w:t>
      </w:r>
    </w:p>
    <w:p>
      <w:pPr>
        <w:spacing w:after="120"/>
      </w:pPr>
      <w:r>
        <w:rPr>
          <w:rFonts w:ascii="Arial" w:cs="Arial" w:eastAsia="Arial" w:hAnsi="Arial"/>
          <w:color w:val="333333"/>
          <w:sz w:val="21"/>
          <w:szCs w:val="21"/>
        </w:rPr>
        <w:t xml:space="preserve">To support this integration roadmap, three architectural investments should be made early:</w:t>
      </w:r>
    </w:p>
    <w:p>
      <w:pPr>
        <w:spacing w:after="40"/>
      </w:pPr>
    </w:p>
    <w:p>
      <w:pPr>
        <w:pStyle w:val="Heading2"/>
        <w:spacing w:after="160" w:before="280"/>
      </w:pPr>
      <w:r>
        <w:rPr>
          <w:rFonts w:ascii="Arial" w:cs="Arial" w:eastAsia="Arial" w:hAnsi="Arial"/>
          <w:b/>
          <w:bCs/>
          <w:color w:val="2C3E50"/>
          <w:sz w:val="26"/>
          <w:szCs w:val="26"/>
        </w:rPr>
        <w:t xml:space="preserve">1. Universal Integration Service Pattern</w:t>
      </w:r>
    </w:p>
    <w:p>
      <w:pPr>
        <w:spacing w:after="120"/>
      </w:pPr>
      <w:r>
        <w:rPr>
          <w:rFonts w:ascii="Arial" w:cs="Arial" w:eastAsia="Arial" w:hAnsi="Arial"/>
          <w:color w:val="333333"/>
          <w:sz w:val="21"/>
          <w:szCs w:val="21"/>
        </w:rPr>
        <w:t xml:space="preserve">Extend the CalendarMappingService/ConnectionService pattern into a generic IntegrationService. Each new data source follows the same lifecycle: OAuth connect, configure aspect mapping, periodic sync, webhook for real-time updates. This reduces per-integration effort from weeks to days.</w:t>
      </w:r>
    </w:p>
    <w:p>
      <w:pPr>
        <w:pStyle w:val="Heading2"/>
        <w:spacing w:after="160" w:before="280"/>
      </w:pPr>
      <w:r>
        <w:rPr>
          <w:rFonts w:ascii="Arial" w:cs="Arial" w:eastAsia="Arial" w:hAnsi="Arial"/>
          <w:b/>
          <w:bCs/>
          <w:color w:val="2C3E50"/>
          <w:sz w:val="26"/>
          <w:szCs w:val="26"/>
        </w:rPr>
        <w:t xml:space="preserve">2. Event Bus for Cross-Domain Reasoning</w:t>
      </w:r>
    </w:p>
    <w:p>
      <w:pPr>
        <w:spacing w:after="120"/>
      </w:pPr>
      <w:r>
        <w:rPr>
          <w:rFonts w:ascii="Arial" w:cs="Arial" w:eastAsia="Arial" w:hAnsi="Arial"/>
          <w:color w:val="333333"/>
          <w:sz w:val="21"/>
          <w:szCs w:val="21"/>
        </w:rPr>
        <w:t xml:space="preserve">Currently, tools operate independently. Adding an internal event bus (even a simple in-memory pub/sub) would let agents react to cross-domain signals. When a wearable reports low energy, the calendar agent hears about it. When email extracts a deadline, the task agent hears about it. This is the infrastructure that enables the cross-domain reasoning competitors can’t do.</w:t>
      </w:r>
    </w:p>
    <w:p>
      <w:pPr>
        <w:pStyle w:val="Heading2"/>
        <w:spacing w:after="160" w:before="280"/>
      </w:pPr>
      <w:r>
        <w:rPr>
          <w:rFonts w:ascii="Arial" w:cs="Arial" w:eastAsia="Arial" w:hAnsi="Arial"/>
          <w:b/>
          <w:bCs/>
          <w:color w:val="2C3E50"/>
          <w:sz w:val="26"/>
          <w:szCs w:val="26"/>
        </w:rPr>
        <w:t xml:space="preserve">3. Gerald’s Context Window Expansion</w:t>
      </w:r>
    </w:p>
    <w:p>
      <w:pPr>
        <w:spacing w:after="120"/>
      </w:pPr>
      <w:r>
        <w:rPr>
          <w:rFonts w:ascii="Arial" w:cs="Arial" w:eastAsia="Arial" w:hAnsi="Arial"/>
          <w:color w:val="333333"/>
          <w:sz w:val="21"/>
          <w:szCs w:val="21"/>
        </w:rPr>
        <w:t xml:space="preserve">Gerald currently sees events, tasks, goals, profile, aspects, and recent interactions. As integrations add data (energy scores, email summaries, financial snapshots, weather), Gerald’s prompt context needs a dynamic assembly system. Rather than including everything, build a relevance-scored context builder that selects the most pertinent data for each interaction opportunity.</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Conclusion</w:t>
      </w:r>
    </w:p>
    <w:p>
      <w:pPr>
        <w:spacing w:after="120"/>
      </w:pPr>
      <w:r>
        <w:rPr>
          <w:rFonts w:ascii="Arial" w:cs="Arial" w:eastAsia="Arial" w:hAnsi="Arial"/>
          <w:color w:val="333333"/>
          <w:sz w:val="21"/>
          <w:szCs w:val="21"/>
        </w:rPr>
        <w:t xml:space="preserve">Glyde’s competitive advantage isn’t any single feature. It’s the fact that it already has the architectural foundation (multi-agent, persistent memory, aspect model, proactive suggestions) to be the connective layer across a person’s entire life. Every competitor on the market solves one slice. Glyde can solve the synthesis.</w:t>
      </w:r>
    </w:p>
    <w:p>
      <w:pPr>
        <w:spacing w:after="80"/>
      </w:pPr>
    </w:p>
    <w:p>
      <w:pPr>
        <w:spacing w:after="120"/>
      </w:pPr>
      <w:r>
        <w:rPr>
          <w:rFonts w:ascii="Arial" w:cs="Arial" w:eastAsia="Arial" w:hAnsi="Arial"/>
          <w:color w:val="333333"/>
          <w:sz w:val="21"/>
          <w:szCs w:val="21"/>
        </w:rPr>
        <w:t xml:space="preserve">The recommended approach: ship push notifications first (it’s blocking Gerald’s value), then pursue wearable integration and email in parallel (both leverage existing OAuth patterns), then open the MCP server to position Glyde as a platform. The remaining integrations build naturally on these foundations.</w:t>
      </w:r>
    </w:p>
    <w:p>
      <w:pPr>
        <w:spacing w:after="80"/>
      </w:pPr>
    </w:p>
    <w:p>
      <w:pPr>
        <w:spacing w:after="120"/>
      </w:pPr>
      <w:r>
        <w:rPr>
          <w:rFonts w:ascii="Arial" w:cs="Arial" w:eastAsia="Arial" w:hAnsi="Arial"/>
          <w:color w:val="333333"/>
          <w:sz w:val="21"/>
          <w:szCs w:val="21"/>
        </w:rPr>
        <w:t xml:space="preserve">The $17 billion AI productivity market is growing 25% annually, and nobody owns the unified life management category. That’s the opportunity.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2" w:space="4"/>
      </w:pBdr>
      <w:tabs>
        <w:tab w:val="right" w:pos="9026"/>
      </w:tabs>
    </w:pPr>
    <w:r>
      <w:rPr>
        <w:rFonts w:ascii="Arial" w:cs="Arial" w:eastAsia="Arial" w:hAnsi="Arial"/>
        <w:color w:val="999999"/>
        <w:sz w:val="18"/>
        <w:szCs w:val="18"/>
      </w:rPr>
      <w:t xml:space="preserve">Glyde Strategic Integration Research</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2026-03-18T01:17:41.788Z</dcterms:created>
  <dcterms:modified xsi:type="dcterms:W3CDTF">2026-03-18T01:17:41.789Z</dcterms:modified>
</cp:coreProperties>
</file>

<file path=docProps/custom.xml><?xml version="1.0" encoding="utf-8"?>
<Properties xmlns="http://schemas.openxmlformats.org/officeDocument/2006/custom-properties" xmlns:vt="http://schemas.openxmlformats.org/officeDocument/2006/docPropsVTypes"/>
</file>