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Comparativa: Estado Inicial vs Estado Mejorado del Sistema</w:t>
      </w:r>
    </w:p>
    <w:p>
      <w:pPr>
        <w:pStyle w:val="Heading1"/>
      </w:pPr>
      <w:r>
        <w:t>1. Estado Inicial</w:t>
      </w:r>
    </w:p>
    <w:p>
      <w:r>
        <w:br/>
        <w:t>- La tabla `usuarios` contenía tanto los datos de acceso como el nombre del productor.</w:t>
        <w:br/>
        <w:t>- La tabla `productores` no estaba enlazada directamente con `usuarios`.</w:t>
        <w:br/>
        <w:t>- Existía un desfase entre los IDs de `usuarios` y `productores`, generando confusión.</w:t>
        <w:br/>
        <w:t>- El campo `nombre_finca` estaba presente en `productores` pero no era funcional.</w:t>
        <w:br/>
        <w:t>- Los datos geográficos no estaban organizados ni vinculados de manera escalable.</w:t>
        <w:br/>
        <w:t>- El CRUD mezclaba lógica técnica con gestión de datos reales.</w:t>
        <w:br/>
        <w:t>- Registro de usuarios abierto no controlado.</w:t>
        <w:br/>
      </w:r>
    </w:p>
    <w:p>
      <w:pPr>
        <w:pStyle w:val="Heading1"/>
      </w:pPr>
      <w:r>
        <w:t>2. Estado Mejorado (Propuesto)</w:t>
      </w:r>
    </w:p>
    <w:p>
      <w:r>
        <w:br/>
        <w:t>- `usuarios` contiene solo credenciales de acceso (email, contraseña, rol).</w:t>
        <w:br/>
        <w:t>- `productores` se enlaza mediante `usuario_id`, separando los datos personales del acceso.</w:t>
        <w:br/>
        <w:t>- Se elimina el desfase de IDs con claves foráneas explícitas.</w:t>
        <w:br/>
        <w:t>- Se elimina `nombre_finca`; se incorpora una tabla `campos` con localidad, coordenadas y observaciones.</w:t>
        <w:br/>
        <w:t>- CRUD centrado solo en productores; creación de usuarios se realiza en segundo plano.</w:t>
        <w:br/>
        <w:t>- Acceso restringido: solo los productores previamente registrados pueden acceder.</w:t>
        <w:br/>
        <w:t>- Validación adicional por DNI para asegurar autenticidad y control institucional.</w:t>
        <w:br/>
      </w:r>
    </w:p>
    <w:p>
      <w:pPr>
        <w:pStyle w:val="Heading1"/>
      </w:pPr>
      <w:r>
        <w:t>3. Diagramas Comparativos</w:t>
      </w:r>
    </w:p>
    <w:p>
      <w:r>
        <w:t>A continuación se incluyen los diagramas actualizados del modelo de datos y flujo del CRUD del administrador:</w:t>
      </w:r>
    </w:p>
    <w:p>
      <w:r>
        <w:drawing>
          <wp:inline xmlns:a="http://schemas.openxmlformats.org/drawingml/2006/main" xmlns:pic="http://schemas.openxmlformats.org/drawingml/2006/picture">
            <wp:extent cx="5943600" cy="15973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_Model_Actualizad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3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Figura 1: Modelo entidad-relación lógico actualizado.</w:t>
      </w:r>
    </w:p>
    <w:p>
      <w:r>
        <w:drawing>
          <wp:inline xmlns:a="http://schemas.openxmlformats.org/drawingml/2006/main" xmlns:pic="http://schemas.openxmlformats.org/drawingml/2006/picture">
            <wp:extent cx="5943600" cy="297799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RUD_Admin_Dia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9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Figura 2: Flujo lógico del CRUD del administrador.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