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DEVICE TREE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-easy to read hardware description file.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-JSON-like formatting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Properties can be empty or in the form of key-value pairs.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CONFIG_OF=y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DT API headers.</w:t>
      </w: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&lt;linux/of.h&gt;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&lt;linux/of_device.h&gt;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node_label: nodename@reg{</w:t>
      </w:r>
    </w:p>
    <w:p>
      <w:pPr>
        <w:ind w:firstLine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string-property = “a string”;</w:t>
      </w:r>
    </w:p>
    <w:p>
      <w:pPr>
        <w:ind w:firstLine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string-list = “str1” “str2”</w:t>
      </w:r>
    </w:p>
    <w:p>
      <w:pPr>
        <w:ind w:firstLine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one-int-property = &lt;197&gt;;</w:t>
      </w:r>
    </w:p>
    <w:p>
      <w:pPr>
        <w:ind w:firstLine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int-list-property = &lt;0xaf 0xbe 121&gt;;</w:t>
      </w:r>
    </w:p>
    <w:p>
      <w:pPr>
        <w:ind w:firstLine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mixed-list-property = “string1” , &lt;0xaf&gt; , &lt;35&gt;, [0x01 0x21 0x41]</w:t>
      </w:r>
    </w:p>
    <w:p>
      <w:pPr>
        <w:ind w:firstLine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byte-array-property = [0x01 0x23 0x45 0x67];</w:t>
      </w:r>
    </w:p>
    <w:p>
      <w:pPr>
        <w:ind w:firstLine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boolean-property;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};</w:t>
      </w:r>
    </w:p>
    <w:p>
      <w:pPr>
        <w:ind w:firstLine="420" w:firstLineChars="0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Cells - 32-bit unsigned integers delimited by angle brackets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Boolean data is empty property. If property is there, its true. Otherwise false.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Every node must have a name in the form &lt;name&gt;[@address] - upto 31 characters long.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&lt;address&gt; - primary address used to access the device.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Eg: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shd w:val="clear" w:fill="FFE599" w:themeFill="accent4" w:themeFillTint="66"/>
          <w:lang w:val="en-IN"/>
        </w:rPr>
        <w:t>i2c@021a0000</w:t>
      </w:r>
      <w:r>
        <w:rPr>
          <w:rFonts w:hint="default" w:ascii="Courier New" w:hAnsi="Courier New" w:cs="Courier New"/>
          <w:lang w:val="en-IN"/>
        </w:rPr>
        <w:t xml:space="preserve"> {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   compatible = "fsl,imx6q-i2c", "fsl,imx21-i2c";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   reg = &lt;0x021a0000 0x4000&gt;;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   [...]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};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Label</w:t>
      </w:r>
      <w:r>
        <w:rPr>
          <w:rFonts w:hint="default"/>
          <w:lang w:val="en-IN"/>
        </w:rPr>
        <w:t xml:space="preserve"> - labelling a node is useful when a node is referenced from property of another node.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Label is a pointer to a node.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Eg: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shd w:val="clear" w:fill="FFE599" w:themeFill="accent4" w:themeFillTint="66"/>
          <w:lang w:val="en-IN"/>
        </w:rPr>
        <w:t>gpio1</w:t>
      </w:r>
      <w:r>
        <w:rPr>
          <w:rFonts w:hint="default" w:ascii="Courier New" w:hAnsi="Courier New" w:cs="Courier New"/>
          <w:lang w:val="en-IN"/>
        </w:rPr>
        <w:t xml:space="preserve">: gpio@0209c000 {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   compatible = "fsl,imx6q-gpio", "fsl,imx35-gpio";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   [...]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}; 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 xml:space="preserve">A </w:t>
      </w:r>
      <w:r>
        <w:rPr>
          <w:rFonts w:hint="default"/>
          <w:b/>
          <w:bCs/>
          <w:lang w:val="en-IN"/>
        </w:rPr>
        <w:t xml:space="preserve">phandle </w:t>
      </w:r>
      <w:r>
        <w:rPr>
          <w:rFonts w:hint="default"/>
          <w:b w:val="0"/>
          <w:bCs w:val="0"/>
          <w:lang w:val="en-IN"/>
        </w:rPr>
        <w:t>is a 32-bit value associated with a node that is used to uniquely identify that node.</w:t>
      </w:r>
      <w:r>
        <w:rPr>
          <w:rFonts w:hint="default"/>
          <w:b/>
          <w:bCs/>
          <w:lang w:val="en-IN"/>
        </w:rPr>
        <w:t xml:space="preserve"> 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sz w:val="21"/>
          <w:szCs w:val="22"/>
          <w:lang w:val="en-IN"/>
        </w:rPr>
      </w:pPr>
      <w:r>
        <w:rPr>
          <w:rFonts w:hint="default"/>
          <w:b w:val="0"/>
          <w:bCs w:val="0"/>
          <w:sz w:val="21"/>
          <w:szCs w:val="22"/>
          <w:lang w:val="en-IN"/>
        </w:rPr>
        <w:t>By using</w:t>
      </w:r>
      <w:r>
        <w:rPr>
          <w:rFonts w:hint="default"/>
          <w:b w:val="0"/>
          <w:bCs w:val="0"/>
          <w:sz w:val="21"/>
          <w:szCs w:val="22"/>
          <w:shd w:val="clear" w:fill="FFE599" w:themeFill="accent4" w:themeFillTint="66"/>
          <w:lang w:val="en-IN"/>
        </w:rPr>
        <w:t> &lt;&amp;mylabel&gt;</w:t>
      </w:r>
      <w:r>
        <w:rPr>
          <w:rFonts w:hint="default"/>
          <w:b w:val="0"/>
          <w:bCs w:val="0"/>
          <w:sz w:val="21"/>
          <w:szCs w:val="22"/>
          <w:lang w:val="en-IN"/>
        </w:rPr>
        <w:t>, you point to the node whose label is mylabel.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Aliases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Aliases are like lookup table.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find_node_by_alias() can be used to find a node given its alias. The aliases are dereferenced in the linux kernel.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Eg: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aliases {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   ethernet0 = &amp;fec;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   gpio0 = &amp;gpio1;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   gpio1 = &amp;gpio2;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   mmc0 = &amp;usdhc1;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   [...]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};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DT Compiler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DTS - textual - sources (.dts) (.dtsi)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DTB - binary blob (.dtb)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Run-time representation of Device Tree in /proc/device-tree. CONFIG_PROC_DEVICETREE - to expose DT to user space.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DTC - Device Tree Compiler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compiling, give: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ARCH=arm CROSS_COMPILE=arm-linux-gnueabihf- make imx6dl-sabrelite.dtb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extract source (.dts) from binary (.dtb), give: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dtc -I dtb -O dts arch/arm/boot/dts imx6dl-sabrelite.dtb &gt;path/to/my_devicetree.dts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Addressing Devices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Each device - atleast one node.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Common properties: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reg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#address-cells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#size-cells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Device addressing on the bus they sit on.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Each addressable device gets a &lt;reg&gt; property.</w:t>
      </w: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reg = &lt;address0 size0&gt; [address1 size1] [address2 size2]..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 w:ascii="Courier New" w:hAnsi="Courier New" w:cs="Courier New"/>
          <w:lang w:val="en-IN"/>
        </w:rPr>
        <w:t>#size-cells</w:t>
      </w:r>
      <w:r>
        <w:rPr>
          <w:rFonts w:hint="default"/>
          <w:lang w:val="en-IN"/>
        </w:rPr>
        <w:t xml:space="preserve"> indicates how many 32-bit cells are used to represent size.</w:t>
      </w:r>
    </w:p>
    <w:p>
      <w:pPr>
        <w:rPr>
          <w:rFonts w:hint="default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#address-cells </w:t>
      </w:r>
      <w:r>
        <w:rPr>
          <w:rFonts w:hint="default"/>
          <w:lang w:val="en-IN"/>
        </w:rPr>
        <w:t>indicates how many 32-bit cells are used to represent the address.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The presence of </w:t>
      </w:r>
      <w:r>
        <w:rPr>
          <w:rFonts w:hint="default" w:ascii="Courier New" w:hAnsi="Courier New" w:cs="Courier New"/>
          <w:lang w:val="en-IN"/>
        </w:rPr>
        <w:t>#size-cells</w:t>
      </w:r>
      <w:r>
        <w:rPr>
          <w:rFonts w:hint="default"/>
          <w:lang w:val="en-IN"/>
        </w:rPr>
        <w:t xml:space="preserve"> and</w:t>
      </w:r>
      <w:r>
        <w:rPr>
          <w:rFonts w:hint="default" w:ascii="Courier New" w:hAnsi="Courier New" w:cs="Courier New"/>
          <w:lang w:val="en-IN"/>
        </w:rPr>
        <w:t xml:space="preserve"> #address-cells</w:t>
      </w:r>
      <w:r>
        <w:rPr>
          <w:rFonts w:hint="default"/>
          <w:lang w:val="en-IN"/>
        </w:rPr>
        <w:t xml:space="preserve"> in a given device does not affect the device itself, but its children.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SPI and I2C devices are not memory mapped.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bus controller driver will perform indirect access on behalf of the CPU.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For spi and i2c nodes, </w:t>
      </w:r>
      <w:r>
        <w:rPr>
          <w:rFonts w:hint="default" w:ascii="Courier New" w:hAnsi="Courier New" w:cs="Courier New"/>
          <w:lang w:val="en-IN"/>
        </w:rPr>
        <w:t>#size-cells</w:t>
      </w:r>
      <w:r>
        <w:rPr>
          <w:rFonts w:hint="default"/>
          <w:lang w:val="en-IN"/>
        </w:rPr>
        <w:t xml:space="preserve"> is 0(zero) and</w:t>
      </w:r>
      <w:r>
        <w:rPr>
          <w:rFonts w:hint="default" w:ascii="Courier New" w:hAnsi="Courier New" w:cs="Courier New"/>
          <w:lang w:val="en-IN"/>
        </w:rPr>
        <w:t xml:space="preserve"> #address-cells</w:t>
      </w:r>
      <w:r>
        <w:rPr>
          <w:rFonts w:hint="default"/>
          <w:lang w:val="en-IN"/>
        </w:rPr>
        <w:t xml:space="preserve"> is 1(one).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For I2C device, &lt;reg&gt; property is used to specify the device’s address on the bus. </w:t>
      </w: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&amp;i2c3 {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   [...]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   status = "okay";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   temperature-sensor@49 {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       compatible = "national,lm73";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       reg = &lt;0x49&gt;;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   };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   pcf8523: rtc@68 {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       compatible = "nxp,pcf8523";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       reg = &lt;0x68&gt;;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   };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};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SPI device, &lt;reg&gt; property represents the index of the chip select line assigned to the device from all the chip-select lines available to the controller.</w:t>
      </w: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&amp;ecspi1 {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fsl,spi-num-chipselects = &lt;3&gt;;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cs-gpios = &lt;&amp;gpio5 17 0&gt;, &lt;&amp;gpio5 17 0&gt;, &lt;&amp;gpio5 17 0&gt;;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status = "okay";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[...]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ad7606r8_0: ad7606r8@1 {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   compatible = "ad7606-8";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   reg = &lt;1&gt;;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   spi-max-frequency = &lt;1000000&gt;;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   interrupt-parent = &lt;&amp;gpio4&gt;;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   interrupts = &lt;30 0x0&gt;;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   convst-gpio = &lt;&amp;gpio6 18 0&gt;;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};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};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I2C/SPI devices should be declared in a board-level file (.dts) while I2C/SPI bus controllers must be declared in SoC level file (.dtsi).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Platform Device Addressing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Memory is accessible to the CPU (memory-mapped devices).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&lt;reg&gt; property defines the list of memory regions on which you can access the device.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Each region is represented by a tuple of cells where: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 first cell is the base address.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 second cell is the size of the region.</w:t>
      </w: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reg = &lt;base0 length0&gt; [base1 length1] [base2 length2]…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These type of devices should be declared within a node with a special value,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compatible= “simple-bus”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meaning no specific driver.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Eg of a device node - iMX6’s UART device node:</w:t>
      </w: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uart1: serial@02020000 {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       compatible = "fsl,imx6q-uart", "fsl,imx21-uart";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reg = &lt;0x02020000 0x4000&gt;;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       interrupts = &lt;0 26 IRQ_TYPE_LEVEL_HIGH&gt;;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       clocks = &lt;&amp;clks IMX6QDL_CLK_UART_IPG&gt;,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&lt;&amp;clks IMX6QDL_CLK_UART_SERIAL&gt;;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       clock-names = "ipg", "per";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dmas = &lt;&amp;sdma 25 4 0&gt;, &lt;&amp;sdma 26 4 0&gt;;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dma-names = "rx", "tx";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       status = "disabled"; </w:t>
      </w:r>
    </w:p>
    <w:p>
      <w:pPr>
        <w:ind w:firstLine="40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}; </w:t>
      </w:r>
    </w:p>
    <w:p>
      <w:pPr>
        <w:ind w:firstLine="400"/>
        <w:rPr>
          <w:rFonts w:hint="default"/>
          <w:lang w:val="en-IN"/>
        </w:rPr>
      </w:pPr>
    </w:p>
    <w:p>
      <w:pPr>
        <w:ind w:firstLine="400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Named resources: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reg-names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clock-names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interrupt-names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dma-names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 that a given name will always match the resource.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 code, the resource can be obtained from name using the function: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struct resource *res1;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res1=platform_get_resource_byname(pdev, IORESOURCE_MEM, “name”);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 the device driver code, the driver will take ownership of the memory region and map it into virtual address space.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Eg: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struct resource *res1;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void __iomem *base;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res1 = platform_get_resource(pdev,IORESOURCE_MEM,0);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base = devm_ioremap_resource(&amp;pdev-&gt;dev,res);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 w:ascii="Courier New" w:hAnsi="Courier New" w:cs="Courier New"/>
          <w:sz w:val="21"/>
          <w:szCs w:val="22"/>
          <w:lang w:val="en-IN"/>
        </w:rPr>
        <w:t>platform_get_resource()</w:t>
      </w:r>
      <w:r>
        <w:rPr>
          <w:rFonts w:hint="default"/>
          <w:sz w:val="21"/>
          <w:szCs w:val="22"/>
          <w:lang w:val="en-IN"/>
        </w:rPr>
        <w:t xml:space="preserve"> will set the start and end fields of struct res according to the memory region present in the first (index 0) reg assignment.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Handling Interrupts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Four properties are used to describe interrupt connections in DT: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On the controller side: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interrupt-controller</w:t>
      </w:r>
    </w:p>
    <w:p>
      <w:pPr>
        <w:rPr>
          <w:rFonts w:hint="default" w:ascii="Calibri" w:hAnsi="Calibri" w:cs="Calibri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#interrupt-cells </w:t>
      </w:r>
      <w:r>
        <w:rPr>
          <w:rFonts w:hint="default" w:ascii="Calibri" w:hAnsi="Calibri" w:cs="Calibri"/>
          <w:lang w:val="en-IN"/>
        </w:rPr>
        <w:t>- how many cells are used to specify an interrupt for that controller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On the consumer side:</w:t>
      </w:r>
    </w:p>
    <w:p>
      <w:pPr>
        <w:rPr>
          <w:rFonts w:hint="default" w:ascii="Calibri" w:hAnsi="Calibri" w:cs="Calibri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interrupt-parent </w:t>
      </w:r>
      <w:r>
        <w:rPr>
          <w:rFonts w:hint="default" w:ascii="Calibri" w:hAnsi="Calibri" w:cs="Calibri"/>
          <w:lang w:val="en-IN"/>
        </w:rPr>
        <w:t>- contains a phandler pointer to the controller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interrupts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Interrupt binding and interrupt specifiers are tied to the interrupt controller device.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Interrupt handling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-fetch the IRQ number from DT and map to Linux IRQ, thus registering a callback function for it.</w:t>
      </w: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int irq = platform_get_irq(pdev, 0);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ret = request_irq(irq, imx_rxint, 0, dev_name(&amp;pdev-&gt;dev), sport);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platform_get_irq() </w:t>
      </w:r>
      <w:r>
        <w:rPr>
          <w:rFonts w:hint="default"/>
          <w:lang w:val="en-IN"/>
        </w:rPr>
        <w:t>call will return the irq number.</w:t>
      </w:r>
    </w:p>
    <w:p>
      <w:pPr>
        <w:ind w:firstLine="100" w:firstLineChars="50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 DT, interrupts are specified like below: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interrupts = &lt;0 66 IRQ_TYPE_LEVEL_HIGH&gt;;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According to ARM GIC, first cell is the type of interrupt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0 - Shared peripheral interrupt, can be routed by GIC to any core.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1 - Private peripheral interrupt, private to an individual core.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second cell holds the interrupt number - 66 in the example.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third cell represents the sense level. (include/linux/irq.h)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F0879"/>
    <w:rsid w:val="0FCD0F41"/>
    <w:rsid w:val="123B6D2C"/>
    <w:rsid w:val="123D0323"/>
    <w:rsid w:val="12BA541C"/>
    <w:rsid w:val="14036C8A"/>
    <w:rsid w:val="1D667686"/>
    <w:rsid w:val="1D8D7175"/>
    <w:rsid w:val="2242463A"/>
    <w:rsid w:val="2972745B"/>
    <w:rsid w:val="2A4212BE"/>
    <w:rsid w:val="2AB27E36"/>
    <w:rsid w:val="2B857A33"/>
    <w:rsid w:val="2C414D3F"/>
    <w:rsid w:val="2D3107C5"/>
    <w:rsid w:val="2DD62531"/>
    <w:rsid w:val="2F3C063B"/>
    <w:rsid w:val="2F412F0A"/>
    <w:rsid w:val="30C75356"/>
    <w:rsid w:val="30FF0879"/>
    <w:rsid w:val="327034E5"/>
    <w:rsid w:val="338C6D43"/>
    <w:rsid w:val="34F15C07"/>
    <w:rsid w:val="36AB387A"/>
    <w:rsid w:val="37B525BD"/>
    <w:rsid w:val="3CB667BE"/>
    <w:rsid w:val="403462E4"/>
    <w:rsid w:val="44072B36"/>
    <w:rsid w:val="4460200D"/>
    <w:rsid w:val="48F27FDD"/>
    <w:rsid w:val="4EE82447"/>
    <w:rsid w:val="525F7EC3"/>
    <w:rsid w:val="527C7594"/>
    <w:rsid w:val="54F76E36"/>
    <w:rsid w:val="5A55294F"/>
    <w:rsid w:val="5E1B6DC6"/>
    <w:rsid w:val="656342C4"/>
    <w:rsid w:val="6616750F"/>
    <w:rsid w:val="6D203710"/>
    <w:rsid w:val="7419018B"/>
    <w:rsid w:val="74481928"/>
    <w:rsid w:val="75620BC7"/>
    <w:rsid w:val="78EA1805"/>
    <w:rsid w:val="79076555"/>
    <w:rsid w:val="79474B82"/>
    <w:rsid w:val="7A4E74E0"/>
    <w:rsid w:val="7AAB2D84"/>
    <w:rsid w:val="7AC27D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Keyboard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2020-06-13T17:29:00Z</dcterms:created>
  <dc:creator>Sreenath V</dc:creator>
  <cp:lastModifiedBy>Sreenath V</cp:lastModifiedBy>
  <dcterms:modified xsi:type="dcterms:W3CDTF">2020-06-14T07:33:29Z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