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nderAddress"/>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p>
    <w:p>
      <w:pPr>
        <w:pStyle w:val="RecipientAddress"/>
      </w:pPr>
      <w:r>
        <w:fldChar w:fldCharType="begin"/>
      </w:r>
      <w:r>
        <w:instrText>MACROBUTTON  DoFieldClick [Recipient Name]</w:instrText>
      </w:r>
      <w:r>
        <w:fldChar w:fldCharType="end"/>
      </w:r>
    </w:p>
    <w:p>
      <w:pPr>
        <w:pStyle w:val="RecipientAddress"/>
      </w:pPr>
      <w:r>
        <w:fldChar w:fldCharType="begin"/>
      </w:r>
      <w:r>
        <w:instrText>MACROBUTTON  DoFieldClick [Title]</w:instrText>
      </w:r>
      <w:r>
        <w:fldChar w:fldCharType="end"/>
      </w:r>
    </w:p>
    <w:p>
      <w:pPr>
        <w:pStyle w:val="RecipientAddress"/>
      </w:pPr>
      <w:r>
        <w:fldChar w:fldCharType="begin"/>
      </w:r>
      <w:r>
        <w:instrText>MACROBUTTON  DoFieldClick [Company Name]</w:instrText>
      </w:r>
      <w:r>
        <w:fldChar w:fldCharType="end"/>
      </w:r>
    </w:p>
    <w:p>
      <w:pPr>
        <w:pStyle w:val="RecipientAddress"/>
      </w:pPr>
      <w:r>
        <w:fldChar w:fldCharType="begin"/>
      </w:r>
      <w:r>
        <w:instrText>MACROBUTTON  DoFieldClick [Street Address]</w:instrText>
      </w:r>
      <w:r>
        <w:fldChar w:fldCharType="end"/>
      </w:r>
    </w:p>
    <w:p>
      <w:pPr>
        <w:pStyle w:val="RecipientAddress"/>
      </w:pPr>
      <w:r>
        <w:fldChar w:fldCharType="begin"/>
      </w:r>
      <w:r>
        <w:instrText>MACROBUTTON  DoFieldClick [City, ST  ZIP Code]</w:instrText>
      </w:r>
      <w:r>
        <w:fldChar w:fldCharType="end"/>
      </w:r>
    </w:p>
    <w:p>
      <w:pPr>
        <w:pStyle w:val="Date"/>
      </w:pPr>
      <w:fldSimple w:instr=" CREATEDATE  \@ &quot;MMMM d, yyyy&quot;  \* MERGEFORMAT ">
        <w:r>
          <w:rPr>
            <w:noProof/>
          </w:rPr>
          <w:t>June 4, 2008</w:t>
        </w:r>
      </w:fldSimple>
    </w:p>
    <w:p>
      <w:pPr>
        <w:pStyle w:val="Salutation"/>
      </w:pPr>
      <w:r>
        <w:t xml:space="preserve">Dear </w:t>
      </w:r>
      <w:r>
        <w:fldChar w:fldCharType="begin"/>
      </w:r>
      <w:r>
        <w:instrText>MACROBUTTON  DoFieldClick [</w:instrText>
      </w:r>
      <w:r>
        <w:rPr>
          <w:b/>
        </w:rPr>
        <w:instrText>Recipient Name</w:instrText>
      </w:r>
      <w:r>
        <w:instrText>]</w:instrText>
      </w:r>
      <w:r>
        <w:fldChar w:fldCharType="end"/>
      </w:r>
      <w:r>
        <w:t>,</w:t>
      </w:r>
    </w:p>
    <w:p>
      <w:r>
        <w:t>Type your letter text here.</w:t>
      </w:r>
    </w:p>
    <w:p>
      <w:r>
        <w:t>This is an ODF-compatible template for letters.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t>How-to Guide</w:t>
      </w:r>
    </w:p>
    <w:p>
      <w:bookmarkStart w:id="0" w:name="_Toc195079809"/>
      <w:r>
        <w:t>To retain the ODF compatibility of a document, follow the guidelines below.</w:t>
      </w:r>
    </w:p>
    <w:p>
      <w:r>
        <w:lastRenderedPageBreak/>
        <w:t>Note: Converter development is ongoing, many of the tricks listed below will be no longer necessary with the next converter version. Thus, it’s worth keeping abreast of developments. The next version is scheduled for publication in August 2008.</w:t>
      </w:r>
    </w:p>
    <w:p>
      <w:pPr>
        <w:pStyle w:val="Heading1"/>
      </w:pPr>
      <w:r>
        <w:t>Converter</w:t>
      </w:r>
    </w:p>
    <w:p>
      <w:pPr>
        <w:keepNext/>
      </w:pPr>
      <w:r>
        <w:t>There are two converters which can be used to convert between ODF and OpenXML:</w:t>
      </w:r>
    </w:p>
    <w:p>
      <w:pPr>
        <w:numPr>
          <w:ilvl w:val="0"/>
          <w:numId w:val="21"/>
        </w:numPr>
      </w:pPr>
      <w:r>
        <w:t>The OpenXML/ODF Translator integrated in Word 2007.</w:t>
      </w:r>
    </w:p>
    <w:p>
      <w:pPr>
        <w:numPr>
          <w:ilvl w:val="0"/>
          <w:numId w:val="21"/>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10" w:name="_Toc198435262"/>
      <w:bookmarkStart w:id="11" w:name="_Toc201471327"/>
      <w:bookmarkStart w:id="12" w:name="_Toc201471657"/>
      <w:bookmarkStart w:id="13" w:name="_Toc201472245"/>
      <w:bookmarkStart w:id="14" w:name="_Toc201547662"/>
      <w:r>
        <w:t>Header/Footer</w:t>
      </w:r>
      <w:bookmarkEnd w:id="10"/>
      <w:bookmarkEnd w:id="11"/>
      <w:bookmarkEnd w:id="12"/>
      <w:bookmarkEnd w:id="13"/>
      <w:bookmarkEnd w:id="14"/>
    </w:p>
    <w:p>
      <w:pPr>
        <w:rPr>
          <w:lang w:bidi="en-US"/>
        </w:rPr>
      </w:pPr>
      <w:r>
        <w:rPr>
          <w:lang w:bidi="en-US"/>
        </w:rPr>
        <w:t xml:space="preserve">Avoid a </w:t>
      </w:r>
      <w:r>
        <w:rPr>
          <w:i/>
          <w:lang w:bidi="en-US"/>
        </w:rPr>
        <w:t>Different First Page Header/Footer</w:t>
      </w:r>
      <w:r>
        <w:rPr>
          <w:lang w:bidi="en-US"/>
        </w:rPr>
        <w:t xml:space="preserve"> or else define the header </w:t>
      </w:r>
      <w:r>
        <w:rPr>
          <w:b/>
          <w:lang w:bidi="en-US"/>
        </w:rPr>
        <w:t>and</w:t>
      </w:r>
      <w:r>
        <w:rPr>
          <w:lang w:bidi="en-US"/>
        </w:rPr>
        <w:t xml:space="preserve"> the footer and fill them both with content. (If the header is left empty, the top margin will not be retained during round-trip conversion.)</w:t>
      </w:r>
    </w:p>
    <w:p>
      <w:r>
        <w:t xml:space="preserve">If round-trip conversion is planned for your document: insert a page break at the end of the first page. Otherwise the </w:t>
      </w:r>
      <w:r>
        <w:rPr>
          <w:i/>
        </w:rPr>
        <w:t>Different First Page Header/Footer</w:t>
      </w:r>
      <w:r>
        <w:t xml:space="preserve"> setting (and thus the header/footer content) would be lost due to a bug in the current ODF converter.</w:t>
      </w:r>
    </w:p>
    <w:p>
      <w:pPr>
        <w:rPr>
          <w:lang w:bidi="en-US"/>
        </w:rPr>
      </w:pPr>
      <w:r>
        <w:rPr>
          <w:lang w:bidi="en-US"/>
        </w:rPr>
        <w:t xml:space="preserve">If you have more than one section and you do not need headers and footers in the first section(s) then set the header/footer </w:t>
      </w:r>
      <w:r>
        <w:rPr>
          <w:i/>
          <w:lang w:bidi="en-US"/>
        </w:rPr>
        <w:t>From edge:</w:t>
      </w:r>
      <w:r>
        <w:rPr>
          <w:lang w:bidi="en-US"/>
        </w:rPr>
        <w:t xml:space="preserve"> distance to 0 for these section(s).</w:t>
      </w:r>
    </w:p>
    <w:p>
      <w:pPr>
        <w:pStyle w:val="Heading2"/>
      </w:pPr>
      <w:bookmarkStart w:id="15" w:name="_Toc201471328"/>
      <w:bookmarkStart w:id="16" w:name="_Toc201471658"/>
      <w:bookmarkStart w:id="17" w:name="_Toc201472246"/>
      <w:bookmarkStart w:id="18" w:name="_Toc201547663"/>
      <w:r>
        <w:t>Lists</w:t>
      </w:r>
      <w:bookmarkEnd w:id="15"/>
      <w:bookmarkEnd w:id="16"/>
      <w:bookmarkEnd w:id="17"/>
      <w:bookmarkEnd w:id="1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9" w:name="_Toc195079811"/>
      <w:bookmarkStart w:id="20" w:name="_Toc201471329"/>
      <w:bookmarkStart w:id="21" w:name="_Toc201471659"/>
      <w:bookmarkStart w:id="22" w:name="_Toc201472247"/>
      <w:bookmarkStart w:id="23" w:name="_Toc201547664"/>
      <w:r>
        <w:t>Fonts</w:t>
      </w:r>
      <w:bookmarkEnd w:id="19"/>
      <w:bookmarkEnd w:id="20"/>
      <w:bookmarkEnd w:id="21"/>
      <w:bookmarkEnd w:id="22"/>
      <w:bookmarkEnd w:id="23"/>
    </w:p>
    <w:p>
      <w:pPr>
        <w:rPr>
          <w:lang w:bidi="en-US"/>
        </w:rPr>
      </w:pPr>
      <w:r>
        <w:rPr>
          <w:lang w:bidi="en-US"/>
        </w:rPr>
        <w:t>Only commonly available fonts such as Times New Roman and Arial should be used.</w:t>
      </w:r>
    </w:p>
    <w:p>
      <w:pPr>
        <w:pStyle w:val="Heading2"/>
      </w:pPr>
      <w:bookmarkStart w:id="24" w:name="_Toc201471330"/>
      <w:bookmarkStart w:id="25" w:name="_Toc201471660"/>
      <w:bookmarkStart w:id="26" w:name="_Toc201472248"/>
      <w:bookmarkStart w:id="27" w:name="_Toc201547665"/>
      <w:bookmarkStart w:id="28" w:name="_Toc195079814"/>
      <w:bookmarkStart w:id="29" w:name="_Toc195079812"/>
      <w:r>
        <w:t>Graphics</w:t>
      </w:r>
      <w:bookmarkEnd w:id="24"/>
      <w:bookmarkEnd w:id="25"/>
      <w:bookmarkEnd w:id="26"/>
      <w:bookmarkEnd w:id="27"/>
    </w:p>
    <w:p>
      <w:r>
        <w:t xml:space="preserve">The recommended format for converting graphics to ODF is JPG. </w:t>
      </w:r>
    </w:p>
    <w:p>
      <w:r>
        <w:t>Watermarks are not supported by ODT.</w:t>
      </w:r>
    </w:p>
    <w:p>
      <w:pPr>
        <w:pStyle w:val="Heading2"/>
      </w:pPr>
      <w:bookmarkStart w:id="30" w:name="_Toc201471331"/>
      <w:bookmarkStart w:id="31" w:name="_Toc201471661"/>
      <w:bookmarkStart w:id="32" w:name="_Toc201472249"/>
      <w:bookmarkStart w:id="33" w:name="_Toc201547666"/>
      <w:r>
        <w:t>Tables</w:t>
      </w:r>
      <w:bookmarkEnd w:id="30"/>
      <w:bookmarkEnd w:id="31"/>
      <w:bookmarkEnd w:id="32"/>
      <w:bookmarkEnd w:id="33"/>
    </w:p>
    <w:p>
      <w:r>
        <w:t>Use simple tables. Complex tables (e.g. with merged cells, special text directions in cells, protected cells) and tables with complex formatting should be avoided. Do not use Word 2007 Quick Tables.</w:t>
      </w:r>
    </w:p>
    <w:p>
      <w:r>
        <w:t xml:space="preserve">Use row height instead of the paragraph’s </w:t>
      </w:r>
      <w:r>
        <w:rPr>
          <w:i/>
        </w:rPr>
        <w:t>space after</w:t>
      </w:r>
      <w:r>
        <w:t xml:space="preserve"> attribute to get spacing above and below text in the converted ODF document.</w:t>
      </w:r>
    </w:p>
    <w:p>
      <w:r>
        <w:t>The structure of simple tables is converted properly. To also retain the borders in the converted tables, follow the instructions in the following section.</w:t>
      </w:r>
    </w:p>
    <w:p>
      <w:pPr>
        <w:pStyle w:val="Heading3"/>
      </w:pPr>
      <w:bookmarkStart w:id="34" w:name="_Toc195079813"/>
      <w:bookmarkStart w:id="35" w:name="_Toc201471332"/>
      <w:bookmarkStart w:id="36" w:name="_Toc201471662"/>
      <w:bookmarkStart w:id="37" w:name="_Toc201472250"/>
      <w:bookmarkStart w:id="38" w:name="_Toc201547667"/>
      <w:r>
        <w:t>How to Define Table Borders for Conversion to ODF</w:t>
      </w:r>
      <w:bookmarkEnd w:id="34"/>
      <w:bookmarkEnd w:id="35"/>
      <w:bookmarkEnd w:id="36"/>
      <w:bookmarkEnd w:id="37"/>
      <w:bookmarkEnd w:id="38"/>
    </w:p>
    <w:p>
      <w:r>
        <w:t>If you use special borders (no grid): to get the best conversion results, specify the borders row by row instead of doing this for the entire table in one step. Follow these steps:</w:t>
      </w:r>
    </w:p>
    <w:p>
      <w:pPr>
        <w:keepNext/>
        <w:numPr>
          <w:ilvl w:val="0"/>
          <w:numId w:val="20"/>
        </w:numPr>
      </w:pPr>
      <w:r>
        <w:t>Select the entire table.</w:t>
      </w:r>
    </w:p>
    <w:p>
      <w:pPr>
        <w:numPr>
          <w:ilvl w:val="0"/>
          <w:numId w:val="20"/>
        </w:numPr>
      </w:pPr>
      <w:r>
        <w:t xml:space="preserve">Call the </w:t>
      </w:r>
      <w:r>
        <w:rPr>
          <w:i/>
        </w:rPr>
        <w:t>Borders and Shading</w:t>
      </w:r>
      <w:r>
        <w:t xml:space="preserve"> command.</w:t>
      </w:r>
    </w:p>
    <w:p>
      <w:pPr>
        <w:numPr>
          <w:ilvl w:val="0"/>
          <w:numId w:val="20"/>
        </w:numPr>
      </w:pPr>
      <w:r>
        <w:t xml:space="preserve">Apply </w:t>
      </w:r>
      <w:r>
        <w:rPr>
          <w:i/>
        </w:rPr>
        <w:t>Borders: None.</w:t>
      </w:r>
    </w:p>
    <w:p>
      <w:pPr>
        <w:numPr>
          <w:ilvl w:val="0"/>
          <w:numId w:val="20"/>
        </w:numPr>
      </w:pPr>
      <w:r>
        <w:t>Select the first row.</w:t>
      </w:r>
    </w:p>
    <w:p>
      <w:pPr>
        <w:numPr>
          <w:ilvl w:val="0"/>
          <w:numId w:val="20"/>
        </w:numPr>
      </w:pPr>
      <w:r>
        <w:t xml:space="preserve">In the </w:t>
      </w:r>
      <w:r>
        <w:rPr>
          <w:i/>
        </w:rPr>
        <w:t>Table Styles</w:t>
      </w:r>
      <w:r>
        <w:t xml:space="preserve"> group, click </w:t>
      </w:r>
      <w:r>
        <w:rPr>
          <w:i/>
        </w:rPr>
        <w:t>Borders</w:t>
      </w:r>
      <w:r>
        <w:t xml:space="preserve">, and then click </w:t>
      </w:r>
      <w:r>
        <w:rPr>
          <w:i/>
        </w:rPr>
        <w:t>Bottom Border</w:t>
      </w:r>
      <w:r>
        <w:t xml:space="preserve"> (cf. screenshot below).</w:t>
      </w:r>
    </w:p>
    <w:p>
      <w:pPr>
        <w:numPr>
          <w:ilvl w:val="0"/>
          <w:numId w:val="20"/>
        </w:numPr>
      </w:pPr>
      <w:r>
        <w:t>Repeat step 5 for all table rows.</w:t>
      </w:r>
    </w:p>
    <w:p>
      <w:pPr>
        <w:pStyle w:val="Picture"/>
        <w:rPr>
          <w:lang w:val="en-US"/>
        </w:rPr>
      </w:pPr>
      <w:r>
        <w:rPr>
          <w:lang w:val="en-US" w:eastAsia="en-US"/>
        </w:rPr>
        <w:drawing>
          <wp:inline distT="0" distB="0" distL="0" distR="0">
            <wp:extent cx="2583000" cy="4509000"/>
            <wp:effectExtent l="19050" t="0" r="7800" b="0"/>
            <wp:docPr id="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a:srcRect/>
                    <a:stretch>
                      <a:fillRect/>
                    </a:stretch>
                  </pic:blipFill>
                  <pic:spPr bwMode="auto">
                    <a:xfrm>
                      <a:off x="0" y="0"/>
                      <a:ext cx="2583000" cy="4509000"/>
                    </a:xfrm>
                    <a:prstGeom prst="rect">
                      <a:avLst/>
                    </a:prstGeom>
                    <a:noFill/>
                    <a:ln w="9525">
                      <a:noFill/>
                      <a:miter lim="800000"/>
                      <a:headEnd/>
                      <a:tailEnd/>
                    </a:ln>
                  </pic:spPr>
                </pic:pic>
              </a:graphicData>
            </a:graphic>
          </wp:inline>
        </w:drawing>
      </w:r>
    </w:p>
    <w:p>
      <w:pPr>
        <w:pStyle w:val="Heading2"/>
      </w:pPr>
      <w:bookmarkStart w:id="39" w:name="_Toc195079815"/>
      <w:bookmarkStart w:id="40" w:name="_Toc201471333"/>
      <w:bookmarkStart w:id="41" w:name="_Toc201471663"/>
      <w:bookmarkStart w:id="42" w:name="_Toc201472251"/>
      <w:bookmarkStart w:id="43" w:name="_Toc201547668"/>
      <w:bookmarkEnd w:id="28"/>
      <w:r>
        <w:t>Quick Parts</w:t>
      </w:r>
      <w:bookmarkEnd w:id="39"/>
      <w:bookmarkEnd w:id="40"/>
      <w:bookmarkEnd w:id="41"/>
      <w:bookmarkEnd w:id="42"/>
      <w:bookmarkEnd w:id="4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44" w:name="_Toc195079816"/>
      <w:bookmarkStart w:id="45" w:name="_Toc201471334"/>
      <w:bookmarkStart w:id="46" w:name="_Toc201471664"/>
      <w:bookmarkStart w:id="47" w:name="_Toc201472252"/>
      <w:bookmarkStart w:id="48" w:name="_Toc201547669"/>
      <w:r>
        <w:t>Footnotes</w:t>
      </w:r>
      <w:bookmarkEnd w:id="44"/>
      <w:bookmarkEnd w:id="45"/>
      <w:bookmarkEnd w:id="46"/>
      <w:bookmarkEnd w:id="47"/>
      <w:bookmarkEnd w:id="4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49" w:name="_Toc195079818"/>
      <w:bookmarkStart w:id="50" w:name="_Toc201471336"/>
      <w:bookmarkStart w:id="51" w:name="_Toc201471666"/>
      <w:bookmarkStart w:id="52" w:name="_Toc201472254"/>
      <w:bookmarkStart w:id="53" w:name="_Toc201547670"/>
      <w:bookmarkEnd w:id="29"/>
      <w:r>
        <w:t>Summary of Non-ODF-Compatible Features</w:t>
      </w:r>
      <w:bookmarkEnd w:id="49"/>
      <w:bookmarkEnd w:id="50"/>
      <w:bookmarkEnd w:id="51"/>
      <w:bookmarkEnd w:id="52"/>
      <w:bookmarkEnd w:id="53"/>
    </w:p>
    <w:p>
      <w:r>
        <w:t>The following features should be avoided due to known incompatibility between OpenXML and ODF:</w:t>
      </w:r>
    </w:p>
    <w:p>
      <w:pPr>
        <w:numPr>
          <w:ilvl w:val="0"/>
          <w:numId w:val="22"/>
        </w:numPr>
      </w:pPr>
      <w:r>
        <w:t>Complex tables and tables with complex formatting</w:t>
      </w:r>
    </w:p>
    <w:p>
      <w:pPr>
        <w:numPr>
          <w:ilvl w:val="0"/>
          <w:numId w:val="22"/>
        </w:numPr>
      </w:pPr>
      <w:r>
        <w:t>Page offset of page numbers, Roman page numbering</w:t>
      </w:r>
    </w:p>
    <w:p>
      <w:pPr>
        <w:numPr>
          <w:ilvl w:val="0"/>
          <w:numId w:val="22"/>
        </w:numPr>
      </w:pPr>
      <w:r>
        <w:t>Complex list and paragraph numbering</w:t>
      </w:r>
    </w:p>
    <w:p>
      <w:pPr>
        <w:numPr>
          <w:ilvl w:val="0"/>
          <w:numId w:val="22"/>
        </w:numPr>
      </w:pPr>
      <w:r>
        <w:t>Textboxes and frames</w:t>
      </w:r>
    </w:p>
    <w:p>
      <w:pPr>
        <w:numPr>
          <w:ilvl w:val="0"/>
          <w:numId w:val="22"/>
        </w:numPr>
      </w:pPr>
      <w:r>
        <w:t>Bibliography</w:t>
      </w:r>
    </w:p>
    <w:p>
      <w:r>
        <w:t xml:space="preserve">For a complete list of unsupported features, see: </w:t>
      </w:r>
      <w:r>
        <w:br/>
        <w:t>http://odf-converter.sourceforge.net/features.html.</w:t>
      </w:r>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pPr>
        <w:pStyle w:val="Signature"/>
      </w:pPr>
      <w:r>
        <w:fldChar w:fldCharType="begin"/>
      </w:r>
      <w:r>
        <w:instrText>MACROBUTTON DoFieldClick [</w:instrText>
      </w:r>
      <w:r>
        <w:rPr>
          <w:b/>
        </w:rPr>
        <w:instrText>Title</w:instrText>
      </w:r>
      <w:r>
        <w:instrText>]</w:instrText>
      </w:r>
      <w:r>
        <w:fldChar w:fldCharType="end"/>
      </w:r>
    </w:p>
    <w:sectPr>
      <w:footerReference w:type="default" r:id="rId9"/>
      <w:headerReference w:type="first" r:id="rId10"/>
      <w:footerReference w:type="first" r:id="rId11"/>
      <w:pgSz w:w="11907" w:h="16840" w:code="9"/>
      <w:pgMar w:top="1814" w:right="1418" w:bottom="1134" w:left="1418" w:header="397" w:footer="397"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93968205"/>
      <w:docPartObj>
        <w:docPartGallery w:val="Page Numbers (Bottom of Page)"/>
        <w:docPartUnique/>
      </w:docPartObj>
    </w:sdtPr>
    <w:sdtContent>
      <w:p>
        <w:pPr>
          <w:pStyle w:val="Footer"/>
        </w:pPr>
        <w:fldSimple w:instr=" PAGE   \* MERGEFORMAT ">
          <w:r>
            <w:rPr>
              <w:noProof/>
            </w:rPr>
            <w:t>4</w:t>
          </w:r>
        </w:fldSimple>
      </w:p>
    </w:sdtContent>
  </w:sdt>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br/>
    </w:r>
    <w:r>
      <w:fldChar w:fldCharType="begin"/>
    </w:r>
    <w:r>
      <w:instrText>MACROBUTTON  DoFieldClick [</w:instrText>
    </w:r>
    <w:r>
      <w:rPr>
        <w:b/>
      </w:rPr>
      <w:instrText>Other company details</w:instrText>
    </w:r>
    <w:r>
      <w:instrText>]</w:instrText>
    </w:r>
    <w:r>
      <w:fldChar w:fldCharType="end"/>
    </w:r>
    <w:r>
      <w:t xml:space="preserve"> •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spacing w:before="360"/>
    </w:pPr>
    <w:r>
      <w:rPr>
        <w:noProof/>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1"/>
                  <a:stretch>
                    <a:fillRect/>
                  </a:stretch>
                </pic:blipFill>
                <pic:spPr>
                  <a:xfrm>
                    <a:off x="0" y="0"/>
                    <a:ext cx="1947468" cy="54000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9DEA364"/>
    <w:lvl w:ilvl="0">
      <w:start w:val="1"/>
      <w:numFmt w:val="decimal"/>
      <w:lvlText w:val="%1."/>
      <w:lvlJc w:val="left"/>
      <w:pPr>
        <w:tabs>
          <w:tab w:val="num" w:pos="1800"/>
        </w:tabs>
        <w:ind w:left="1800" w:hanging="360"/>
      </w:pPr>
    </w:lvl>
  </w:abstractNum>
  <w:abstractNum w:abstractNumId="1">
    <w:nsid w:val="FFFFFF7D"/>
    <w:multiLevelType w:val="singleLevel"/>
    <w:tmpl w:val="40CAF846"/>
    <w:lvl w:ilvl="0">
      <w:start w:val="1"/>
      <w:numFmt w:val="decimal"/>
      <w:lvlText w:val="%1."/>
      <w:lvlJc w:val="left"/>
      <w:pPr>
        <w:tabs>
          <w:tab w:val="num" w:pos="1440"/>
        </w:tabs>
        <w:ind w:left="1440" w:hanging="360"/>
      </w:pPr>
    </w:lvl>
  </w:abstractNum>
  <w:abstractNum w:abstractNumId="2">
    <w:nsid w:val="FFFFFF7E"/>
    <w:multiLevelType w:val="singleLevel"/>
    <w:tmpl w:val="3DE29A0C"/>
    <w:lvl w:ilvl="0">
      <w:start w:val="1"/>
      <w:numFmt w:val="decimal"/>
      <w:lvlText w:val="%1."/>
      <w:lvlJc w:val="left"/>
      <w:pPr>
        <w:tabs>
          <w:tab w:val="num" w:pos="1080"/>
        </w:tabs>
        <w:ind w:left="1080" w:hanging="360"/>
      </w:pPr>
    </w:lvl>
  </w:abstractNum>
  <w:abstractNum w:abstractNumId="3">
    <w:nsid w:val="FFFFFF7F"/>
    <w:multiLevelType w:val="singleLevel"/>
    <w:tmpl w:val="E1D8A1A2"/>
    <w:lvl w:ilvl="0">
      <w:start w:val="1"/>
      <w:numFmt w:val="decimal"/>
      <w:lvlText w:val="%1."/>
      <w:lvlJc w:val="left"/>
      <w:pPr>
        <w:tabs>
          <w:tab w:val="num" w:pos="720"/>
        </w:tabs>
        <w:ind w:left="720" w:hanging="360"/>
      </w:pPr>
    </w:lvl>
  </w:abstractNum>
  <w:abstractNum w:abstractNumId="4">
    <w:nsid w:val="FFFFFF80"/>
    <w:multiLevelType w:val="singleLevel"/>
    <w:tmpl w:val="9F10B504"/>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1B7CB67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CB00654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2A08E2B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AA9817D6"/>
    <w:lvl w:ilvl="0">
      <w:start w:val="1"/>
      <w:numFmt w:val="decimal"/>
      <w:lvlText w:val="%1."/>
      <w:lvlJc w:val="left"/>
      <w:pPr>
        <w:tabs>
          <w:tab w:val="num" w:pos="360"/>
        </w:tabs>
        <w:ind w:left="360" w:hanging="360"/>
      </w:pPr>
    </w:lvl>
  </w:abstractNum>
  <w:abstractNum w:abstractNumId="9">
    <w:nsid w:val="FFFFFF89"/>
    <w:multiLevelType w:val="singleLevel"/>
    <w:tmpl w:val="874E590C"/>
    <w:lvl w:ilvl="0">
      <w:start w:val="1"/>
      <w:numFmt w:val="bullet"/>
      <w:lvlText w:val=""/>
      <w:lvlJc w:val="left"/>
      <w:pPr>
        <w:tabs>
          <w:tab w:val="num" w:pos="360"/>
        </w:tabs>
        <w:ind w:left="360" w:hanging="360"/>
      </w:pPr>
      <w:rPr>
        <w:rFonts w:ascii="Symbol" w:hAnsi="Symbol" w:hint="default"/>
      </w:rPr>
    </w:lvl>
  </w:abstractNum>
  <w:abstractNum w:abstractNumId="10">
    <w:nsid w:val="01E84946"/>
    <w:multiLevelType w:val="hybridMultilevel"/>
    <w:tmpl w:val="8530162C"/>
    <w:lvl w:ilvl="0" w:tplc="04070001">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11">
    <w:nsid w:val="0C5713BC"/>
    <w:multiLevelType w:val="hybridMultilevel"/>
    <w:tmpl w:val="7048095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0F305583"/>
    <w:multiLevelType w:val="hybridMultilevel"/>
    <w:tmpl w:val="A8A8D3E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1B7D495D"/>
    <w:multiLevelType w:val="hybridMultilevel"/>
    <w:tmpl w:val="67D6121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391B076D"/>
    <w:multiLevelType w:val="hybridMultilevel"/>
    <w:tmpl w:val="47DE7794"/>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440D6F7B"/>
    <w:multiLevelType w:val="hybridMultilevel"/>
    <w:tmpl w:val="425C3F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5C776FF"/>
    <w:multiLevelType w:val="hybridMultilevel"/>
    <w:tmpl w:val="ADE4B9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60526259"/>
    <w:multiLevelType w:val="hybridMultilevel"/>
    <w:tmpl w:val="82BA773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0">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9"/>
  </w:num>
  <w:num w:numId="12">
    <w:abstractNumId w:val="14"/>
  </w:num>
  <w:num w:numId="13">
    <w:abstractNumId w:val="11"/>
  </w:num>
  <w:num w:numId="14">
    <w:abstractNumId w:val="13"/>
  </w:num>
  <w:num w:numId="15">
    <w:abstractNumId w:val="12"/>
  </w:num>
  <w:num w:numId="16">
    <w:abstractNumId w:val="10"/>
  </w:num>
  <w:num w:numId="17">
    <w:abstractNumId w:val="15"/>
  </w:num>
  <w:num w:numId="18">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7"/>
  </w:num>
  <w:num w:numId="20">
    <w:abstractNumId w:val="16"/>
  </w:num>
  <w:num w:numId="21">
    <w:abstractNumId w:val="18"/>
  </w:num>
  <w:num w:numId="22">
    <w:abstractNumId w:val="2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3808"/>
  <w:defaultTabStop w:val="720"/>
  <w:hyphenationZone w:val="425"/>
  <w:noPunctuationKerning/>
  <w:characterSpacingControl w:val="doNotCompress"/>
  <w:savePreviewPicture/>
  <w:hdrShapeDefaults>
    <o:shapedefaults v:ext="edit" spidmax="35841"/>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1"/>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Closing" w:qFormat="1"/>
    <w:lsdException w:name="Signature" w:qFormat="1"/>
    <w:lsdException w:name="Default Paragraph Font" w:uiPriority="1"/>
    <w:lsdException w:name="Date" w:qFormat="1"/>
    <w:lsdException w:name="Hyperlink" w:uiPriority="99"/>
    <w:lsdException w:name="Normal (Web)"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pPr>
      <w:spacing w:after="120"/>
    </w:pPr>
    <w:rPr>
      <w:sz w:val="24"/>
      <w:szCs w:val="24"/>
      <w:lang w:val="en-US" w:eastAsia="en-US"/>
    </w:rPr>
  </w:style>
  <w:style w:type="paragraph" w:styleId="Heading1">
    <w:name w:val="heading 1"/>
    <w:basedOn w:val="Normal"/>
    <w:next w:val="Normal"/>
    <w:link w:val="Heading1Char"/>
    <w:qFormat/>
    <w:pPr>
      <w:keepNext/>
      <w:spacing w:before="240" w:after="60"/>
      <w:outlineLvl w:val="0"/>
    </w:pPr>
    <w:rPr>
      <w:rFonts w:cs="Arial"/>
      <w:b/>
      <w:bCs/>
      <w:color w:val="1F497D" w:themeColor="text2"/>
      <w:kern w:val="32"/>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Cs w:val="26"/>
    </w:rPr>
  </w:style>
  <w:style w:type="paragraph" w:styleId="Heading3">
    <w:name w:val="heading 3"/>
    <w:basedOn w:val="Normal"/>
    <w:next w:val="Normal"/>
    <w:link w:val="Heading3Char"/>
    <w:semiHidden/>
    <w:unhideWhenUsed/>
    <w:qFormat/>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nderAddress">
    <w:name w:val="Sender Address"/>
    <w:basedOn w:val="Normal"/>
    <w:pPr>
      <w:spacing w:after="360"/>
    </w:pPr>
    <w:rPr>
      <w:rFonts w:ascii="Arial" w:hAnsi="Arial"/>
      <w:sz w:val="16"/>
    </w:rPr>
  </w:style>
  <w:style w:type="paragraph" w:styleId="Date">
    <w:name w:val="Date"/>
    <w:basedOn w:val="Normal"/>
    <w:next w:val="Normal"/>
    <w:qFormat/>
    <w:pPr>
      <w:spacing w:before="480" w:after="480"/>
      <w:jc w:val="right"/>
    </w:pPr>
  </w:style>
  <w:style w:type="paragraph" w:customStyle="1" w:styleId="RecipientAddress">
    <w:name w:val="Recipient Address"/>
    <w:basedOn w:val="Normal"/>
    <w:pPr>
      <w:spacing w:after="0"/>
    </w:pPr>
    <w:rPr>
      <w:b/>
    </w:rPr>
  </w:style>
  <w:style w:type="paragraph" w:styleId="Salutation">
    <w:name w:val="Salutation"/>
    <w:basedOn w:val="Normal"/>
    <w:next w:val="Normal"/>
    <w:pPr>
      <w:spacing w:before="480" w:after="240"/>
    </w:pPr>
  </w:style>
  <w:style w:type="paragraph" w:styleId="Closing">
    <w:name w:val="Closing"/>
    <w:basedOn w:val="Normal"/>
    <w:qFormat/>
    <w:pPr>
      <w:spacing w:before="240" w:after="960"/>
    </w:pPr>
  </w:style>
  <w:style w:type="paragraph" w:styleId="Signature">
    <w:name w:val="Signature"/>
    <w:basedOn w:val="Normal"/>
    <w:qFormat/>
  </w:style>
  <w:style w:type="paragraph" w:customStyle="1" w:styleId="ccEnclosure">
    <w:name w:val="cc:/Enclosure"/>
    <w:basedOn w:val="Normal"/>
    <w:pPr>
      <w:tabs>
        <w:tab w:val="left" w:pos="1440"/>
      </w:tabs>
      <w:spacing w:before="240" w:after="240"/>
      <w:ind w:left="1440" w:hanging="1440"/>
    </w:pPr>
  </w:style>
  <w:style w:type="paragraph" w:styleId="BalloonText">
    <w:name w:val="Balloon Text"/>
    <w:basedOn w:val="Normal"/>
    <w:semiHidden/>
    <w:rPr>
      <w:rFonts w:ascii="Tahoma" w:hAnsi="Tahoma" w:cs="Tahoma"/>
      <w:sz w:val="16"/>
      <w:szCs w:val="16"/>
    </w:rPr>
  </w:style>
  <w:style w:type="paragraph" w:styleId="Header">
    <w:name w:val="header"/>
    <w:basedOn w:val="Normal"/>
    <w:link w:val="HeaderChar"/>
    <w:uiPriority w:val="99"/>
    <w:pPr>
      <w:tabs>
        <w:tab w:val="center" w:pos="4320"/>
        <w:tab w:val="right" w:pos="8640"/>
      </w:tabs>
      <w:spacing w:after="0"/>
    </w:pPr>
  </w:style>
  <w:style w:type="paragraph" w:styleId="Footer">
    <w:name w:val="footer"/>
    <w:basedOn w:val="Normal"/>
    <w:link w:val="FooterChar"/>
    <w:uiPriority w:val="99"/>
    <w:pPr>
      <w:ind w:left="-567" w:right="-567"/>
      <w:jc w:val="center"/>
    </w:pPr>
    <w:rPr>
      <w:rFonts w:ascii="Arial" w:hAnsi="Arial"/>
      <w:sz w:val="16"/>
    </w:rPr>
  </w:style>
  <w:style w:type="character" w:styleId="PageNumber">
    <w:name w:val="page number"/>
    <w:basedOn w:val="DefaultParagraphFont"/>
  </w:style>
  <w:style w:type="character" w:customStyle="1" w:styleId="HeaderChar">
    <w:name w:val="Header Char"/>
    <w:basedOn w:val="DefaultParagraphFont"/>
    <w:link w:val="Header"/>
    <w:uiPriority w:val="99"/>
    <w:rPr>
      <w:sz w:val="24"/>
      <w:szCs w:val="24"/>
      <w:lang w:val="en-US" w:eastAsia="en-US"/>
    </w:rPr>
  </w:style>
  <w:style w:type="character" w:customStyle="1" w:styleId="FooterChar">
    <w:name w:val="Footer Char"/>
    <w:basedOn w:val="DefaultParagraphFont"/>
    <w:link w:val="Footer"/>
    <w:uiPriority w:val="99"/>
    <w:rPr>
      <w:rFonts w:ascii="Arial" w:hAnsi="Arial"/>
      <w:sz w:val="16"/>
      <w:szCs w:val="24"/>
      <w:lang w:val="en-US" w:eastAsia="en-US"/>
    </w:rPr>
  </w:style>
  <w:style w:type="character" w:styleId="Hyperlink">
    <w:name w:val="Hyperlink"/>
    <w:basedOn w:val="DefaultParagraphFont"/>
    <w:uiPriority w:val="99"/>
    <w:rPr>
      <w:color w:val="0000FF" w:themeColor="hyperlink"/>
      <w:u w:val="single"/>
    </w:rPr>
  </w:style>
  <w:style w:type="character" w:customStyle="1" w:styleId="Heading2Char">
    <w:name w:val="Heading 2 Char"/>
    <w:basedOn w:val="DefaultParagraphFont"/>
    <w:link w:val="Heading2"/>
    <w:rPr>
      <w:rFonts w:eastAsiaTheme="majorEastAsia" w:cstheme="majorBidi"/>
      <w:b/>
      <w:bCs/>
      <w:color w:val="4F81BD" w:themeColor="accent1"/>
      <w:sz w:val="24"/>
      <w:szCs w:val="26"/>
      <w:lang w:val="en-US" w:eastAsia="en-US"/>
    </w:rPr>
  </w:style>
  <w:style w:type="character" w:customStyle="1" w:styleId="Heading1Char">
    <w:name w:val="Heading 1 Char"/>
    <w:basedOn w:val="DefaultParagraphFont"/>
    <w:link w:val="Heading1"/>
    <w:rPr>
      <w:rFonts w:cs="Arial"/>
      <w:b/>
      <w:bCs/>
      <w:color w:val="1F497D" w:themeColor="text2"/>
      <w:kern w:val="32"/>
      <w:sz w:val="24"/>
      <w:szCs w:val="32"/>
      <w:lang w:val="en-US" w:eastAsia="en-US"/>
    </w:rPr>
  </w:style>
  <w:style w:type="character" w:customStyle="1" w:styleId="Heading3Char">
    <w:name w:val="Heading 3 Char"/>
    <w:basedOn w:val="DefaultParagraphFont"/>
    <w:link w:val="Heading3"/>
    <w:semiHidden/>
    <w:rPr>
      <w:rFonts w:asciiTheme="majorHAnsi" w:eastAsiaTheme="majorEastAsia" w:hAnsiTheme="majorHAnsi" w:cstheme="majorBidi"/>
      <w:b/>
      <w:bCs/>
      <w:color w:val="4F81BD" w:themeColor="accent1"/>
      <w:sz w:val="24"/>
      <w:szCs w:val="24"/>
      <w:lang w:val="en-US" w:eastAsia="en-US"/>
    </w:rPr>
  </w:style>
  <w:style w:type="paragraph" w:customStyle="1" w:styleId="Picture">
    <w:name w:val="Picture"/>
    <w:basedOn w:val="Normal"/>
    <w:pPr>
      <w:spacing w:before="240"/>
      <w:jc w:val="center"/>
    </w:pPr>
    <w:rPr>
      <w:rFonts w:eastAsiaTheme="minorHAnsi" w:cstheme="minorBidi"/>
      <w:noProof/>
      <w:szCs w:val="22"/>
      <w:lang w:val="de-DE" w:eastAsia="de-DE"/>
    </w:rPr>
  </w:style>
</w:styles>
</file>

<file path=word/webSettings.xml><?xml version="1.0" encoding="utf-8"?>
<w:webSettings xmlns:r="http://schemas.openxmlformats.org/officeDocument/2006/relationships" xmlns:w="http://schemas.openxmlformats.org/wordprocessingml/2006/main">
  <w:divs>
    <w:div w:id="4079678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XSL" StyleName="ISO 690 - First Element and Date"/>
</file>

<file path=customXml/itemProps1.xml><?xml version="1.0" encoding="utf-8"?>
<ds:datastoreItem xmlns:ds="http://schemas.openxmlformats.org/officeDocument/2006/customXml" ds:itemID="{64D4AD34-0D6B-43A3-858F-2C975CF127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ODFLetter.dotx</Template>
  <TotalTime>23</TotalTime>
  <Pages>4</Pages>
  <Words>1169</Words>
  <Characters>6364</Characters>
  <Application>Microsoft Office Word</Application>
  <DocSecurity>0</DocSecurity>
  <Lines>129</Lines>
  <Paragraphs>86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7447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10</cp:revision>
  <cp:lastPrinted>2008-02-27T08:34:00Z</cp:lastPrinted>
  <dcterms:created xsi:type="dcterms:W3CDTF">2008-06-04T07:22:00Z</dcterms:created>
  <dcterms:modified xsi:type="dcterms:W3CDTF">2008-06-18T11:10:00Z</dcterms:modified>
  <cp:category/>
</cp:coreProperties>
</file>