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783" w:type="dxa"/>
        <w:tblLayout w:type="fixed"/>
        <w:tblCellMar>
          <w:left w:w="144" w:type="dxa"/>
          <w:right w:w="144" w:type="dxa"/>
        </w:tblCellMar>
        <w:tblLook w:val="0000"/>
      </w:tblPr>
      <w:tblGrid>
        <w:gridCol w:w="4964"/>
        <w:gridCol w:w="4819"/>
      </w:tblGrid>
      <w:tr>
        <w:trPr>
          <w:trHeight w:val="720"/>
        </w:trPr>
        <w:tc>
          <w:tcPr>
            <w:tcW w:w="4964" w:type="dxa"/>
          </w:tcPr>
          <w:p>
            <w:pPr>
              <w:pStyle w:val="CompanyInfo"/>
            </w:pPr>
            <w:r>
              <w:fldChar w:fldCharType="begin"/>
            </w:r>
            <w:r>
              <w:instrText>MACROBUTTON DoFieldClick [</w:instrText>
            </w:r>
            <w:r>
              <w:rPr>
                <w:b/>
              </w:rPr>
              <w:instrText>Street Address</w:instrText>
            </w:r>
            <w:r>
              <w:instrText>]</w:instrText>
            </w:r>
            <w:r>
              <w:fldChar w:fldCharType="end"/>
            </w:r>
          </w:p>
          <w:p>
            <w:pPr>
              <w:pStyle w:val="CompanyInfo"/>
            </w:pPr>
            <w:r>
              <w:fldChar w:fldCharType="begin"/>
            </w:r>
            <w:r>
              <w:instrText>MACROBUTTON DoFieldClick [</w:instrText>
            </w:r>
            <w:r>
              <w:rPr>
                <w:b/>
              </w:rPr>
              <w:instrText>City, ST  Zip Code</w:instrText>
            </w:r>
            <w:r>
              <w:instrText>]</w:instrText>
            </w:r>
            <w:r>
              <w:fldChar w:fldCharType="end"/>
            </w:r>
          </w:p>
          <w:p>
            <w:pPr>
              <w:pStyle w:val="CompanyInfo"/>
            </w:pPr>
            <w:r>
              <w:fldChar w:fldCharType="begin"/>
            </w:r>
            <w:r>
              <w:instrText>MACROBUTTON DoFieldClick [</w:instrText>
            </w:r>
            <w:r>
              <w:rPr>
                <w:b/>
              </w:rPr>
              <w:instrText>phone</w:instrText>
            </w:r>
            <w:r>
              <w:instrText>]</w:instrText>
            </w:r>
            <w:r>
              <w:fldChar w:fldCharType="end"/>
            </w:r>
          </w:p>
          <w:p>
            <w:pPr>
              <w:pStyle w:val="CompanyInfo"/>
            </w:pPr>
            <w:r>
              <w:fldChar w:fldCharType="begin"/>
            </w:r>
            <w:r>
              <w:instrText>MACROBUTTON DoFieldClick [</w:instrText>
            </w:r>
            <w:r>
              <w:rPr>
                <w:b/>
              </w:rPr>
              <w:instrText>fax</w:instrText>
            </w:r>
            <w:r>
              <w:instrText>]</w:instrText>
            </w:r>
            <w:r>
              <w:fldChar w:fldCharType="end"/>
            </w:r>
          </w:p>
          <w:p>
            <w:pPr>
              <w:pStyle w:val="CompanyInfo"/>
            </w:pPr>
            <w:r>
              <w:fldChar w:fldCharType="begin"/>
            </w:r>
            <w:r>
              <w:instrText>MACROBUTTON DoFieldClick [</w:instrText>
            </w:r>
            <w:r>
              <w:rPr>
                <w:b/>
              </w:rPr>
              <w:instrText>Web address</w:instrText>
            </w:r>
            <w:r>
              <w:instrText>]</w:instrText>
            </w:r>
            <w:r>
              <w:fldChar w:fldCharType="end"/>
            </w:r>
          </w:p>
        </w:tc>
        <w:tc>
          <w:tcPr>
            <w:tcW w:w="4819" w:type="dxa"/>
          </w:tcPr>
          <w:p>
            <w:pPr>
              <w:pStyle w:val="CompanyInfo"/>
              <w:jc w:val="right"/>
            </w:pPr>
            <w:r>
              <w:rPr>
                <w:noProof/>
              </w:rPr>
              <w:drawing>
                <wp:inline distT="0" distB="0" distL="0" distR="0">
                  <wp:extent cx="1940000" cy="540000"/>
                  <wp:effectExtent l="19050" t="0" r="310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7"/>
                          <a:stretch>
                            <a:fillRect/>
                          </a:stretch>
                        </pic:blipFill>
                        <pic:spPr>
                          <a:xfrm>
                            <a:off x="0" y="0"/>
                            <a:ext cx="1940000" cy="540000"/>
                          </a:xfrm>
                          <a:prstGeom prst="rect">
                            <a:avLst/>
                          </a:prstGeom>
                        </pic:spPr>
                      </pic:pic>
                    </a:graphicData>
                  </a:graphic>
                </wp:inline>
              </w:drawing>
            </w:r>
          </w:p>
        </w:tc>
      </w:tr>
    </w:tbl>
    <w:p>
      <w:pPr>
        <w:pStyle w:val="DocumentLabel"/>
        <w:tabs>
          <w:tab w:val="left" w:pos="5760"/>
        </w:tabs>
      </w:pPr>
      <w:r>
        <w:t>Fax</w:t>
      </w:r>
    </w:p>
    <w:tbl>
      <w:tblPr>
        <w:tblW w:w="0" w:type="auto"/>
        <w:tblLayout w:type="fixed"/>
        <w:tblLook w:val="04A0"/>
      </w:tblPr>
      <w:tblGrid>
        <w:gridCol w:w="1134"/>
        <w:gridCol w:w="3742"/>
        <w:gridCol w:w="1134"/>
        <w:gridCol w:w="3742"/>
      </w:tblGrid>
      <w:tr>
        <w:trPr>
          <w:trHeight w:val="567"/>
        </w:trPr>
        <w:tc>
          <w:tcPr>
            <w:tcW w:w="1134" w:type="dxa"/>
            <w:tcBorders>
              <w:bottom w:val="single" w:sz="6" w:space="0" w:color="auto"/>
            </w:tcBorders>
            <w:vAlign w:val="center"/>
          </w:tcPr>
          <w:p>
            <w:pPr>
              <w:pStyle w:val="MessageHeader"/>
              <w:rPr>
                <w:b w:val="0"/>
              </w:rPr>
            </w:pPr>
            <w:r>
              <w:rPr>
                <w:b w:val="0"/>
              </w:rPr>
              <w:t>To:</w:t>
            </w:r>
          </w:p>
        </w:tc>
        <w:tc>
          <w:tcPr>
            <w:tcW w:w="3742" w:type="dxa"/>
            <w:tcBorders>
              <w:bottom w:val="single" w:sz="6" w:space="0" w:color="auto"/>
            </w:tcBorders>
            <w:vAlign w:val="center"/>
          </w:tcPr>
          <w:p>
            <w:pPr>
              <w:pStyle w:val="MessageHeader"/>
            </w:pPr>
          </w:p>
        </w:tc>
        <w:tc>
          <w:tcPr>
            <w:tcW w:w="1134" w:type="dxa"/>
            <w:tcBorders>
              <w:bottom w:val="single" w:sz="6" w:space="0" w:color="auto"/>
            </w:tcBorders>
            <w:vAlign w:val="center"/>
          </w:tcPr>
          <w:p>
            <w:pPr>
              <w:pStyle w:val="MessageHeader"/>
              <w:rPr>
                <w:b w:val="0"/>
              </w:rPr>
            </w:pPr>
            <w:r>
              <w:rPr>
                <w:b w:val="0"/>
              </w:rPr>
              <w:t>From:</w:t>
            </w:r>
          </w:p>
        </w:tc>
        <w:tc>
          <w:tcPr>
            <w:tcW w:w="3742" w:type="dxa"/>
            <w:tcBorders>
              <w:bottom w:val="single" w:sz="6" w:space="0" w:color="auto"/>
            </w:tcBorders>
            <w:vAlign w:val="center"/>
          </w:tcPr>
          <w:p>
            <w:pPr>
              <w:pStyle w:val="MessageHeader"/>
            </w:pPr>
            <w:fldSimple w:instr=" AUTHOR   \* MERGEFORMAT ">
              <w:r>
                <w:rPr>
                  <w:noProof/>
                </w:rPr>
                <w:t>Judith Engelkamp</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Fax:</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Pages:</w:t>
            </w:r>
          </w:p>
        </w:tc>
        <w:tc>
          <w:tcPr>
            <w:tcW w:w="3742" w:type="dxa"/>
            <w:tcBorders>
              <w:top w:val="single" w:sz="6" w:space="0" w:color="auto"/>
              <w:bottom w:val="single" w:sz="6" w:space="0" w:color="auto"/>
            </w:tcBorders>
            <w:vAlign w:val="center"/>
          </w:tcPr>
          <w:p>
            <w:pPr>
              <w:pStyle w:val="MessageHeader"/>
            </w:pPr>
            <w:fldSimple w:instr=" NUMPAGES   \* MERGEFORMAT ">
              <w:r>
                <w:rPr>
                  <w:noProof/>
                </w:rPr>
                <w:t>2</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Phone:</w:t>
            </w:r>
          </w:p>
        </w:tc>
        <w:tc>
          <w:tcPr>
            <w:tcW w:w="3742" w:type="dxa"/>
            <w:tcBorders>
              <w:top w:val="single" w:sz="6" w:space="0" w:color="auto"/>
              <w:bottom w:val="single" w:sz="6" w:space="0" w:color="auto"/>
            </w:tcBorders>
            <w:vAlign w:val="center"/>
          </w:tcPr>
          <w:p>
            <w:pPr>
              <w:pStyle w:val="MessageHeader"/>
            </w:pPr>
          </w:p>
        </w:tc>
        <w:tc>
          <w:tcPr>
            <w:tcW w:w="1134" w:type="dxa"/>
            <w:tcBorders>
              <w:top w:val="single" w:sz="6" w:space="0" w:color="auto"/>
              <w:bottom w:val="single" w:sz="6" w:space="0" w:color="auto"/>
            </w:tcBorders>
            <w:vAlign w:val="center"/>
          </w:tcPr>
          <w:p>
            <w:pPr>
              <w:pStyle w:val="MessageHeader"/>
              <w:rPr>
                <w:b w:val="0"/>
              </w:rPr>
            </w:pPr>
            <w:r>
              <w:rPr>
                <w:b w:val="0"/>
              </w:rPr>
              <w:t>Date:</w:t>
            </w:r>
          </w:p>
        </w:tc>
        <w:tc>
          <w:tcPr>
            <w:tcW w:w="3742" w:type="dxa"/>
            <w:tcBorders>
              <w:top w:val="single" w:sz="6" w:space="0" w:color="auto"/>
              <w:bottom w:val="single" w:sz="6" w:space="0" w:color="auto"/>
            </w:tcBorders>
            <w:vAlign w:val="center"/>
          </w:tcPr>
          <w:p>
            <w:pPr>
              <w:pStyle w:val="MessageHeader"/>
            </w:pPr>
            <w:fldSimple w:instr=" CREATEDATE  \@ &quot;d MMMM yyyy&quot;  \* MERGEFORMAT ">
              <w:r>
                <w:rPr>
                  <w:noProof/>
                </w:rPr>
                <w:t>4 June 2008</w:t>
              </w:r>
            </w:fldSimple>
          </w:p>
        </w:tc>
      </w:tr>
      <w:tr>
        <w:trPr>
          <w:trHeight w:val="567"/>
        </w:trPr>
        <w:tc>
          <w:tcPr>
            <w:tcW w:w="1134" w:type="dxa"/>
            <w:tcBorders>
              <w:top w:val="single" w:sz="6" w:space="0" w:color="auto"/>
              <w:bottom w:val="single" w:sz="6" w:space="0" w:color="auto"/>
            </w:tcBorders>
            <w:vAlign w:val="center"/>
          </w:tcPr>
          <w:p>
            <w:pPr>
              <w:pStyle w:val="MessageHeader"/>
              <w:rPr>
                <w:b w:val="0"/>
              </w:rPr>
            </w:pPr>
            <w:r>
              <w:rPr>
                <w:b w:val="0"/>
              </w:rPr>
              <w:t>Re:</w:t>
            </w:r>
          </w:p>
        </w:tc>
        <w:tc>
          <w:tcPr>
            <w:tcW w:w="8618" w:type="dxa"/>
            <w:gridSpan w:val="3"/>
            <w:tcBorders>
              <w:top w:val="single" w:sz="6" w:space="0" w:color="auto"/>
              <w:bottom w:val="single" w:sz="6" w:space="0" w:color="auto"/>
            </w:tcBorders>
            <w:vAlign w:val="center"/>
          </w:tcPr>
          <w:p>
            <w:pPr>
              <w:pStyle w:val="MessageHeader"/>
            </w:pPr>
          </w:p>
        </w:tc>
      </w:tr>
    </w:tbl>
    <w:p/>
    <w:tbl>
      <w:tblPr>
        <w:tblStyle w:val="TableGrid"/>
        <w:tblW w:w="0" w:type="auto"/>
        <w:tblLayout w:type="fixed"/>
        <w:tblLook w:val="04A0"/>
      </w:tblPr>
      <w:tblGrid>
        <w:gridCol w:w="284"/>
        <w:gridCol w:w="1418"/>
        <w:gridCol w:w="284"/>
        <w:gridCol w:w="1588"/>
        <w:gridCol w:w="284"/>
        <w:gridCol w:w="1928"/>
        <w:gridCol w:w="284"/>
        <w:gridCol w:w="1588"/>
        <w:gridCol w:w="284"/>
        <w:gridCol w:w="1814"/>
      </w:tblGrid>
      <w:tr>
        <w:tc>
          <w:tcPr>
            <w:tcW w:w="284" w:type="dxa"/>
            <w:tcBorders>
              <w:right w:val="single" w:sz="6" w:space="0" w:color="auto"/>
            </w:tcBorders>
          </w:tcPr>
          <w:p>
            <w:pPr>
              <w:pStyle w:val="UrgentLine"/>
            </w:pPr>
          </w:p>
        </w:tc>
        <w:tc>
          <w:tcPr>
            <w:tcW w:w="1418" w:type="dxa"/>
            <w:tcBorders>
              <w:top w:val="nil"/>
              <w:left w:val="single" w:sz="6" w:space="0" w:color="auto"/>
              <w:bottom w:val="nil"/>
              <w:right w:val="single" w:sz="6" w:space="0" w:color="auto"/>
            </w:tcBorders>
          </w:tcPr>
          <w:p>
            <w:pPr>
              <w:pStyle w:val="UrgentLine"/>
            </w:pPr>
            <w:r>
              <w:t>Urgent</w:t>
            </w:r>
          </w:p>
        </w:tc>
        <w:tc>
          <w:tcPr>
            <w:tcW w:w="284" w:type="dxa"/>
            <w:tcBorders>
              <w:left w:val="single" w:sz="6" w:space="0" w:color="auto"/>
              <w:right w:val="single" w:sz="6" w:space="0" w:color="auto"/>
            </w:tcBorders>
          </w:tcPr>
          <w:p>
            <w:pPr>
              <w:pStyle w:val="UrgentLine"/>
            </w:pPr>
          </w:p>
        </w:tc>
        <w:tc>
          <w:tcPr>
            <w:tcW w:w="1588" w:type="dxa"/>
            <w:tcBorders>
              <w:top w:val="nil"/>
              <w:left w:val="single" w:sz="6" w:space="0" w:color="auto"/>
              <w:bottom w:val="nil"/>
              <w:right w:val="single" w:sz="6" w:space="0" w:color="auto"/>
            </w:tcBorders>
          </w:tcPr>
          <w:p>
            <w:pPr>
              <w:pStyle w:val="UrgentLine"/>
            </w:pPr>
            <w:r>
              <w:t>For Review</w:t>
            </w:r>
          </w:p>
        </w:tc>
        <w:tc>
          <w:tcPr>
            <w:tcW w:w="284" w:type="dxa"/>
            <w:tcBorders>
              <w:left w:val="single" w:sz="6" w:space="0" w:color="auto"/>
              <w:right w:val="single" w:sz="4" w:space="0" w:color="auto"/>
            </w:tcBorders>
          </w:tcPr>
          <w:p>
            <w:pPr>
              <w:pStyle w:val="UrgentLine"/>
            </w:pPr>
          </w:p>
        </w:tc>
        <w:tc>
          <w:tcPr>
            <w:tcW w:w="1928" w:type="dxa"/>
            <w:tcBorders>
              <w:top w:val="nil"/>
              <w:left w:val="single" w:sz="4" w:space="0" w:color="auto"/>
              <w:bottom w:val="nil"/>
              <w:right w:val="single" w:sz="4" w:space="0" w:color="auto"/>
            </w:tcBorders>
          </w:tcPr>
          <w:p>
            <w:pPr>
              <w:pStyle w:val="UrgentLine"/>
            </w:pPr>
            <w:r>
              <w:t>Please Comment</w:t>
            </w:r>
          </w:p>
        </w:tc>
        <w:tc>
          <w:tcPr>
            <w:tcW w:w="284" w:type="dxa"/>
            <w:tcBorders>
              <w:left w:val="single" w:sz="4" w:space="0" w:color="auto"/>
              <w:right w:val="single" w:sz="4" w:space="0" w:color="auto"/>
            </w:tcBorders>
          </w:tcPr>
          <w:p>
            <w:pPr>
              <w:pStyle w:val="UrgentLine"/>
            </w:pPr>
          </w:p>
        </w:tc>
        <w:tc>
          <w:tcPr>
            <w:tcW w:w="1588" w:type="dxa"/>
            <w:tcBorders>
              <w:top w:val="nil"/>
              <w:left w:val="single" w:sz="4" w:space="0" w:color="auto"/>
              <w:bottom w:val="nil"/>
              <w:right w:val="single" w:sz="4" w:space="0" w:color="auto"/>
            </w:tcBorders>
          </w:tcPr>
          <w:p>
            <w:pPr>
              <w:pStyle w:val="UrgentLine"/>
            </w:pPr>
            <w:r>
              <w:t>Please Reply</w:t>
            </w:r>
          </w:p>
        </w:tc>
        <w:tc>
          <w:tcPr>
            <w:tcW w:w="284" w:type="dxa"/>
            <w:tcBorders>
              <w:left w:val="single" w:sz="4" w:space="0" w:color="auto"/>
              <w:right w:val="single" w:sz="4" w:space="0" w:color="auto"/>
            </w:tcBorders>
          </w:tcPr>
          <w:p>
            <w:pPr>
              <w:pStyle w:val="UrgentLine"/>
            </w:pPr>
          </w:p>
        </w:tc>
        <w:tc>
          <w:tcPr>
            <w:tcW w:w="1814" w:type="dxa"/>
            <w:tcBorders>
              <w:top w:val="nil"/>
              <w:left w:val="single" w:sz="4" w:space="0" w:color="auto"/>
              <w:bottom w:val="nil"/>
              <w:right w:val="nil"/>
            </w:tcBorders>
          </w:tcPr>
          <w:p>
            <w:pPr>
              <w:pStyle w:val="UrgentLine"/>
            </w:pPr>
            <w:r>
              <w:t>Please Recycle</w:t>
            </w:r>
          </w:p>
        </w:tc>
      </w:tr>
    </w:tbl>
    <w:p/>
    <w:p>
      <w:r>
        <w:rPr>
          <w:rStyle w:val="Emphasis"/>
        </w:rPr>
        <w:t>Message:</w:t>
      </w:r>
      <w:r>
        <w:t xml:space="preserve"> </w:t>
      </w:r>
    </w:p>
    <w:p>
      <w:r>
        <w:t>Type your fax text here.</w:t>
      </w:r>
    </w:p>
    <w:p>
      <w:r>
        <w:t>This is an ODF-compatible template for faxes. It is based on A4 format. To have the corresponding template for paper in US Letter format, adapt the page setup.</w:t>
      </w:r>
    </w:p>
    <w:p>
      <w:pPr>
        <w:pStyle w:val="Heading1"/>
      </w:pPr>
      <w:r>
        <w:t>What to Expect</w:t>
      </w:r>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r>
        <w:t>Converter Message</w:t>
      </w:r>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r>
        <w:lastRenderedPageBreak/>
        <w:t>How-to Guide</w:t>
      </w:r>
    </w:p>
    <w:p>
      <w:r>
        <w:t>To retain the ODF compatibility of a document, follow the guidelines below.</w:t>
      </w:r>
    </w:p>
    <w:p>
      <w:r>
        <w:t xml:space="preserve">Note: Converter development is ongoing, many of the tricks listed below will be no longer necessary with the next converter version. Thus, it’s worth keeping abreast of developments. </w:t>
      </w:r>
    </w:p>
    <w:p>
      <w:pPr>
        <w:pStyle w:val="Heading1"/>
      </w:pPr>
      <w:r>
        <w:t>Converter</w:t>
      </w:r>
    </w:p>
    <w:p>
      <w:pPr>
        <w:keepNext/>
      </w:pPr>
      <w:bookmarkStart w:id="0" w:name="_Toc195079809"/>
      <w:r>
        <w:t>There are two converters which can be used to convert between ODF and OpenXML:</w:t>
      </w:r>
    </w:p>
    <w:p>
      <w:pPr>
        <w:numPr>
          <w:ilvl w:val="0"/>
          <w:numId w:val="14"/>
        </w:numPr>
      </w:pPr>
      <w:r>
        <w:t>The OpenXML/ODF Translator integrated in Word 2007.</w:t>
      </w:r>
    </w:p>
    <w:p>
      <w:pPr>
        <w:numPr>
          <w:ilvl w:val="0"/>
          <w:numId w:val="14"/>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1" w:name="_Toc201471325"/>
      <w:bookmarkStart w:id="2" w:name="_Toc201471655"/>
      <w:bookmarkStart w:id="3" w:name="_Toc201472243"/>
      <w:bookmarkStart w:id="4" w:name="_Toc201547660"/>
      <w:bookmarkEnd w:id="0"/>
      <w:r>
        <w:t>Page Numbering</w:t>
      </w:r>
      <w:bookmarkEnd w:id="1"/>
      <w:bookmarkEnd w:id="2"/>
      <w:bookmarkEnd w:id="3"/>
      <w:bookmarkEnd w:id="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5" w:name="_Toc195079810"/>
      <w:bookmarkStart w:id="6" w:name="_Toc201471326"/>
      <w:bookmarkStart w:id="7" w:name="_Toc201471656"/>
      <w:bookmarkStart w:id="8" w:name="_Toc201472244"/>
      <w:bookmarkStart w:id="9" w:name="_Toc201547661"/>
      <w:r>
        <w:t>Styles</w:t>
      </w:r>
      <w:bookmarkEnd w:id="5"/>
      <w:bookmarkEnd w:id="6"/>
      <w:bookmarkEnd w:id="7"/>
      <w:bookmarkEnd w:id="8"/>
      <w:bookmarkEnd w:id="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10" w:name="_Toc198435262"/>
      <w:bookmarkStart w:id="11" w:name="_Toc201471327"/>
      <w:bookmarkStart w:id="12" w:name="_Toc201471657"/>
      <w:bookmarkStart w:id="13" w:name="_Toc201472245"/>
      <w:bookmarkStart w:id="14" w:name="_Toc201547662"/>
      <w:r>
        <w:t>Header/Footer</w:t>
      </w:r>
      <w:bookmarkEnd w:id="10"/>
      <w:bookmarkEnd w:id="11"/>
      <w:bookmarkEnd w:id="12"/>
      <w:bookmarkEnd w:id="13"/>
      <w:bookmarkEnd w:id="14"/>
    </w:p>
    <w:p>
      <w:bookmarkStart w:id="15" w:name="_Toc201471328"/>
      <w:bookmarkStart w:id="16" w:name="_Toc201471658"/>
      <w:bookmarkStart w:id="17" w:name="_Toc201472246"/>
      <w:bookmarkStart w:id="18" w:name="_Toc201547663"/>
      <w:r>
        <w:rPr>
          <w:lang w:bidi="en-US"/>
        </w:rPr>
        <w:t xml:space="preserve">Avoid a </w:t>
      </w:r>
      <w:r>
        <w:rPr>
          <w:i/>
          <w:lang w:bidi="en-US"/>
        </w:rPr>
        <w:t>Different First Page Header/Footer</w:t>
      </w:r>
      <w:r>
        <w:rPr>
          <w:lang w:bidi="en-US"/>
        </w:rPr>
        <w:t xml:space="preserve"> or else </w:t>
      </w:r>
      <w:r>
        <w:t xml:space="preserve">insert a page break at the end of the first page. Otherwise the </w:t>
      </w:r>
      <w:r>
        <w:rPr>
          <w:i/>
        </w:rPr>
        <w:t>Different First Page Header/Footer</w:t>
      </w:r>
      <w:r>
        <w:t xml:space="preserve"> setting (and thus the header/footer content) would be lost due to a bug in the current ODF converter (upon roundtrip).</w:t>
      </w:r>
    </w:p>
    <w:p>
      <w:pPr>
        <w:pStyle w:val="Heading2"/>
      </w:pPr>
      <w:r>
        <w:t>Lists</w:t>
      </w:r>
      <w:bookmarkEnd w:id="15"/>
      <w:bookmarkEnd w:id="16"/>
      <w:bookmarkEnd w:id="17"/>
      <w:bookmarkEnd w:id="1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19" w:name="_Toc195079811"/>
      <w:bookmarkStart w:id="20" w:name="_Toc201471329"/>
      <w:bookmarkStart w:id="21" w:name="_Toc201471659"/>
      <w:bookmarkStart w:id="22" w:name="_Toc201472247"/>
      <w:bookmarkStart w:id="23" w:name="_Toc201547664"/>
      <w:r>
        <w:t>Fonts</w:t>
      </w:r>
      <w:bookmarkEnd w:id="19"/>
      <w:bookmarkEnd w:id="20"/>
      <w:bookmarkEnd w:id="21"/>
      <w:bookmarkEnd w:id="22"/>
      <w:bookmarkEnd w:id="23"/>
    </w:p>
    <w:p>
      <w:pPr>
        <w:rPr>
          <w:lang w:bidi="en-US"/>
        </w:rPr>
      </w:pPr>
      <w:r>
        <w:rPr>
          <w:lang w:bidi="en-US"/>
        </w:rPr>
        <w:t>Only commonly available fonts such as Times New Roman and Arial should be used.</w:t>
      </w:r>
    </w:p>
    <w:p>
      <w:pPr>
        <w:pStyle w:val="Heading2"/>
      </w:pPr>
      <w:bookmarkStart w:id="24" w:name="_Toc201471330"/>
      <w:bookmarkStart w:id="25" w:name="_Toc201471660"/>
      <w:bookmarkStart w:id="26" w:name="_Toc201472248"/>
      <w:bookmarkStart w:id="27" w:name="_Toc201547665"/>
      <w:bookmarkStart w:id="28" w:name="_Toc195079814"/>
      <w:bookmarkStart w:id="29" w:name="_Toc195079812"/>
      <w:r>
        <w:t>Graphics</w:t>
      </w:r>
      <w:bookmarkEnd w:id="24"/>
      <w:bookmarkEnd w:id="25"/>
      <w:bookmarkEnd w:id="26"/>
      <w:bookmarkEnd w:id="27"/>
    </w:p>
    <w:p>
      <w:r>
        <w:t xml:space="preserve">The recommended format for converting graphics to ODF is JPG. </w:t>
      </w:r>
    </w:p>
    <w:p>
      <w:r>
        <w:t>Watermarks are not supported by ODT.</w:t>
      </w:r>
    </w:p>
    <w:p>
      <w:pPr>
        <w:pStyle w:val="Heading2"/>
      </w:pPr>
      <w:bookmarkStart w:id="30" w:name="_Toc201471331"/>
      <w:bookmarkStart w:id="31" w:name="_Toc201471661"/>
      <w:bookmarkStart w:id="32" w:name="_Toc201472249"/>
      <w:bookmarkStart w:id="33" w:name="_Toc201547666"/>
      <w:r>
        <w:t>Tables</w:t>
      </w:r>
      <w:bookmarkEnd w:id="30"/>
      <w:bookmarkEnd w:id="31"/>
      <w:bookmarkEnd w:id="32"/>
      <w:bookmarkEnd w:id="33"/>
    </w:p>
    <w:p>
      <w:r>
        <w:t>Use simple tables. Complex tables (e.g. with merged cells, special text directions in cells, protected cells) and tables with complex formatting should be avoided. Do not use Word 2007 Quick Tables.</w:t>
      </w:r>
    </w:p>
    <w:p>
      <w:pPr>
        <w:pStyle w:val="Heading2"/>
      </w:pPr>
      <w:bookmarkStart w:id="34" w:name="_Toc195079815"/>
      <w:bookmarkStart w:id="35" w:name="_Toc201471333"/>
      <w:bookmarkStart w:id="36" w:name="_Toc201471663"/>
      <w:bookmarkStart w:id="37" w:name="_Toc201472251"/>
      <w:bookmarkStart w:id="38" w:name="_Toc201547668"/>
      <w:bookmarkEnd w:id="28"/>
      <w:r>
        <w:t>Quick Parts</w:t>
      </w:r>
      <w:bookmarkEnd w:id="34"/>
      <w:bookmarkEnd w:id="35"/>
      <w:bookmarkEnd w:id="36"/>
      <w:bookmarkEnd w:id="37"/>
      <w:bookmarkEnd w:id="38"/>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39" w:name="_Toc195079816"/>
      <w:bookmarkStart w:id="40" w:name="_Toc201471334"/>
      <w:bookmarkStart w:id="41" w:name="_Toc201471664"/>
      <w:bookmarkStart w:id="42" w:name="_Toc201472252"/>
      <w:bookmarkStart w:id="43" w:name="_Toc201547669"/>
      <w:r>
        <w:t>Footnotes</w:t>
      </w:r>
      <w:bookmarkEnd w:id="39"/>
      <w:bookmarkEnd w:id="40"/>
      <w:bookmarkEnd w:id="41"/>
      <w:bookmarkEnd w:id="42"/>
      <w:bookmarkEnd w:id="43"/>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44" w:name="_Toc195079818"/>
      <w:bookmarkStart w:id="45" w:name="_Toc201471336"/>
      <w:bookmarkStart w:id="46" w:name="_Toc201471666"/>
      <w:bookmarkStart w:id="47" w:name="_Toc201472254"/>
      <w:bookmarkStart w:id="48" w:name="_Toc201547670"/>
      <w:bookmarkEnd w:id="29"/>
      <w:r>
        <w:t>Summary of Non-ODF-Compatible Features</w:t>
      </w:r>
      <w:bookmarkEnd w:id="44"/>
      <w:bookmarkEnd w:id="45"/>
      <w:bookmarkEnd w:id="46"/>
      <w:bookmarkEnd w:id="47"/>
      <w:bookmarkEnd w:id="48"/>
    </w:p>
    <w:p>
      <w:r>
        <w:t>The following features should be avoided due to known incompatibility between OpenXML and ODF:</w:t>
      </w:r>
    </w:p>
    <w:p>
      <w:pPr>
        <w:numPr>
          <w:ilvl w:val="0"/>
          <w:numId w:val="15"/>
        </w:numPr>
      </w:pPr>
      <w:r>
        <w:t>Complex tables and tables with complex formatting</w:t>
      </w:r>
    </w:p>
    <w:p>
      <w:pPr>
        <w:numPr>
          <w:ilvl w:val="0"/>
          <w:numId w:val="15"/>
        </w:numPr>
      </w:pPr>
      <w:r>
        <w:t>Page offset of page numbers, Roman page numbering</w:t>
      </w:r>
    </w:p>
    <w:p>
      <w:pPr>
        <w:numPr>
          <w:ilvl w:val="0"/>
          <w:numId w:val="15"/>
        </w:numPr>
      </w:pPr>
      <w:r>
        <w:t>Complex list and paragraph numbering</w:t>
      </w:r>
    </w:p>
    <w:p>
      <w:pPr>
        <w:numPr>
          <w:ilvl w:val="0"/>
          <w:numId w:val="15"/>
        </w:numPr>
      </w:pPr>
      <w:r>
        <w:t>Textboxes and frames</w:t>
      </w:r>
    </w:p>
    <w:p>
      <w:pPr>
        <w:numPr>
          <w:ilvl w:val="0"/>
          <w:numId w:val="15"/>
        </w:numPr>
      </w:pPr>
      <w:r>
        <w:t>Bibliography</w:t>
      </w:r>
    </w:p>
    <w:p>
      <w:r>
        <w:t>For a complete list of unsupported features, see: http://odf-converter.sourceforge.net/features.html.</w:t>
      </w:r>
    </w:p>
    <w:p/>
    <w:p>
      <w:pPr>
        <w:pStyle w:val="Closing"/>
      </w:pPr>
      <w:r>
        <w:t>Sincerely,</w:t>
      </w:r>
    </w:p>
    <w:p>
      <w:pPr>
        <w:pStyle w:val="Signature"/>
      </w:pPr>
      <w:r>
        <w:fldChar w:fldCharType="begin"/>
      </w:r>
      <w:r>
        <w:instrText xml:space="preserve"> MACROBUTTON  DoFieldClick [</w:instrText>
      </w:r>
      <w:r>
        <w:rPr>
          <w:b/>
        </w:rPr>
        <w:instrText>Your Name</w:instrText>
      </w:r>
      <w:r>
        <w:instrText>]</w:instrText>
      </w:r>
      <w:r>
        <w:fldChar w:fldCharType="end"/>
      </w:r>
    </w:p>
    <w:p>
      <w:r>
        <w:fldChar w:fldCharType="begin"/>
      </w:r>
      <w:r>
        <w:instrText>MACROBUTTON DoFieldClick [</w:instrText>
      </w:r>
      <w:r>
        <w:rPr>
          <w:b/>
        </w:rPr>
        <w:instrText>Title</w:instrText>
      </w:r>
      <w:r>
        <w:instrText>]</w:instrText>
      </w:r>
      <w:r>
        <w:fldChar w:fldCharType="end"/>
      </w:r>
    </w:p>
    <w:sectPr>
      <w:footerReference w:type="even" r:id="rId8"/>
      <w:footerReference w:type="default" r:id="rId9"/>
      <w:footerReference w:type="first" r:id="rId10"/>
      <w:pgSz w:w="11907" w:h="16840" w:code="9"/>
      <w:pgMar w:top="1134" w:right="1134" w:bottom="1134" w:left="1134" w:header="567" w:footer="567"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
        <w:separator/>
      </w:r>
    </w:p>
  </w:endnote>
  <w:endnote w:type="continuationSeparator" w:id="1">
    <w:p>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Arial Black">
    <w:panose1 w:val="020B0A04020102020204"/>
    <w:charset w:val="00"/>
    <w:family w:val="swiss"/>
    <w:pitch w:val="variable"/>
    <w:sig w:usb0="00000287" w:usb1="00000000"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framePr w:wrap="around" w:vAnchor="text" w:hAnchor="margin" w:xAlign="center" w:y="1"/>
    </w:pPr>
    <w:fldSimple w:instr="PAGE  ">
      <w:r>
        <w:t>0</w:t>
      </w:r>
    </w:fldSimple>
  </w:p>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5966032"/>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1</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71433797"/>
      <w:docPartObj>
        <w:docPartGallery w:val="Page Numbers (Bottom of Page)"/>
        <w:docPartUnique/>
      </w:docPartObj>
    </w:sdtPr>
    <w:sdtContent>
      <w:p>
        <w:pPr>
          <w:pStyle w:val="Footer"/>
          <w:jc w:val="center"/>
        </w:pPr>
        <w:fldSimple w:instr=" PAGE   \* MERGEFORMAT ">
          <w:r>
            <w:rPr>
              <w:noProof/>
            </w:rPr>
            <w:t>1</w:t>
          </w:r>
        </w:fldSimple>
        <w:r>
          <w:t>/</w:t>
        </w:r>
        <w:fldSimple w:instr=" NUMPAGES   \* MERGEFORMAT ">
          <w:r>
            <w:rPr>
              <w:noProof/>
            </w:rPr>
            <w:t>2</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
        <w:separator/>
      </w:r>
    </w:p>
  </w:footnote>
  <w:footnote w:type="continuationSeparator" w:id="1">
    <w:p>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54941CE0"/>
    <w:lvl w:ilvl="0">
      <w:start w:val="1"/>
      <w:numFmt w:val="decimal"/>
      <w:lvlText w:val="%1."/>
      <w:lvlJc w:val="left"/>
      <w:pPr>
        <w:tabs>
          <w:tab w:val="num" w:pos="1492"/>
        </w:tabs>
        <w:ind w:left="1492" w:hanging="360"/>
      </w:pPr>
    </w:lvl>
  </w:abstractNum>
  <w:abstractNum w:abstractNumId="1">
    <w:nsid w:val="FFFFFF7D"/>
    <w:multiLevelType w:val="singleLevel"/>
    <w:tmpl w:val="7E38AAA6"/>
    <w:lvl w:ilvl="0">
      <w:start w:val="1"/>
      <w:numFmt w:val="decimal"/>
      <w:lvlText w:val="%1."/>
      <w:lvlJc w:val="left"/>
      <w:pPr>
        <w:tabs>
          <w:tab w:val="num" w:pos="1209"/>
        </w:tabs>
        <w:ind w:left="1209" w:hanging="360"/>
      </w:pPr>
    </w:lvl>
  </w:abstractNum>
  <w:abstractNum w:abstractNumId="2">
    <w:nsid w:val="FFFFFF7E"/>
    <w:multiLevelType w:val="singleLevel"/>
    <w:tmpl w:val="D242CE78"/>
    <w:lvl w:ilvl="0">
      <w:start w:val="1"/>
      <w:numFmt w:val="decimal"/>
      <w:lvlText w:val="%1."/>
      <w:lvlJc w:val="left"/>
      <w:pPr>
        <w:tabs>
          <w:tab w:val="num" w:pos="926"/>
        </w:tabs>
        <w:ind w:left="926" w:hanging="360"/>
      </w:pPr>
    </w:lvl>
  </w:abstractNum>
  <w:abstractNum w:abstractNumId="3">
    <w:nsid w:val="FFFFFF7F"/>
    <w:multiLevelType w:val="singleLevel"/>
    <w:tmpl w:val="E47A9808"/>
    <w:lvl w:ilvl="0">
      <w:start w:val="1"/>
      <w:numFmt w:val="decimal"/>
      <w:lvlText w:val="%1."/>
      <w:lvlJc w:val="left"/>
      <w:pPr>
        <w:tabs>
          <w:tab w:val="num" w:pos="643"/>
        </w:tabs>
        <w:ind w:left="643" w:hanging="360"/>
      </w:pPr>
    </w:lvl>
  </w:abstractNum>
  <w:abstractNum w:abstractNumId="4">
    <w:nsid w:val="FFFFFF80"/>
    <w:multiLevelType w:val="singleLevel"/>
    <w:tmpl w:val="640CA6B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2506B3F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0E5AE90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366A89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E428FEC"/>
    <w:lvl w:ilvl="0">
      <w:start w:val="1"/>
      <w:numFmt w:val="decimal"/>
      <w:lvlText w:val="%1."/>
      <w:lvlJc w:val="left"/>
      <w:pPr>
        <w:tabs>
          <w:tab w:val="num" w:pos="360"/>
        </w:tabs>
        <w:ind w:left="360" w:hanging="360"/>
      </w:pPr>
    </w:lvl>
  </w:abstractNum>
  <w:abstractNum w:abstractNumId="9">
    <w:nsid w:val="FFFFFF89"/>
    <w:multiLevelType w:val="singleLevel"/>
    <w:tmpl w:val="3460A16C"/>
    <w:lvl w:ilvl="0">
      <w:start w:val="1"/>
      <w:numFmt w:val="bullet"/>
      <w:lvlText w:val=""/>
      <w:lvlJc w:val="left"/>
      <w:pPr>
        <w:tabs>
          <w:tab w:val="num" w:pos="360"/>
        </w:tabs>
        <w:ind w:left="360" w:hanging="360"/>
      </w:pPr>
      <w:rPr>
        <w:rFonts w:ascii="Symbol" w:hAnsi="Symbol" w:hint="default"/>
      </w:rPr>
    </w:lvl>
  </w:abstractNum>
  <w:abstractNum w:abstractNumId="10">
    <w:nsid w:val="00091099"/>
    <w:multiLevelType w:val="hybridMultilevel"/>
    <w:tmpl w:val="E65042C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21480748"/>
    <w:multiLevelType w:val="hybridMultilevel"/>
    <w:tmpl w:val="2376C6C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1028"/>
  <w:defaultTabStop w:val="706"/>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0"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qFormat="1"/>
    <w:lsdException w:name="Closing" w:uiPriority="0" w:qFormat="1"/>
    <w:lsdException w:name="Signature" w:uiPriority="0" w:qFormat="1"/>
    <w:lsdException w:name="Default Paragraph Font" w:uiPriority="1"/>
    <w:lsdException w:name="Body Text" w:uiPriority="0"/>
    <w:lsdException w:name="Message Header" w:uiPriority="0"/>
    <w:lsdException w:name="Subtitle" w:uiPriority="11" w:qFormat="1"/>
    <w:lsdException w:name="Date" w:uiPriority="0" w:qFormat="1"/>
    <w:lsdException w:name="Strong" w:uiPriority="22" w:qFormat="1"/>
    <w:lsdException w:name="Emphasis" w:semiHidden="0" w:uiPriority="0" w:unhideWhenUsed="0" w:qFormat="1"/>
    <w:lsdException w:name="Table Grid" w:semiHidden="0" w:uiPriority="1"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qFormat/>
    <w:pPr>
      <w:spacing w:after="120"/>
    </w:pPr>
    <w:rPr>
      <w:rFonts w:ascii="Arial" w:hAnsi="Arial"/>
      <w:sz w:val="20"/>
      <w:lang w:val="en-US"/>
    </w:rPr>
  </w:style>
  <w:style w:type="paragraph" w:styleId="Heading1">
    <w:name w:val="heading 1"/>
    <w:basedOn w:val="Normal"/>
    <w:next w:val="Normal"/>
    <w:link w:val="Heading1Char"/>
    <w:qFormat/>
    <w:pPr>
      <w:keepNext/>
      <w:spacing w:before="240" w:after="60"/>
      <w:outlineLvl w:val="0"/>
    </w:pPr>
    <w:rPr>
      <w:rFonts w:eastAsia="Times New Roman" w:cs="Arial"/>
      <w:b/>
      <w:bCs/>
      <w:color w:val="365F91" w:themeColor="accent1" w:themeShade="BF"/>
      <w:kern w:val="32"/>
      <w:sz w:val="24"/>
      <w:szCs w:val="32"/>
    </w:rPr>
  </w:style>
  <w:style w:type="paragraph" w:styleId="Heading2">
    <w:name w:val="heading 2"/>
    <w:basedOn w:val="Normal"/>
    <w:next w:val="Normal"/>
    <w:link w:val="Heading2Char"/>
    <w:qFormat/>
    <w:pPr>
      <w:keepNext/>
      <w:keepLines/>
      <w:spacing w:before="200"/>
      <w:outlineLvl w:val="1"/>
    </w:pPr>
    <w:rPr>
      <w:rFonts w:eastAsiaTheme="majorEastAsia" w:cstheme="majorBidi"/>
      <w:b/>
      <w:bCs/>
      <w:color w:val="4F81BD" w:themeColor="accent1"/>
      <w:sz w:val="22"/>
      <w:szCs w:val="26"/>
    </w:rPr>
  </w:style>
  <w:style w:type="paragraph" w:styleId="Heading3">
    <w:name w:val="heading 3"/>
    <w:basedOn w:val="Normal"/>
    <w:next w:val="Normal"/>
    <w:link w:val="Heading3Char"/>
    <w:qFormat/>
    <w:pPr>
      <w:keepNext/>
      <w:keepLines/>
      <w:spacing w:before="200"/>
      <w:outlineLvl w:val="2"/>
    </w:pPr>
    <w:rPr>
      <w:rFonts w:eastAsiaTheme="majorEastAsia" w:cstheme="majorBidi"/>
      <w:b/>
      <w:bCs/>
      <w:color w:val="4F81BD" w:themeColor="accent1"/>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Pr>
      <w:rFonts w:ascii="Arial" w:eastAsia="Times New Roman" w:hAnsi="Arial" w:cs="Arial"/>
      <w:b/>
      <w:bCs/>
      <w:color w:val="365F91" w:themeColor="accent1" w:themeShade="BF"/>
      <w:kern w:val="32"/>
      <w:sz w:val="24"/>
      <w:szCs w:val="32"/>
      <w:lang w:val="en-US"/>
    </w:rPr>
  </w:style>
  <w:style w:type="character" w:customStyle="1" w:styleId="Heading2Char">
    <w:name w:val="Heading 2 Char"/>
    <w:basedOn w:val="DefaultParagraphFont"/>
    <w:link w:val="Heading2"/>
    <w:rPr>
      <w:rFonts w:ascii="Arial" w:eastAsiaTheme="majorEastAsia" w:hAnsi="Arial" w:cstheme="majorBidi"/>
      <w:b/>
      <w:bCs/>
      <w:color w:val="4F81BD" w:themeColor="accent1"/>
      <w:szCs w:val="26"/>
      <w:lang w:val="en-US"/>
    </w:rPr>
  </w:style>
  <w:style w:type="character" w:customStyle="1" w:styleId="Heading3Char">
    <w:name w:val="Heading 3 Char"/>
    <w:basedOn w:val="DefaultParagraphFont"/>
    <w:link w:val="Heading3"/>
    <w:rPr>
      <w:rFonts w:ascii="Arial" w:eastAsiaTheme="majorEastAsia" w:hAnsi="Arial" w:cstheme="majorBidi"/>
      <w:b/>
      <w:bCs/>
      <w:color w:val="4F81BD" w:themeColor="accent1"/>
      <w:sz w:val="20"/>
      <w:szCs w:val="24"/>
      <w:lang w:val="en-US"/>
    </w:rPr>
  </w:style>
  <w:style w:type="paragraph" w:customStyle="1" w:styleId="UrgentLine">
    <w:name w:val="UrgentLine"/>
    <w:basedOn w:val="Normal"/>
    <w:pPr>
      <w:spacing w:after="0"/>
    </w:pPr>
    <w:rPr>
      <w:rFonts w:eastAsia="Times New Roman" w:cs="Times New Roman"/>
      <w:szCs w:val="20"/>
      <w:lang w:eastAsia="de-DE"/>
    </w:rPr>
  </w:style>
  <w:style w:type="paragraph" w:customStyle="1" w:styleId="DocumentLabel">
    <w:name w:val="Document Label"/>
    <w:basedOn w:val="Normal"/>
    <w:pPr>
      <w:keepNext/>
      <w:keepLines/>
      <w:spacing w:before="400" w:line="240" w:lineRule="atLeast"/>
    </w:pPr>
    <w:rPr>
      <w:rFonts w:ascii="Arial Black" w:eastAsia="Times New Roman" w:hAnsi="Arial Black" w:cs="Times New Roman"/>
      <w:kern w:val="28"/>
      <w:sz w:val="108"/>
      <w:szCs w:val="20"/>
    </w:rPr>
  </w:style>
  <w:style w:type="character" w:styleId="Emphasis">
    <w:name w:val="Emphasis"/>
    <w:qFormat/>
    <w:rPr>
      <w:rFonts w:ascii="Arial Black" w:hAnsi="Arial Black"/>
      <w:sz w:val="20"/>
    </w:rPr>
  </w:style>
  <w:style w:type="paragraph" w:styleId="MessageHeader">
    <w:name w:val="Message Header"/>
    <w:basedOn w:val="Normal"/>
    <w:link w:val="MessageHeaderChar"/>
    <w:pPr>
      <w:keepLines/>
      <w:spacing w:after="0"/>
    </w:pPr>
    <w:rPr>
      <w:b/>
    </w:rPr>
  </w:style>
  <w:style w:type="character" w:customStyle="1" w:styleId="MessageHeaderChar">
    <w:name w:val="Message Header Char"/>
    <w:basedOn w:val="DefaultParagraphFont"/>
    <w:link w:val="MessageHeader"/>
    <w:rPr>
      <w:rFonts w:ascii="Arial" w:hAnsi="Arial"/>
      <w:b/>
      <w:sz w:val="20"/>
      <w:lang w:val="en-US"/>
    </w:rPr>
  </w:style>
  <w:style w:type="paragraph" w:customStyle="1" w:styleId="CompanyInfo">
    <w:name w:val="Company Info"/>
    <w:basedOn w:val="Normal"/>
    <w:pPr>
      <w:keepLines/>
      <w:spacing w:after="0" w:line="200" w:lineRule="atLeast"/>
    </w:pPr>
    <w:rPr>
      <w:rFonts w:eastAsia="Times New Roman" w:cs="Times New Roman"/>
      <w:sz w:val="16"/>
      <w:szCs w:val="20"/>
    </w:rPr>
  </w:style>
  <w:style w:type="table" w:styleId="TableGrid">
    <w:name w:val="Table Grid"/>
    <w:basedOn w:val="TableNormal"/>
    <w:uiPriority w:val="1"/>
    <w:rPr>
      <w:rFonts w:ascii="Times New Roman" w:eastAsia="Times New Roman" w:hAnsi="Times New Roman" w:cs="Times New Roman"/>
      <w:sz w:val="20"/>
      <w:szCs w:val="20"/>
      <w:lang w:eastAsia="de-DE"/>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pPr>
      <w:tabs>
        <w:tab w:val="center" w:pos="4513"/>
        <w:tab w:val="right" w:pos="9026"/>
      </w:tabs>
    </w:pPr>
    <w:rPr>
      <w:rFonts w:eastAsia="Times New Roman" w:cs="Times New Roman"/>
      <w:szCs w:val="20"/>
    </w:rPr>
  </w:style>
  <w:style w:type="character" w:customStyle="1" w:styleId="FooterChar">
    <w:name w:val="Footer Char"/>
    <w:basedOn w:val="DefaultParagraphFont"/>
    <w:link w:val="Footer"/>
    <w:uiPriority w:val="99"/>
    <w:rPr>
      <w:rFonts w:ascii="Arial" w:eastAsia="Times New Roman" w:hAnsi="Arial" w:cs="Times New Roman"/>
      <w:sz w:val="20"/>
      <w:szCs w:val="20"/>
      <w:lang w:val="en-US"/>
    </w:rPr>
  </w:style>
  <w:style w:type="paragraph" w:styleId="Closing">
    <w:name w:val="Closing"/>
    <w:basedOn w:val="Normal"/>
    <w:link w:val="ClosingChar"/>
    <w:qFormat/>
    <w:pPr>
      <w:spacing w:after="960"/>
    </w:pPr>
    <w:rPr>
      <w:rFonts w:eastAsia="Times New Roman" w:cs="Times New Roman"/>
      <w:szCs w:val="24"/>
    </w:rPr>
  </w:style>
  <w:style w:type="character" w:customStyle="1" w:styleId="ClosingChar">
    <w:name w:val="Closing Char"/>
    <w:basedOn w:val="DefaultParagraphFont"/>
    <w:link w:val="Closing"/>
    <w:rPr>
      <w:rFonts w:ascii="Arial" w:eastAsia="Times New Roman" w:hAnsi="Arial" w:cs="Times New Roman"/>
      <w:sz w:val="20"/>
      <w:szCs w:val="24"/>
      <w:lang w:val="en-US"/>
    </w:rPr>
  </w:style>
  <w:style w:type="paragraph" w:styleId="Signature">
    <w:name w:val="Signature"/>
    <w:basedOn w:val="Normal"/>
    <w:link w:val="SignatureChar"/>
    <w:qFormat/>
    <w:rPr>
      <w:rFonts w:eastAsia="Times New Roman" w:cs="Times New Roman"/>
      <w:szCs w:val="24"/>
    </w:rPr>
  </w:style>
  <w:style w:type="character" w:customStyle="1" w:styleId="SignatureChar">
    <w:name w:val="Signature Char"/>
    <w:basedOn w:val="DefaultParagraphFont"/>
    <w:link w:val="Signature"/>
    <w:rPr>
      <w:rFonts w:ascii="Arial" w:eastAsia="Times New Roman" w:hAnsi="Arial" w:cs="Times New Roman"/>
      <w:sz w:val="20"/>
      <w:szCs w:val="24"/>
      <w:lang w:val="en-US"/>
    </w:rPr>
  </w:style>
  <w:style w:type="character" w:styleId="Hyperlink">
    <w:name w:val="Hyperlink"/>
    <w:basedOn w:val="DefaultParagraphFont"/>
    <w:uiPriority w:val="99"/>
    <w:rPr>
      <w:color w:val="0000FF" w:themeColor="hyperlink"/>
      <w:u w:val="singl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Date">
    <w:name w:val="Date"/>
    <w:basedOn w:val="Normal"/>
    <w:next w:val="Normal"/>
    <w:link w:val="DateChar"/>
    <w:qFormat/>
    <w:pPr>
      <w:spacing w:before="480" w:after="480"/>
      <w:jc w:val="right"/>
    </w:pPr>
    <w:rPr>
      <w:rFonts w:ascii="Times New Roman" w:eastAsia="Times New Roman" w:hAnsi="Times New Roman" w:cs="Times New Roman"/>
      <w:sz w:val="24"/>
      <w:szCs w:val="24"/>
    </w:rPr>
  </w:style>
  <w:style w:type="character" w:customStyle="1" w:styleId="DateChar">
    <w:name w:val="Date Char"/>
    <w:basedOn w:val="DefaultParagraphFont"/>
    <w:link w:val="Date"/>
    <w:rPr>
      <w:rFonts w:ascii="Times New Roman" w:eastAsia="Times New Roman" w:hAnsi="Times New Roman" w:cs="Times New Roman"/>
      <w:sz w:val="24"/>
      <w:szCs w:val="24"/>
      <w:lang w:val="en-US"/>
    </w:rPr>
  </w:style>
  <w:style w:type="paragraph" w:customStyle="1" w:styleId="Picture">
    <w:name w:val="Picture"/>
    <w:basedOn w:val="Normal"/>
    <w:pPr>
      <w:spacing w:before="240"/>
      <w:jc w:val="center"/>
    </w:pPr>
    <w:rPr>
      <w:rFonts w:ascii="Times New Roman" w:hAnsi="Times New Roman"/>
      <w:noProof/>
      <w:sz w:val="24"/>
      <w:lang w:val="de-DE" w:eastAsia="de-DE"/>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3.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ODFFax.dotx</Template>
  <TotalTime>94</TotalTime>
  <Pages>1</Pages>
  <Words>946</Words>
  <Characters>5396</Characters>
  <Application>Microsoft Office Word</Application>
  <DocSecurity>0</DocSecurity>
  <Lines>44</Lines>
  <Paragraphs>12</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
      <vt:lpstr>What to Expect</vt:lpstr>
      <vt:lpstr>Converter Message</vt:lpstr>
      <vt:lpstr>How-to Guide</vt:lpstr>
      <vt:lpstr>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Non-ODF-Compatible Features</vt:lpstr>
    </vt:vector>
  </TitlesOfParts>
  <Company/>
  <LinksUpToDate>false</LinksUpToDate>
  <CharactersWithSpaces>6330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Judith Engelkamp</dc:creator>
  <cp:keywords/>
  <dc:description/>
  <cp:lastModifiedBy>Judith Engelkamp</cp:lastModifiedBy>
  <cp:revision>9</cp:revision>
  <cp:lastPrinted>2008-03-06T10:40:00Z</cp:lastPrinted>
  <dcterms:created xsi:type="dcterms:W3CDTF">2008-06-04T08:27:00Z</dcterms:created>
  <dcterms:modified xsi:type="dcterms:W3CDTF">2008-10-29T10:59:00Z</dcterms:modified>
</cp:coreProperties>
</file>