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footer+xml" PartName="/word/footer1.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200"/>
        <w:jc w:val="center"/>
      </w:pPr>
      <w:r>
        <w:rPr>
          <w:b/>
          <w:bCs/>
          <w:color w:val="B91C1C"/>
          <w:sz w:val="24"/>
          <w:szCs w:val="24"/>
        </w:rPr>
        <w:t xml:space="preserve">DRAFT — CONTAINS UNRESOLVED CRITICAL VALIDATION ISSUES · NOT FOR SERVICE</w:t>
      </w:r>
    </w:p>
    <w:p>
      <w:pPr>
        <w:spacing w:after="40" w:before="200"/>
        <w:jc w:val="center"/>
      </w:pPr>
      <w:r>
        <w:rPr>
          <w:b/>
          <w:bCs/>
          <w:color w:val="1F3864"/>
          <w:sz w:val="26"/>
          <w:szCs w:val="26"/>
        </w:rPr>
        <w:t xml:space="preserve">Meridian Life Care Planning, LLC · Certified Life Care Planners · Los Angeles, CA</w:t>
      </w:r>
    </w:p>
    <w:p>
      <w:pPr>
        <w:spacing w:after="480"/>
        <w:jc w:val="center"/>
      </w:pPr>
      <w:r>
        <w:rPr>
          <w:color w:val="595959"/>
          <w:sz w:val="20"/>
          <w:szCs w:val="20"/>
        </w:rPr>
        <w:t xml:space="preserve"/>
      </w:r>
    </w:p>
    <w:p>
      <w:pPr>
        <w:spacing w:after="0" w:before="120"/>
        <w:jc w:val="center"/>
      </w:pPr>
      <w:r>
        <w:rPr>
          <w:b/>
          <w:bCs/>
          <w:color w:val="B91C1C"/>
          <w:sz w:val="26"/>
          <w:szCs w:val="26"/>
        </w:rPr>
        <w:t xml:space="preserve">DRAFT — NOT FOR SERVICE OR PRODUCTION</w:t>
      </w:r>
    </w:p>
    <w:p>
      <w:pPr>
        <w:spacing w:after="20" w:before="360"/>
        <w:jc w:val="center"/>
      </w:pPr>
      <w:r>
        <w:rPr>
          <w:b/>
          <w:bCs/>
          <w:color w:val="1A1A1A"/>
          <w:sz w:val="40"/>
          <w:szCs w:val="40"/>
        </w:rPr>
        <w:t xml:space="preserve">LIFE CARE PLAN</w:t>
      </w:r>
    </w:p>
    <w:p>
      <w:pPr>
        <w:spacing w:after="40"/>
        <w:jc w:val="center"/>
      </w:pPr>
      <w:r>
        <w:rPr>
          <w:color w:val="1A1A1A"/>
          <w:sz w:val="30"/>
          <w:szCs w:val="30"/>
        </w:rPr>
        <w:t xml:space="preserve">&amp; Future Medical Cost Analysis</w:t>
      </w:r>
    </w:p>
    <w:p>
      <w:pPr>
        <w:pBdr>
          <w:bottom w:val="single" w:color="1F3864" w:sz="10" w:space="8"/>
        </w:pBdr>
        <w:spacing w:after="520"/>
        <w:jc w:val="center"/>
      </w:pPr>
      <w:r>
        <w:rPr>
          <w:i/>
          <w:iCs/>
          <w:color w:val="595959"/>
          <w:sz w:val="24"/>
          <w:szCs w:val="24"/>
        </w:rPr>
        <w:t xml:space="preserve"/>
      </w:r>
    </w:p>
    <w:p>
      <w:pPr>
        <w:spacing w:after="30"/>
        <w:jc w:val="center"/>
      </w:pPr>
      <w:r>
        <w:rPr>
          <w:color w:val="595959"/>
          <w:sz w:val="20"/>
          <w:szCs w:val="20"/>
        </w:rPr>
        <w:t xml:space="preserve">Prepared with respect to</w:t>
      </w:r>
    </w:p>
    <w:p>
      <w:pPr>
        <w:spacing w:after="60"/>
        <w:jc w:val="center"/>
      </w:pPr>
      <w:r>
        <w:rPr>
          <w:b/>
          <w:bCs/>
          <w:color w:val="1F3864"/>
          <w:sz w:val="30"/>
          <w:szCs w:val="30"/>
        </w:rPr>
        <w:t xml:space="preserve">Fredrika J.</w:t>
      </w:r>
    </w:p>
    <w:p>
      <w:pPr>
        <w:spacing w:after="400"/>
        <w:jc w:val="center"/>
      </w:pPr>
      <w:r>
        <w:rPr>
          <w:color w:val="1A1A1A"/>
          <w:sz w:val="20"/>
          <w:szCs w:val="20"/>
        </w:rPr>
        <w:t xml:space="preserve">Date of Injury: June 11, 2023</w:t>
      </w:r>
    </w:p>
    <w:tbl>
      <w:tblPr>
        <w:tblW w:type="pct" w:w="76%"/>
        <w:jc w:val="center"/>
        <w:tblBorders>
          <w:top w:val="single" w:color="B7BDC7" w:sz="3"/>
          <w:left w:val="single" w:color="B7BDC7" w:sz="3"/>
          <w:bottom w:val="single" w:color="B7BDC7" w:sz="3"/>
          <w:right w:val="single" w:color="B7BDC7" w:sz="3"/>
          <w:insideH w:val="single" w:color="B7BDC7" w:sz="3"/>
          <w:insideV w:val="single" w:color="B7BDC7" w:sz="3"/>
        </w:tblBorders>
      </w:tblPr>
      <w:tblGrid>
        <w:gridCol w:w="100"/>
        <w:gridCol w:w="100"/>
      </w:tblGrid>
      <w:tr>
        <w:tc>
          <w:tcPr>
            <w:tcW w:type="pct" w:w="38%"/>
            <w:shd w:fill="EAEEF4"/>
            <w:tcMar>
              <w:top w:type="dxa" w:w="60"/>
              <w:left w:type="dxa" w:w="110"/>
              <w:bottom w:type="dxa" w:w="60"/>
              <w:right w:type="dxa" w:w="110"/>
            </w:tcMar>
          </w:tcPr>
          <w:p>
            <w:pPr>
              <w:spacing w:line="264"/>
            </w:pPr>
            <w:r>
              <w:rPr>
                <w:b/>
                <w:bCs/>
                <w:color w:val="1A1A1A"/>
                <w:sz w:val="20"/>
                <w:szCs w:val="20"/>
              </w:rPr>
              <w:t xml:space="preserve">Patient</w:t>
            </w:r>
          </w:p>
        </w:tc>
        <w:tc>
          <w:tcPr>
            <w:tcW w:type="pct" w:w="62%"/>
            <w:tcMar>
              <w:top w:type="dxa" w:w="60"/>
              <w:left w:type="dxa" w:w="110"/>
              <w:bottom w:type="dxa" w:w="60"/>
              <w:right w:type="dxa" w:w="110"/>
            </w:tcMar>
          </w:tcPr>
          <w:p>
            <w:pPr>
              <w:spacing w:line="264"/>
            </w:pPr>
            <w:r>
              <w:rPr>
                <w:color w:val="1A1A1A"/>
                <w:sz w:val="20"/>
                <w:szCs w:val="20"/>
              </w:rPr>
              <w:t xml:space="preserve">Fredrika J., age 54</w:t>
            </w:r>
          </w:p>
        </w:tc>
      </w:tr>
      <w:tr>
        <w:tc>
          <w:tcPr>
            <w:tcW w:type="pct" w:w="38%"/>
            <w:shd w:fill="EAEEF4"/>
            <w:tcMar>
              <w:top w:type="dxa" w:w="60"/>
              <w:left w:type="dxa" w:w="110"/>
              <w:bottom w:type="dxa" w:w="60"/>
              <w:right w:type="dxa" w:w="110"/>
            </w:tcMar>
          </w:tcPr>
          <w:p>
            <w:pPr>
              <w:spacing w:line="264"/>
            </w:pPr>
            <w:r>
              <w:rPr>
                <w:b/>
                <w:bCs/>
                <w:color w:val="1A1A1A"/>
                <w:sz w:val="20"/>
                <w:szCs w:val="20"/>
              </w:rPr>
              <w:t xml:space="preserve">Date of Birth</w:t>
            </w:r>
          </w:p>
        </w:tc>
        <w:tc>
          <w:tcPr>
            <w:tcW w:type="pct" w:w="62%"/>
            <w:tcMar>
              <w:top w:type="dxa" w:w="60"/>
              <w:left w:type="dxa" w:w="110"/>
              <w:bottom w:type="dxa" w:w="60"/>
              <w:right w:type="dxa" w:w="110"/>
            </w:tcMar>
          </w:tcPr>
          <w:p>
            <w:pPr>
              <w:spacing w:line="264"/>
            </w:pPr>
            <w:r>
              <w:rPr>
                <w:color w:val="1A1A1A"/>
                <w:sz w:val="20"/>
                <w:szCs w:val="20"/>
              </w:rPr>
              <w:t xml:space="preserve">February 9, 1972</w:t>
            </w:r>
          </w:p>
        </w:tc>
      </w:tr>
      <w:tr>
        <w:tc>
          <w:tcPr>
            <w:tcW w:type="pct" w:w="38%"/>
            <w:shd w:fill="EAEEF4"/>
            <w:tcMar>
              <w:top w:type="dxa" w:w="60"/>
              <w:left w:type="dxa" w:w="110"/>
              <w:bottom w:type="dxa" w:w="60"/>
              <w:right w:type="dxa" w:w="110"/>
            </w:tcMar>
          </w:tcPr>
          <w:p>
            <w:pPr>
              <w:spacing w:line="264"/>
            </w:pPr>
            <w:r>
              <w:rPr>
                <w:b/>
                <w:bCs/>
                <w:color w:val="1A1A1A"/>
                <w:sz w:val="20"/>
                <w:szCs w:val="20"/>
              </w:rPr>
              <w:t xml:space="preserve">Date of Injury</w:t>
            </w:r>
          </w:p>
        </w:tc>
        <w:tc>
          <w:tcPr>
            <w:tcW w:type="pct" w:w="62%"/>
            <w:tcMar>
              <w:top w:type="dxa" w:w="60"/>
              <w:left w:type="dxa" w:w="110"/>
              <w:bottom w:type="dxa" w:w="60"/>
              <w:right w:type="dxa" w:w="110"/>
            </w:tcMar>
          </w:tcPr>
          <w:p>
            <w:pPr>
              <w:spacing w:line="264"/>
            </w:pPr>
            <w:r>
              <w:rPr>
                <w:color w:val="1A1A1A"/>
                <w:sz w:val="20"/>
                <w:szCs w:val="20"/>
              </w:rPr>
              <w:t xml:space="preserve">June 11, 2023</w:t>
            </w:r>
          </w:p>
        </w:tc>
      </w:tr>
      <w:tr>
        <w:tc>
          <w:tcPr>
            <w:tcW w:type="pct" w:w="38%"/>
            <w:shd w:fill="EAEEF4"/>
            <w:tcMar>
              <w:top w:type="dxa" w:w="60"/>
              <w:left w:type="dxa" w:w="110"/>
              <w:bottom w:type="dxa" w:w="60"/>
              <w:right w:type="dxa" w:w="110"/>
            </w:tcMar>
          </w:tcPr>
          <w:p>
            <w:pPr>
              <w:spacing w:line="264"/>
            </w:pPr>
            <w:r>
              <w:rPr>
                <w:b/>
                <w:bCs/>
                <w:color w:val="1A1A1A"/>
                <w:sz w:val="20"/>
                <w:szCs w:val="20"/>
              </w:rPr>
              <w:t xml:space="preserve">Matter</w:t>
            </w:r>
          </w:p>
        </w:tc>
        <w:tc>
          <w:tcPr>
            <w:tcW w:type="pct" w:w="62%"/>
            <w:tcMar>
              <w:top w:type="dxa" w:w="60"/>
              <w:left w:type="dxa" w:w="110"/>
              <w:bottom w:type="dxa" w:w="60"/>
              <w:right w:type="dxa" w:w="110"/>
            </w:tcMar>
          </w:tcPr>
          <w:p>
            <w:pPr>
              <w:spacing w:line="264"/>
            </w:pPr>
            <w:r>
              <w:rPr>
                <w:color w:val="1A1A1A"/>
                <w:sz w:val="20"/>
                <w:szCs w:val="20"/>
              </w:rPr>
              <w:t xml:space="preserve">personal injury</w:t>
            </w:r>
          </w:p>
        </w:tc>
      </w:tr>
      <w:tr>
        <w:tc>
          <w:tcPr>
            <w:tcW w:type="pct" w:w="38%"/>
            <w:shd w:fill="EAEEF4"/>
            <w:tcMar>
              <w:top w:type="dxa" w:w="60"/>
              <w:left w:type="dxa" w:w="110"/>
              <w:bottom w:type="dxa" w:w="60"/>
              <w:right w:type="dxa" w:w="110"/>
            </w:tcMar>
          </w:tcPr>
          <w:p>
            <w:pPr>
              <w:spacing w:line="264"/>
            </w:pPr>
            <w:r>
              <w:rPr>
                <w:b/>
                <w:bCs/>
                <w:color w:val="1A1A1A"/>
                <w:sz w:val="20"/>
                <w:szCs w:val="20"/>
              </w:rPr>
              <w:t xml:space="preserve">Jurisdiction</w:t>
            </w:r>
          </w:p>
        </w:tc>
        <w:tc>
          <w:tcPr>
            <w:tcW w:type="pct" w:w="62%"/>
            <w:tcMar>
              <w:top w:type="dxa" w:w="60"/>
              <w:left w:type="dxa" w:w="110"/>
              <w:bottom w:type="dxa" w:w="60"/>
              <w:right w:type="dxa" w:w="110"/>
            </w:tcMar>
          </w:tcPr>
          <w:p>
            <w:pPr>
              <w:spacing w:line="264"/>
            </w:pPr>
            <w:r>
              <w:rPr>
                <w:color w:val="1A1A1A"/>
                <w:sz w:val="20"/>
                <w:szCs w:val="20"/>
              </w:rPr>
              <w:t xml:space="preserve">—</w:t>
            </w:r>
          </w:p>
        </w:tc>
      </w:tr>
      <w:tr>
        <w:tc>
          <w:tcPr>
            <w:tcW w:type="pct" w:w="38%"/>
            <w:shd w:fill="EAEEF4"/>
            <w:tcMar>
              <w:top w:type="dxa" w:w="60"/>
              <w:left w:type="dxa" w:w="110"/>
              <w:bottom w:type="dxa" w:w="60"/>
              <w:right w:type="dxa" w:w="110"/>
            </w:tcMar>
          </w:tcPr>
          <w:p>
            <w:pPr>
              <w:spacing w:line="264"/>
            </w:pPr>
            <w:r>
              <w:rPr>
                <w:b/>
                <w:bCs/>
                <w:color w:val="1A1A1A"/>
                <w:sz w:val="20"/>
                <w:szCs w:val="20"/>
              </w:rPr>
              <w:t xml:space="preserve">File Number</w:t>
            </w:r>
          </w:p>
        </w:tc>
        <w:tc>
          <w:tcPr>
            <w:tcW w:type="pct" w:w="62%"/>
            <w:tcMar>
              <w:top w:type="dxa" w:w="60"/>
              <w:left w:type="dxa" w:w="110"/>
              <w:bottom w:type="dxa" w:w="60"/>
              <w:right w:type="dxa" w:w="110"/>
            </w:tcMar>
          </w:tcPr>
          <w:p>
            <w:pPr>
              <w:spacing w:line="264"/>
            </w:pPr>
            <w:r>
              <w:rPr>
                <w:color w:val="1A1A1A"/>
                <w:sz w:val="20"/>
                <w:szCs w:val="20"/>
              </w:rPr>
              <w:t xml:space="preserve">LCP-2026-0007</w:t>
            </w:r>
          </w:p>
        </w:tc>
      </w:tr>
      <w:tr>
        <w:tc>
          <w:tcPr>
            <w:tcW w:type="pct" w:w="38%"/>
            <w:shd w:fill="EAEEF4"/>
            <w:tcMar>
              <w:top w:type="dxa" w:w="60"/>
              <w:left w:type="dxa" w:w="110"/>
              <w:bottom w:type="dxa" w:w="60"/>
              <w:right w:type="dxa" w:w="110"/>
            </w:tcMar>
          </w:tcPr>
          <w:p>
            <w:pPr>
              <w:spacing w:line="264"/>
            </w:pPr>
            <w:r>
              <w:rPr>
                <w:b/>
                <w:bCs/>
                <w:color w:val="1A1A1A"/>
                <w:sz w:val="20"/>
                <w:szCs w:val="20"/>
              </w:rPr>
              <w:t xml:space="preserve">Prepared By</w:t>
            </w:r>
          </w:p>
        </w:tc>
        <w:tc>
          <w:tcPr>
            <w:tcW w:type="pct" w:w="62%"/>
            <w:tcMar>
              <w:top w:type="dxa" w:w="60"/>
              <w:left w:type="dxa" w:w="110"/>
              <w:bottom w:type="dxa" w:w="60"/>
              <w:right w:type="dxa" w:w="110"/>
            </w:tcMar>
          </w:tcPr>
          <w:p>
            <w:pPr>
              <w:spacing w:line="264"/>
            </w:pPr>
            <w:r>
              <w:rPr>
                <w:color w:val="1A1A1A"/>
                <w:sz w:val="20"/>
                <w:szCs w:val="20"/>
              </w:rPr>
              <w:t xml:space="preserve">Dr. Alex Rivera, Meridian Life Care Planning</w:t>
            </w:r>
          </w:p>
        </w:tc>
      </w:tr>
      <w:tr>
        <w:tc>
          <w:tcPr>
            <w:tcW w:type="pct" w:w="38%"/>
            <w:shd w:fill="EAEEF4"/>
            <w:tcMar>
              <w:top w:type="dxa" w:w="60"/>
              <w:left w:type="dxa" w:w="110"/>
              <w:bottom w:type="dxa" w:w="60"/>
              <w:right w:type="dxa" w:w="110"/>
            </w:tcMar>
          </w:tcPr>
          <w:p>
            <w:pPr>
              <w:spacing w:line="264"/>
            </w:pPr>
            <w:r>
              <w:rPr>
                <w:b/>
                <w:bCs/>
                <w:color w:val="1A1A1A"/>
                <w:sz w:val="20"/>
                <w:szCs w:val="20"/>
              </w:rPr>
              <w:t xml:space="preserve">Report Date</w:t>
            </w:r>
          </w:p>
        </w:tc>
        <w:tc>
          <w:tcPr>
            <w:tcW w:type="pct" w:w="62%"/>
            <w:tcMar>
              <w:top w:type="dxa" w:w="60"/>
              <w:left w:type="dxa" w:w="110"/>
              <w:bottom w:type="dxa" w:w="60"/>
              <w:right w:type="dxa" w:w="110"/>
            </w:tcMar>
          </w:tcPr>
          <w:p>
            <w:pPr>
              <w:spacing w:line="264"/>
            </w:pPr>
            <w:r>
              <w:rPr>
                <w:color w:val="1A1A1A"/>
                <w:sz w:val="20"/>
                <w:szCs w:val="20"/>
              </w:rPr>
              <w:t xml:space="preserve">July 15, 2026</w:t>
            </w:r>
          </w:p>
        </w:tc>
      </w:tr>
    </w:tbl>
    <w:p>
      <w:pPr>
        <w:spacing w:before="560"/>
        <w:jc w:val="center"/>
      </w:pPr>
      <w:r>
        <w:rPr>
          <w:b/>
          <w:bCs/>
          <w:color w:val="595959"/>
          <w:sz w:val="18"/>
          <w:szCs w:val="18"/>
        </w:rPr>
        <w:t xml:space="preserve">CONFIDENTIAL — PREPARED IN ANTICIPATION OF LITIGATION</w:t>
      </w:r>
    </w:p>
    <w:p>
      <w:pPr>
        <w:pStyle w:val="Heading1"/>
        <w:keepNext/>
        <w:pageBreakBefore/>
        <w:pBdr>
          <w:bottom w:val="single" w:color="1F3864" w:sz="8" w:space="6"/>
        </w:pBdr>
        <w:spacing w:after="160" w:before="320"/>
      </w:pPr>
      <w:r>
        <w:rPr>
          <w:b/>
          <w:bCs/>
          <w:caps w:val="false"/>
          <w:color w:val="1F3864"/>
          <w:sz w:val="30"/>
          <w:szCs w:val="30"/>
        </w:rPr>
        <w:t xml:space="preserve">Executive Summary</w:t>
      </w:r>
    </w:p>
    <w:p>
      <w:pPr>
        <w:spacing w:after="160" w:line="300"/>
        <w:jc w:val="both"/>
      </w:pPr>
      <w:r>
        <w:rPr>
          <w:color w:val="1A1A1A"/>
          <w:sz w:val="23"/>
          <w:szCs w:val="23"/>
        </w:rPr>
        <w:t xml:space="preserve">I have been asked to evaluate the future medical care that Ms. J., a 54-year-old woman, will more likely than not require as a result of the injuries she sustained on June 11, 2023, and to reduce that care to a lifetime cost stated at present value. This report sets out that opinion. It rests on my review of the medical records identified herein, the objective findings they document, the natural history of the diagnoses at issue, and the published life-care-planning methodology described below.</w:t>
      </w:r>
    </w:p>
    <w:p>
      <w:pPr>
        <w:spacing w:after="160" w:line="300"/>
        <w:jc w:val="both"/>
      </w:pPr>
      <w:r>
        <w:rPr>
          <w:color w:val="1A1A1A"/>
          <w:sz w:val="23"/>
          <w:szCs w:val="23"/>
        </w:rPr>
        <w:t xml:space="preserve">Reasoning from the record, it is my opinion, held to a reasonable degree of medical probability, that Ms. J. will require the 31 categories of care set out in this plan across 12 domains of medicine. The reasonable and necessary future medical cost of that care is $1,232,333 at present value, corresponding to $1,894,665 in undiscounted future dollars over the 32.2-year projection horizon. Each recommendation is tied to a specific diagnosis, to the objective evidence supporting it, to the applicable clinical standard, and to a documented pricing basis, and is stated for the reviewing physician's confirmation.</w:t>
      </w:r>
    </w:p>
    <w:p>
      <w:pPr>
        <w:keepNext/>
        <w:spacing w:after="100" w:before="240"/>
      </w:pPr>
      <w:r>
        <w:rPr>
          <w:b/>
          <w:bCs/>
          <w:color w:val="1F3864"/>
          <w:sz w:val="26"/>
          <w:szCs w:val="26"/>
        </w:rPr>
        <w:t xml:space="preserve">Summary of Key Facts</w:t>
      </w:r>
    </w:p>
    <w:tbl>
      <w:tblPr>
        <w:tblW w:type="pct" w:w="100%"/>
        <w:tblBorders>
          <w:top w:val="single" w:color="B7BDC7" w:sz="3"/>
          <w:left w:val="single" w:color="B7BDC7" w:sz="3"/>
          <w:bottom w:val="single" w:color="B7BDC7" w:sz="3"/>
          <w:right w:val="single" w:color="B7BDC7" w:sz="3"/>
          <w:insideH w:val="single" w:color="B7BDC7" w:sz="3"/>
          <w:insideV w:val="single" w:color="B7BDC7" w:sz="3"/>
        </w:tblBorders>
      </w:tblPr>
      <w:tblGrid>
        <w:gridCol w:w="100"/>
        <w:gridCol w:w="100"/>
      </w:tblGrid>
      <w:tr>
        <w:tc>
          <w:tcPr>
            <w:tcW w:type="pct" w:w="34%"/>
            <w:shd w:fill="EAEEF4"/>
            <w:tcMar>
              <w:top w:type="dxa" w:w="60"/>
              <w:left w:type="dxa" w:w="110"/>
              <w:bottom w:type="dxa" w:w="60"/>
              <w:right w:type="dxa" w:w="110"/>
            </w:tcMar>
          </w:tcPr>
          <w:p>
            <w:pPr>
              <w:spacing w:line="264"/>
            </w:pPr>
            <w:r>
              <w:rPr>
                <w:b/>
                <w:bCs/>
                <w:color w:val="1A1A1A"/>
                <w:sz w:val="20"/>
                <w:szCs w:val="20"/>
              </w:rPr>
              <w:t xml:space="preserve">Patient</w:t>
            </w:r>
          </w:p>
        </w:tc>
        <w:tc>
          <w:tcPr>
            <w:tcW w:type="pct" w:w="66%"/>
            <w:tcMar>
              <w:top w:type="dxa" w:w="60"/>
              <w:left w:type="dxa" w:w="110"/>
              <w:bottom w:type="dxa" w:w="60"/>
              <w:right w:type="dxa" w:w="110"/>
            </w:tcMar>
          </w:tcPr>
          <w:p>
            <w:pPr>
              <w:spacing w:line="264"/>
            </w:pPr>
            <w:r>
              <w:rPr>
                <w:color w:val="1A1A1A"/>
                <w:sz w:val="20"/>
                <w:szCs w:val="20"/>
              </w:rPr>
              <w:t xml:space="preserve">Fredrika J., age 54 (woman)</w:t>
            </w:r>
          </w:p>
        </w:tc>
      </w:tr>
      <w:tr>
        <w:tc>
          <w:tcPr>
            <w:tcW w:type="pct" w:w="34%"/>
            <w:shd w:fill="EAEEF4"/>
            <w:tcMar>
              <w:top w:type="dxa" w:w="60"/>
              <w:left w:type="dxa" w:w="110"/>
              <w:bottom w:type="dxa" w:w="60"/>
              <w:right w:type="dxa" w:w="110"/>
            </w:tcMar>
          </w:tcPr>
          <w:p>
            <w:pPr>
              <w:spacing w:line="264"/>
            </w:pPr>
            <w:r>
              <w:rPr>
                <w:b/>
                <w:bCs/>
                <w:color w:val="1A1A1A"/>
                <w:sz w:val="20"/>
                <w:szCs w:val="20"/>
              </w:rPr>
              <w:t xml:space="preserve">Date &amp; mechanism of injury</w:t>
            </w:r>
          </w:p>
        </w:tc>
        <w:tc>
          <w:tcPr>
            <w:tcW w:type="pct" w:w="66%"/>
            <w:tcMar>
              <w:top w:type="dxa" w:w="60"/>
              <w:left w:type="dxa" w:w="110"/>
              <w:bottom w:type="dxa" w:w="60"/>
              <w:right w:type="dxa" w:w="110"/>
            </w:tcMar>
          </w:tcPr>
          <w:p>
            <w:pPr>
              <w:spacing w:line="264"/>
            </w:pPr>
            <w:r>
              <w:rPr>
                <w:color w:val="1A1A1A"/>
                <w:sz w:val="20"/>
                <w:szCs w:val="20"/>
              </w:rPr>
              <w:t xml:space="preserve">June 11, 2023</w:t>
            </w:r>
          </w:p>
        </w:tc>
      </w:tr>
      <w:tr>
        <w:tc>
          <w:tcPr>
            <w:tcW w:type="pct" w:w="34%"/>
            <w:shd w:fill="EAEEF4"/>
            <w:tcMar>
              <w:top w:type="dxa" w:w="60"/>
              <w:left w:type="dxa" w:w="110"/>
              <w:bottom w:type="dxa" w:w="60"/>
              <w:right w:type="dxa" w:w="110"/>
            </w:tcMar>
          </w:tcPr>
          <w:p>
            <w:pPr>
              <w:spacing w:line="264"/>
            </w:pPr>
            <w:r>
              <w:rPr>
                <w:b/>
                <w:bCs/>
                <w:color w:val="1A1A1A"/>
                <w:sz w:val="20"/>
                <w:szCs w:val="20"/>
              </w:rPr>
              <w:t xml:space="preserve">Diagnoses at issue</w:t>
            </w:r>
          </w:p>
        </w:tc>
        <w:tc>
          <w:tcPr>
            <w:tcW w:type="pct" w:w="66%"/>
            <w:tcMar>
              <w:top w:type="dxa" w:w="60"/>
              <w:left w:type="dxa" w:w="110"/>
              <w:bottom w:type="dxa" w:w="60"/>
              <w:right w:type="dxa" w:w="110"/>
            </w:tcMar>
          </w:tcPr>
          <w:p>
            <w:pPr>
              <w:spacing w:line="264"/>
            </w:pPr>
            <w:r>
              <w:rPr>
                <w:color w:val="1A1A1A"/>
                <w:sz w:val="20"/>
                <w:szCs w:val="20"/>
              </w:rPr>
              <w:t xml:space="preserve">Mild traumatic brain injury with brief loss of consciousness; Postconcussional syndrome; Chronic post-traumatic headache with migraine exacerbation; Peripheral and central vestibular dysfunction; Cervical disc herniation C6-C7 with radiculitis and cervicogenic headache; Lumbar disc protrusion L4-L5 and L5-S1 with left radiculopathy, status post lumbar decompression; Lumbar spinal stenosis with neurogenic claudication; Aggravation of right knee degenerative arthritis, status post total knee arthroplasty with arthrofibrosis; Adjustment disorder with anxiety and depressed mood, secondary to chronic pain (ICD-10 S06.0X1A)</w:t>
            </w:r>
          </w:p>
        </w:tc>
      </w:tr>
      <w:tr>
        <w:tc>
          <w:tcPr>
            <w:tcW w:type="pct" w:w="34%"/>
            <w:shd w:fill="EAEEF4"/>
            <w:tcMar>
              <w:top w:type="dxa" w:w="60"/>
              <w:left w:type="dxa" w:w="110"/>
              <w:bottom w:type="dxa" w:w="60"/>
              <w:right w:type="dxa" w:w="110"/>
            </w:tcMar>
          </w:tcPr>
          <w:p>
            <w:pPr>
              <w:spacing w:line="264"/>
            </w:pPr>
            <w:r>
              <w:rPr>
                <w:b/>
                <w:bCs/>
                <w:color w:val="1A1A1A"/>
                <w:sz w:val="20"/>
                <w:szCs w:val="20"/>
              </w:rPr>
              <w:t xml:space="preserve">Current functional status</w:t>
            </w:r>
          </w:p>
        </w:tc>
        <w:tc>
          <w:tcPr>
            <w:tcW w:type="pct" w:w="66%"/>
            <w:tcMar>
              <w:top w:type="dxa" w:w="60"/>
              <w:left w:type="dxa" w:w="110"/>
              <w:bottom w:type="dxa" w:w="60"/>
              <w:right w:type="dxa" w:w="110"/>
            </w:tcMar>
          </w:tcPr>
          <w:p>
            <w:pPr>
              <w:spacing w:line="264"/>
            </w:pPr>
            <w:r>
              <w:rPr>
                <w:color w:val="1A1A1A"/>
                <w:sz w:val="20"/>
                <w:szCs w:val="20"/>
              </w:rPr>
              <w:t xml:space="preserve">as documented in the treating records</w:t>
            </w:r>
          </w:p>
        </w:tc>
      </w:tr>
      <w:tr>
        <w:tc>
          <w:tcPr>
            <w:tcW w:type="pct" w:w="34%"/>
            <w:shd w:fill="EAEEF4"/>
            <w:tcMar>
              <w:top w:type="dxa" w:w="60"/>
              <w:left w:type="dxa" w:w="110"/>
              <w:bottom w:type="dxa" w:w="60"/>
              <w:right w:type="dxa" w:w="110"/>
            </w:tcMar>
          </w:tcPr>
          <w:p>
            <w:pPr>
              <w:spacing w:line="264"/>
            </w:pPr>
            <w:r>
              <w:rPr>
                <w:b/>
                <w:bCs/>
                <w:color w:val="1A1A1A"/>
                <w:sz w:val="20"/>
                <w:szCs w:val="20"/>
              </w:rPr>
              <w:t xml:space="preserve">Remaining life expectancy</w:t>
            </w:r>
          </w:p>
        </w:tc>
        <w:tc>
          <w:tcPr>
            <w:tcW w:type="pct" w:w="66%"/>
            <w:tcMar>
              <w:top w:type="dxa" w:w="60"/>
              <w:left w:type="dxa" w:w="110"/>
              <w:bottom w:type="dxa" w:w="60"/>
              <w:right w:type="dxa" w:w="110"/>
            </w:tcMar>
          </w:tcPr>
          <w:p>
            <w:pPr>
              <w:spacing w:line="264"/>
            </w:pPr>
            <w:r>
              <w:rPr>
                <w:color w:val="1A1A1A"/>
                <w:sz w:val="20"/>
                <w:szCs w:val="20"/>
              </w:rPr>
              <w:t xml:space="preserve">32.2 years (projection horizon)</w:t>
            </w:r>
          </w:p>
        </w:tc>
      </w:tr>
      <w:tr>
        <w:tc>
          <w:tcPr>
            <w:tcW w:type="pct" w:w="34%"/>
            <w:shd w:fill="EAEEF4"/>
            <w:tcMar>
              <w:top w:type="dxa" w:w="60"/>
              <w:left w:type="dxa" w:w="110"/>
              <w:bottom w:type="dxa" w:w="60"/>
              <w:right w:type="dxa" w:w="110"/>
            </w:tcMar>
          </w:tcPr>
          <w:p>
            <w:pPr>
              <w:spacing w:line="264"/>
            </w:pPr>
            <w:r>
              <w:rPr>
                <w:b/>
                <w:bCs/>
                <w:color w:val="1A1A1A"/>
                <w:sz w:val="20"/>
                <w:szCs w:val="20"/>
              </w:rPr>
              <w:t xml:space="preserve">Categories of future care</w:t>
            </w:r>
          </w:p>
        </w:tc>
        <w:tc>
          <w:tcPr>
            <w:tcW w:type="pct" w:w="66%"/>
            <w:tcMar>
              <w:top w:type="dxa" w:w="60"/>
              <w:left w:type="dxa" w:w="110"/>
              <w:bottom w:type="dxa" w:w="60"/>
              <w:right w:type="dxa" w:w="110"/>
            </w:tcMar>
          </w:tcPr>
          <w:p>
            <w:pPr>
              <w:spacing w:line="264"/>
            </w:pPr>
            <w:r>
              <w:rPr>
                <w:color w:val="1A1A1A"/>
                <w:sz w:val="20"/>
                <w:szCs w:val="20"/>
              </w:rPr>
              <w:t xml:space="preserve">31, across 12 domains</w:t>
            </w:r>
          </w:p>
        </w:tc>
      </w:tr>
      <w:tr>
        <w:tc>
          <w:tcPr>
            <w:tcW w:type="pct" w:w="34%"/>
            <w:shd w:fill="EAEEF4"/>
            <w:tcMar>
              <w:top w:type="dxa" w:w="60"/>
              <w:left w:type="dxa" w:w="110"/>
              <w:bottom w:type="dxa" w:w="60"/>
              <w:right w:type="dxa" w:w="110"/>
            </w:tcMar>
          </w:tcPr>
          <w:p>
            <w:pPr>
              <w:spacing w:line="264"/>
            </w:pPr>
            <w:r>
              <w:rPr>
                <w:b/>
                <w:bCs/>
                <w:color w:val="1A1A1A"/>
                <w:sz w:val="20"/>
                <w:szCs w:val="20"/>
              </w:rPr>
              <w:t xml:space="preserve">Future medical cost — undiscounted</w:t>
            </w:r>
          </w:p>
        </w:tc>
        <w:tc>
          <w:tcPr>
            <w:tcW w:type="pct" w:w="66%"/>
            <w:tcMar>
              <w:top w:type="dxa" w:w="60"/>
              <w:left w:type="dxa" w:w="110"/>
              <w:bottom w:type="dxa" w:w="60"/>
              <w:right w:type="dxa" w:w="110"/>
            </w:tcMar>
          </w:tcPr>
          <w:p>
            <w:pPr>
              <w:spacing w:line="264"/>
            </w:pPr>
            <w:r>
              <w:rPr>
                <w:color w:val="1A1A1A"/>
                <w:sz w:val="20"/>
                <w:szCs w:val="20"/>
              </w:rPr>
              <w:t xml:space="preserve">$1,894,665</w:t>
            </w:r>
          </w:p>
        </w:tc>
      </w:tr>
      <w:tr>
        <w:tc>
          <w:tcPr>
            <w:tcW w:type="pct" w:w="34%"/>
            <w:shd w:fill="EAEEF4"/>
            <w:tcMar>
              <w:top w:type="dxa" w:w="60"/>
              <w:left w:type="dxa" w:w="110"/>
              <w:bottom w:type="dxa" w:w="60"/>
              <w:right w:type="dxa" w:w="110"/>
            </w:tcMar>
          </w:tcPr>
          <w:p>
            <w:pPr>
              <w:spacing w:line="264"/>
            </w:pPr>
            <w:r>
              <w:rPr>
                <w:b/>
                <w:bCs/>
                <w:color w:val="1A1A1A"/>
                <w:sz w:val="20"/>
                <w:szCs w:val="20"/>
              </w:rPr>
              <w:t xml:space="preserve">Future medical cost — present value</w:t>
            </w:r>
          </w:p>
        </w:tc>
        <w:tc>
          <w:tcPr>
            <w:tcW w:type="pct" w:w="66%"/>
            <w:tcMar>
              <w:top w:type="dxa" w:w="60"/>
              <w:left w:type="dxa" w:w="110"/>
              <w:bottom w:type="dxa" w:w="60"/>
              <w:right w:type="dxa" w:w="110"/>
            </w:tcMar>
          </w:tcPr>
          <w:p>
            <w:pPr>
              <w:spacing w:line="264"/>
            </w:pPr>
            <w:r>
              <w:rPr>
                <w:color w:val="1A1A1A"/>
                <w:sz w:val="20"/>
                <w:szCs w:val="20"/>
              </w:rPr>
              <w:t xml:space="preserve">$1,232,333 (range $1,047,482–$1,540,418)</w:t>
            </w:r>
          </w:p>
        </w:tc>
      </w:tr>
    </w:tbl>
    <w:p>
      <w:pPr>
        <w:spacing w:after="160" w:line="300"/>
        <w:jc w:val="both"/>
      </w:pPr>
      <w:r>
        <w:rPr>
          <w:color w:val="1A1A1A"/>
          <w:sz w:val="23"/>
          <w:szCs w:val="23"/>
        </w:rPr>
        <w:t xml:space="preserve">Of 47 recommendations proposed, 47 are supported in the treating records and 0 have been formally approved on physician review; 47 remain awaiting physician confirmation. 16 items were not included in the total pending further support, coding correction, or physician review, and are disclosed in the Limitations.</w:t>
      </w:r>
    </w:p>
    <w:p>
      <w:pPr>
        <w:pStyle w:val="Heading1"/>
        <w:keepNext/>
        <w:pageBreakBefore/>
        <w:pBdr>
          <w:bottom w:val="single" w:color="1F3864" w:sz="8" w:space="6"/>
        </w:pBdr>
        <w:spacing w:after="160" w:before="320"/>
      </w:pPr>
      <w:r>
        <w:rPr>
          <w:b/>
          <w:bCs/>
          <w:caps w:val="false"/>
          <w:color w:val="1F3864"/>
          <w:sz w:val="30"/>
          <w:szCs w:val="30"/>
        </w:rPr>
        <w:t xml:space="preserve">Synopsis</w:t>
      </w:r>
    </w:p>
    <w:p>
      <w:pPr>
        <w:spacing w:after="160" w:line="300"/>
        <w:jc w:val="both"/>
      </w:pPr>
      <w:r>
        <w:rPr>
          <w:color w:val="1A1A1A"/>
          <w:sz w:val="23"/>
          <w:szCs w:val="23"/>
        </w:rPr>
        <w:t xml:space="preserve">Ms. J. is a 54-year-old woman who sustained mild traumatic brain injury with brief loss of consciousness; Postconcussional syndrome; Chronic post-traumatic headache with migraine exacerbation; Peripheral and central vestibular dysfunction; Cervical disc herniation C6-C7 with radiculitis and cervicogenic headache; Lumbar disc protrusion L4-L5 and L5-S1 with left radiculopathy, status post lumbar decompression; Lumbar spinal stenosis with neurogenic claudication; Aggravation of right knee degenerative arthritis, status post total knee arthroplasty with arthrofibrosis; Adjustment disorder with anxiety and depressed mood, secondary to chronic pain on June 11, 2023. She came under medical care beginning April 27, 2012 and has been followed through September 15, 2025, as detailed in the medical chronology that follows.</w:t>
      </w:r>
    </w:p>
    <w:p>
      <w:pPr>
        <w:spacing w:after="160" w:line="300"/>
        <w:jc w:val="both"/>
      </w:pPr>
      <w:r>
        <w:rPr>
          <w:color w:val="1A1A1A"/>
          <w:sz w:val="23"/>
          <w:szCs w:val="23"/>
        </w:rPr>
        <w:t xml:space="preserve">The reviewed records establish the diagnoses analyzed in this report and document the course of treatment Ms. J. has undergone to date. Notwithstanding that treatment, the records reflect residual impairment that, in my opinion, will require ongoing and future medical care. The nature, frequency, duration, and cost of that care are the subject of this plan.</w:t>
      </w:r>
    </w:p>
    <w:p>
      <w:pPr>
        <w:pStyle w:val="Heading1"/>
        <w:keepNext/>
        <w:pageBreakBefore/>
        <w:pBdr>
          <w:bottom w:val="single" w:color="1F3864" w:sz="8" w:space="6"/>
        </w:pBdr>
        <w:spacing w:after="160" w:before="320"/>
      </w:pPr>
      <w:r>
        <w:rPr>
          <w:b/>
          <w:bCs/>
          <w:caps w:val="false"/>
          <w:color w:val="1F3864"/>
          <w:sz w:val="30"/>
          <w:szCs w:val="30"/>
        </w:rPr>
        <w:t xml:space="preserve">Purpose of Report</w:t>
      </w:r>
    </w:p>
    <w:p>
      <w:pPr>
        <w:spacing w:after="160" w:line="300"/>
        <w:jc w:val="both"/>
      </w:pPr>
      <w:r>
        <w:rPr>
          <w:color w:val="1A1A1A"/>
          <w:sz w:val="23"/>
          <w:szCs w:val="23"/>
        </w:rPr>
        <w:t xml:space="preserve">The purpose of this report is to identify, to a reasonable degree of medical probability, the future medical care, services, equipment, and supplies that Ms. J. will require as a result of the injuries at issue, and to state the reasonable cost of that care over her remaining life expectancy. The plan is intended to assist the trier of fact in understanding the nature and extent of Ms. J.'s future medical needs and their associated cost.</w:t>
      </w:r>
    </w:p>
    <w:p>
      <w:pPr>
        <w:spacing w:after="160" w:line="300"/>
        <w:jc w:val="both"/>
      </w:pPr>
      <w:r>
        <w:rPr>
          <w:color w:val="1A1A1A"/>
          <w:sz w:val="23"/>
          <w:szCs w:val="23"/>
        </w:rPr>
        <w:t xml:space="preserve">A life care plan is a dynamic document. This report reflects the records and information available to me at the time of its preparation, and I reserve the right to supplement or amend my opinions should additional records, examinations, or information become available.</w:t>
      </w:r>
    </w:p>
    <w:p>
      <w:pPr>
        <w:pStyle w:val="Heading1"/>
        <w:keepNext/>
        <w:pageBreakBefore/>
        <w:pBdr>
          <w:bottom w:val="single" w:color="1F3864" w:sz="8" w:space="6"/>
        </w:pBdr>
        <w:spacing w:after="160" w:before="320"/>
      </w:pPr>
      <w:r>
        <w:rPr>
          <w:b/>
          <w:bCs/>
          <w:caps w:val="false"/>
          <w:color w:val="1F3864"/>
          <w:sz w:val="30"/>
          <w:szCs w:val="30"/>
        </w:rPr>
        <w:t xml:space="preserve">Qualifications of Reviewer</w:t>
      </w:r>
    </w:p>
    <w:p>
      <w:pPr>
        <w:spacing w:after="160" w:line="300"/>
        <w:jc w:val="both"/>
      </w:pPr>
      <w:r>
        <w:rPr>
          <w:color w:val="1A1A1A"/>
          <w:sz w:val="23"/>
          <w:szCs w:val="23"/>
        </w:rPr>
        <w:t xml:space="preserve">This Life Care Plan was prepared by Dr. Alex Rivera of Meridian Life Care Planning. The opinions expressed herein are offered to a reasonable degree of medical probability and are based upon my professional training and experience, my review of the records identified in this report, and the published life-care-planning methodology and clinical guidelines described in the section that follows.</w:t>
      </w:r>
    </w:p>
    <w:p>
      <w:pPr>
        <w:spacing w:after="160" w:line="300"/>
        <w:jc w:val="both"/>
      </w:pPr>
      <w:r>
        <w:rPr>
          <w:color w:val="1A1A1A"/>
          <w:sz w:val="23"/>
          <w:szCs w:val="23"/>
        </w:rPr>
        <w:t xml:space="preserve">A curriculum vitae setting out my professional qualifications, certifications, publications, and prior testimony is available under separate cover and is incorporated by reference. A statement of compensation and a list of matters in which I have testified are likewise available upon request.</w:t>
      </w:r>
    </w:p>
    <w:p>
      <w:pPr>
        <w:pStyle w:val="Heading1"/>
        <w:keepNext/>
        <w:pageBreakBefore/>
        <w:pBdr>
          <w:bottom w:val="single" w:color="1F3864" w:sz="8" w:space="6"/>
        </w:pBdr>
        <w:spacing w:after="160" w:before="320"/>
      </w:pPr>
      <w:r>
        <w:rPr>
          <w:b/>
          <w:bCs/>
          <w:caps w:val="false"/>
          <w:color w:val="1F3864"/>
          <w:sz w:val="30"/>
          <w:szCs w:val="30"/>
        </w:rPr>
        <w:t xml:space="preserve">Methodology</w:t>
      </w:r>
    </w:p>
    <w:p>
      <w:pPr>
        <w:spacing w:after="160" w:line="300"/>
        <w:jc w:val="both"/>
      </w:pPr>
      <w:r>
        <w:rPr>
          <w:color w:val="1A1A1A"/>
          <w:sz w:val="23"/>
          <w:szCs w:val="23"/>
        </w:rPr>
        <w:t xml:space="preserve">I began by reviewing the 1 record set identified in the section that follows, totaling 43 pages. From those records I established the diagnoses and impairments at issue on the basis of the objective evidence — imaging, operative findings, physical examination, and diagnostic studies — rather than on subjective report alone.</w:t>
      </w:r>
    </w:p>
    <w:p>
      <w:pPr>
        <w:spacing w:after="160" w:line="300"/>
        <w:jc w:val="both"/>
      </w:pPr>
      <w:r>
        <w:rPr>
          <w:color w:val="1A1A1A"/>
          <w:sz w:val="23"/>
          <w:szCs w:val="23"/>
        </w:rPr>
        <w:t xml:space="preserve">Having established the diagnoses, I identified the medical care each condition will more likely than not require over Ms. J.'s remaining lifetime, applying the standards of the certified life-care-planning bodies together with the Official Disability Guidelines and the applicable specialty clinical practice guidelines for each diagnosis. Where the natural history, complication rate, or procedure survivorship of a condition bears on future need, I have relied upon the peer-reviewed literature, cited by recommendation.</w:t>
      </w:r>
    </w:p>
    <w:p>
      <w:pPr>
        <w:spacing w:after="160" w:line="300"/>
        <w:jc w:val="both"/>
      </w:pPr>
      <w:r>
        <w:rPr>
          <w:color w:val="1A1A1A"/>
          <w:sz w:val="23"/>
          <w:szCs w:val="23"/>
        </w:rPr>
        <w:t xml:space="preserve">Unit costs are benchmarked to actual billed charges by procedure code and geography (FAIR Health), to the published Medicare fee schedules (CMS RVU, DMEPOS, and laboratory), and, for retail pharmaceuticals, to consumer pricing, adjusted by a geographic cost factor. Future costs are projected under a medical-inflation assumption and then discounted to present value. The economic assumptions are stated in the Assumptions section and their sensitivity is examined in the Cost Analysis.</w:t>
      </w:r>
    </w:p>
    <w:p>
      <w:pPr>
        <w:spacing w:after="160" w:line="300"/>
        <w:jc w:val="both"/>
      </w:pPr>
      <w:r>
        <w:rPr>
          <w:color w:val="1A1A1A"/>
          <w:sz w:val="23"/>
          <w:szCs w:val="23"/>
        </w:rPr>
        <w:t xml:space="preserve">Throughout, I have applied the standard of reasonable medical probability: a service is included in the plan, and its cost totaled, only where it is more likely than not to be required. Care that is foreseeable but not more likely than not is disclosed as a contingency and is not included in the totals.</w:t>
      </w:r>
    </w:p>
    <w:p>
      <w:pPr>
        <w:spacing w:after="160" w:line="300"/>
        <w:jc w:val="both"/>
      </w:pPr>
      <w:r>
        <w:rPr>
          <w:color w:val="1A1A1A"/>
          <w:sz w:val="23"/>
          <w:szCs w:val="23"/>
        </w:rPr>
        <w:t xml:space="preserve">In addition to the records, I have relied upon an interview of Ms. J. and interview of the treating provider (Mark Emas, M.D., MD). The patient's account of current complaints appears under Current Medical Status; interview findings pertinent to a specific recommendation are set out with that recommendation.</w:t>
      </w:r>
    </w:p>
    <w:p>
      <w:pPr>
        <w:pStyle w:val="Heading1"/>
        <w:keepNext/>
        <w:pageBreakBefore/>
        <w:pBdr>
          <w:bottom w:val="single" w:color="1F3864" w:sz="8" w:space="6"/>
        </w:pBdr>
        <w:spacing w:after="160" w:before="320"/>
      </w:pPr>
      <w:r>
        <w:rPr>
          <w:b/>
          <w:bCs/>
          <w:caps w:val="false"/>
          <w:color w:val="1F3864"/>
          <w:sz w:val="30"/>
          <w:szCs w:val="30"/>
        </w:rPr>
        <w:t xml:space="preserve">Medical Records Reviewed</w:t>
      </w:r>
    </w:p>
    <w:p>
      <w:pPr>
        <w:spacing w:after="160" w:line="300"/>
        <w:jc w:val="both"/>
      </w:pPr>
      <w:r>
        <w:rPr>
          <w:color w:val="1A1A1A"/>
          <w:sz w:val="23"/>
          <w:szCs w:val="23"/>
        </w:rPr>
        <w:t xml:space="preserve">In forming the opinions expressed in this report, I reviewed and considered the following 1 record.</w:t>
      </w:r>
    </w:p>
    <w:tbl>
      <w:tblPr>
        <w:tblW w:type="pct" w:w="100%"/>
        <w:tblBorders>
          <w:top w:val="single" w:color="B7BDC7" w:sz="3"/>
          <w:left w:val="single" w:color="B7BDC7" w:sz="3"/>
          <w:bottom w:val="single" w:color="B7BDC7" w:sz="3"/>
          <w:right w:val="single" w:color="B7BDC7" w:sz="3"/>
          <w:insideH w:val="single" w:color="B7BDC7" w:sz="3"/>
          <w:insideV w:val="single" w:color="B7BDC7" w:sz="3"/>
        </w:tblBorders>
      </w:tblPr>
      <w:tblGrid>
        <w:gridCol w:w="100"/>
        <w:gridCol w:w="100"/>
        <w:gridCol w:w="100"/>
        <w:gridCol w:w="100"/>
        <w:gridCol w:w="100"/>
      </w:tblGrid>
      <w:tr>
        <w:tc>
          <w:tcPr>
            <w:tcW w:type="pct" w:w="16%"/>
            <w:shd w:fill="1F3864"/>
            <w:tcMar>
              <w:top w:type="dxa" w:w="60"/>
              <w:left w:type="dxa" w:w="110"/>
              <w:bottom w:type="dxa" w:w="60"/>
              <w:right w:type="dxa" w:w="110"/>
            </w:tcMar>
          </w:tcPr>
          <w:p>
            <w:pPr>
              <w:spacing w:line="264"/>
            </w:pPr>
            <w:r>
              <w:rPr>
                <w:b/>
                <w:bCs/>
                <w:color w:val="FFFFFF"/>
                <w:sz w:val="20"/>
                <w:szCs w:val="20"/>
              </w:rPr>
              <w:t xml:space="preserve">Date of Service</w:t>
            </w:r>
          </w:p>
        </w:tc>
        <w:tc>
          <w:tcPr>
            <w:tcW w:type="pct" w:w="28%"/>
            <w:shd w:fill="1F3864"/>
            <w:tcMar>
              <w:top w:type="dxa" w:w="60"/>
              <w:left w:type="dxa" w:w="110"/>
              <w:bottom w:type="dxa" w:w="60"/>
              <w:right w:type="dxa" w:w="110"/>
            </w:tcMar>
          </w:tcPr>
          <w:p>
            <w:pPr>
              <w:spacing w:line="264"/>
            </w:pPr>
            <w:r>
              <w:rPr>
                <w:b/>
                <w:bCs/>
                <w:color w:val="FFFFFF"/>
                <w:sz w:val="20"/>
                <w:szCs w:val="20"/>
              </w:rPr>
              <w:t xml:space="preserve">Provider</w:t>
            </w:r>
          </w:p>
        </w:tc>
        <w:tc>
          <w:tcPr>
            <w:tcW w:type="pct" w:w="22%"/>
            <w:shd w:fill="1F3864"/>
            <w:tcMar>
              <w:top w:type="dxa" w:w="60"/>
              <w:left w:type="dxa" w:w="110"/>
              <w:bottom w:type="dxa" w:w="60"/>
              <w:right w:type="dxa" w:w="110"/>
            </w:tcMar>
          </w:tcPr>
          <w:p>
            <w:pPr>
              <w:spacing w:line="264"/>
            </w:pPr>
            <w:r>
              <w:rPr>
                <w:b/>
                <w:bCs/>
                <w:color w:val="FFFFFF"/>
                <w:sz w:val="20"/>
                <w:szCs w:val="20"/>
              </w:rPr>
              <w:t xml:space="preserve">Specialty / Role</w:t>
            </w:r>
          </w:p>
        </w:tc>
        <w:tc>
          <w:tcPr>
            <w:tcW w:type="pct" w:w="24%"/>
            <w:shd w:fill="1F3864"/>
            <w:tcMar>
              <w:top w:type="dxa" w:w="60"/>
              <w:left w:type="dxa" w:w="110"/>
              <w:bottom w:type="dxa" w:w="60"/>
              <w:right w:type="dxa" w:w="110"/>
            </w:tcMar>
          </w:tcPr>
          <w:p>
            <w:pPr>
              <w:spacing w:line="264"/>
            </w:pPr>
            <w:r>
              <w:rPr>
                <w:b/>
                <w:bCs/>
                <w:color w:val="FFFFFF"/>
                <w:sz w:val="20"/>
                <w:szCs w:val="20"/>
              </w:rPr>
              <w:t xml:space="preserve">Record Type</w:t>
            </w:r>
          </w:p>
        </w:tc>
        <w:tc>
          <w:tcPr>
            <w:tcW w:type="pct" w:w="10%"/>
            <w:shd w:fill="1F3864"/>
            <w:tcMar>
              <w:top w:type="dxa" w:w="60"/>
              <w:left w:type="dxa" w:w="110"/>
              <w:bottom w:type="dxa" w:w="60"/>
              <w:right w:type="dxa" w:w="110"/>
            </w:tcMar>
          </w:tcPr>
          <w:p>
            <w:pPr>
              <w:spacing w:line="264"/>
              <w:jc w:val="right"/>
            </w:pPr>
            <w:r>
              <w:rPr>
                <w:b/>
                <w:bCs/>
                <w:color w:val="FFFFFF"/>
                <w:sz w:val="20"/>
                <w:szCs w:val="20"/>
              </w:rPr>
              <w:t xml:space="preserve">Pages</w:t>
            </w:r>
          </w:p>
        </w:tc>
      </w:tr>
      <w:tr>
        <w:tc>
          <w:tcPr>
            <w:shd w:fill="FFFFFF"/>
            <w:tcMar>
              <w:top w:type="dxa" w:w="60"/>
              <w:left w:type="dxa" w:w="110"/>
              <w:bottom w:type="dxa" w:w="60"/>
              <w:right w:type="dxa" w:w="110"/>
            </w:tcMar>
          </w:tcPr>
          <w:p>
            <w:pPr>
              <w:spacing w:line="264"/>
            </w:pPr>
            <w:r>
              <w:rPr>
                <w:color w:val="1A1A1A"/>
                <w:sz w:val="20"/>
                <w:szCs w:val="20"/>
              </w:rPr>
              <w:t xml:space="preserve">—</w:t>
            </w:r>
          </w:p>
        </w:tc>
        <w:tc>
          <w:tcPr>
            <w:shd w:fill="FFFFFF"/>
            <w:tcMar>
              <w:top w:type="dxa" w:w="60"/>
              <w:left w:type="dxa" w:w="110"/>
              <w:bottom w:type="dxa" w:w="60"/>
              <w:right w:type="dxa" w:w="110"/>
            </w:tcMar>
          </w:tcPr>
          <w:p>
            <w:pPr>
              <w:spacing w:line="264"/>
            </w:pPr>
            <w:r>
              <w:rPr>
                <w:color w:val="1A1A1A"/>
                <w:sz w:val="20"/>
                <w:szCs w:val="20"/>
              </w:rPr>
              <w:t xml:space="preserve">—</w:t>
            </w:r>
          </w:p>
        </w:tc>
        <w:tc>
          <w:tcPr>
            <w:shd w:fill="FFFFFF"/>
            <w:tcMar>
              <w:top w:type="dxa" w:w="60"/>
              <w:left w:type="dxa" w:w="110"/>
              <w:bottom w:type="dxa" w:w="60"/>
              <w:right w:type="dxa" w:w="110"/>
            </w:tcMar>
          </w:tcPr>
          <w:p>
            <w:pPr>
              <w:spacing w:line="264"/>
            </w:pPr>
            <w:r>
              <w:rPr>
                <w:color w:val="1A1A1A"/>
                <w:sz w:val="20"/>
                <w:szCs w:val="20"/>
              </w:rPr>
              <w:t xml:space="preserve">—</w:t>
            </w:r>
          </w:p>
        </w:tc>
        <w:tc>
          <w:tcPr>
            <w:shd w:fill="FFFFFF"/>
            <w:tcMar>
              <w:top w:type="dxa" w:w="60"/>
              <w:left w:type="dxa" w:w="110"/>
              <w:bottom w:type="dxa" w:w="60"/>
              <w:right w:type="dxa" w:w="110"/>
            </w:tcMar>
          </w:tcPr>
          <w:p>
            <w:pPr>
              <w:spacing w:line="264"/>
            </w:pPr>
            <w:r>
              <w:rPr>
                <w:color w:val="1A1A1A"/>
                <w:sz w:val="20"/>
                <w:szCs w:val="20"/>
              </w:rPr>
              <w:t xml:space="preserve">General Medical Record</w:t>
            </w:r>
          </w:p>
        </w:tc>
        <w:tc>
          <w:tcPr>
            <w:shd w:fill="FFFFFF"/>
            <w:tcMar>
              <w:top w:type="dxa" w:w="60"/>
              <w:left w:type="dxa" w:w="110"/>
              <w:bottom w:type="dxa" w:w="60"/>
              <w:right w:type="dxa" w:w="110"/>
            </w:tcMar>
          </w:tcPr>
          <w:p>
            <w:pPr>
              <w:spacing w:line="264"/>
              <w:jc w:val="right"/>
            </w:pPr>
            <w:r>
              <w:rPr>
                <w:color w:val="1A1A1A"/>
                <w:sz w:val="20"/>
                <w:szCs w:val="20"/>
              </w:rPr>
              <w:t xml:space="preserve">43</w:t>
            </w:r>
          </w:p>
        </w:tc>
      </w:tr>
    </w:tbl>
    <w:p>
      <w:pPr>
        <w:pStyle w:val="Heading1"/>
        <w:keepNext/>
        <w:pageBreakBefore/>
        <w:pBdr>
          <w:bottom w:val="single" w:color="1F3864" w:sz="8" w:space="6"/>
        </w:pBdr>
        <w:spacing w:after="160" w:before="320"/>
      </w:pPr>
      <w:r>
        <w:rPr>
          <w:b/>
          <w:bCs/>
          <w:caps w:val="false"/>
          <w:color w:val="1F3864"/>
          <w:sz w:val="30"/>
          <w:szCs w:val="30"/>
        </w:rPr>
        <w:t xml:space="preserve">Medical Chronology</w:t>
      </w:r>
    </w:p>
    <w:p>
      <w:pPr>
        <w:spacing w:after="160" w:line="300"/>
        <w:jc w:val="both"/>
      </w:pPr>
      <w:r>
        <w:rPr>
          <w:color w:val="1A1A1A"/>
          <w:sz w:val="23"/>
          <w:szCs w:val="23"/>
        </w:rPr>
        <w:t xml:space="preserve">The following chronology sets out the clinically significant encounters bearing on the diagnoses and future care at issue. It is not a recitation of every page in the record; rather, I have selected and organized the 48 encounters that inform my opinions. Each entry closes with my assessment of why the encounter matters to Ms. J.'s future care.</w:t>
      </w:r>
    </w:p>
    <w:p>
      <w:pPr>
        <w:keepNext/>
        <w:spacing w:after="40" w:before="220"/>
      </w:pPr>
      <w:r>
        <w:rPr>
          <w:b/>
          <w:bCs/>
          <w:color w:val="1F3864"/>
          <w:sz w:val="21"/>
          <w:szCs w:val="21"/>
        </w:rPr>
        <w:t xml:space="preserve">04/27/2012    ·    Treating provider</w:t>
      </w:r>
      <w:r>
        <w:rPr>
          <w:i/>
          <w:iCs/>
          <w:color w:val="595959"/>
          <w:sz w:val="18"/>
          <w:szCs w:val="18"/>
        </w:rPr>
        <w:t xml:space="preserve">    (Operative / Procedure Note)</w:t>
      </w:r>
    </w:p>
    <w:p>
      <w:pPr>
        <w:spacing w:after="70" w:line="288"/>
        <w:ind w:left="240"/>
        <w:jc w:val="both"/>
      </w:pPr>
      <w:r>
        <w:rPr>
          <w:b/>
          <w:bCs/>
          <w:color w:val="1F3864"/>
          <w:sz w:val="21"/>
          <w:szCs w:val="21"/>
        </w:rPr>
        <w:t xml:space="preserve">Objective findings.  </w:t>
      </w:r>
      <w:r>
        <w:rPr>
          <w:color w:val="1A1A1A"/>
          <w:sz w:val="21"/>
          <w:szCs w:val="21"/>
        </w:rPr>
        <w:t xml:space="preserve">The physical examination revealed multiple fibroids, and the largest measured about 6 cm.</w:t>
      </w:r>
    </w:p>
    <w:p>
      <w:pPr>
        <w:spacing w:after="70" w:line="288"/>
        <w:ind w:left="240"/>
        <w:jc w:val="both"/>
      </w:pPr>
      <w:r>
        <w:rPr>
          <w:b/>
          <w:bCs/>
          <w:color w:val="1F3864"/>
          <w:sz w:val="21"/>
          <w:szCs w:val="21"/>
        </w:rPr>
        <w:t xml:space="preserve">Assessment.  </w:t>
      </w:r>
      <w:r>
        <w:rPr>
          <w:color w:val="1A1A1A"/>
          <w:sz w:val="21"/>
          <w:szCs w:val="21"/>
        </w:rPr>
        <w:t xml:space="preserve">Uterine fibroids.</w:t>
      </w:r>
    </w:p>
    <w:p>
      <w:pPr>
        <w:spacing w:after="70" w:line="288"/>
        <w:ind w:left="240"/>
        <w:jc w:val="both"/>
      </w:pPr>
      <w:r>
        <w:rPr>
          <w:b/>
          <w:bCs/>
          <w:color w:val="1F3864"/>
          <w:sz w:val="21"/>
          <w:szCs w:val="21"/>
        </w:rPr>
        <w:t xml:space="preserve">Clinical significance.  </w:t>
      </w:r>
      <w:r>
        <w:rPr>
          <w:color w:val="1A1A1A"/>
          <w:sz w:val="21"/>
          <w:szCs w:val="21"/>
        </w:rPr>
        <w:t xml:space="preserve">Documents Aggravation of right knee degenerative arthritis, status post total knee arthroplasty with arthrofibrosis; supports the anticipated Physical therapy for lumbar flare-ups, Cervical physical therapy for flare-ups, and Total knee arthroplasty.</w:t>
      </w:r>
    </w:p>
    <w:p>
      <w:pPr>
        <w:spacing w:after="120"/>
        <w:ind w:left="240"/>
      </w:pPr>
      <w:r>
        <w:rPr>
          <w:i/>
          <w:iCs/>
          <w:color w:val="595959"/>
          <w:sz w:val="17"/>
          <w:szCs w:val="17"/>
        </w:rPr>
        <w:t xml:space="preserve">Source: FJ-compiled-medical-records.pdf, p. 3.</w:t>
      </w:r>
    </w:p>
    <w:p>
      <w:pPr>
        <w:keepNext/>
        <w:spacing w:after="40" w:before="220"/>
      </w:pPr>
      <w:r>
        <w:rPr>
          <w:b/>
          <w:bCs/>
          <w:color w:val="1F3864"/>
          <w:sz w:val="21"/>
          <w:szCs w:val="21"/>
        </w:rPr>
        <w:t xml:space="preserve">01/27/2013    ·    Treating provider</w:t>
      </w:r>
      <w:r>
        <w:rPr>
          <w:i/>
          <w:iCs/>
          <w:color w:val="595959"/>
          <w:sz w:val="18"/>
          <w:szCs w:val="18"/>
        </w:rPr>
        <w:t xml:space="preserve">    (Emergency Department Report)</w:t>
      </w:r>
    </w:p>
    <w:p>
      <w:pPr>
        <w:spacing w:after="70" w:line="288"/>
        <w:ind w:left="240"/>
        <w:jc w:val="both"/>
      </w:pPr>
      <w:r>
        <w:rPr>
          <w:b/>
          <w:bCs/>
          <w:color w:val="1F3864"/>
          <w:sz w:val="21"/>
          <w:szCs w:val="21"/>
        </w:rPr>
        <w:t xml:space="preserve">Assessment.  </w:t>
      </w:r>
      <w:r>
        <w:rPr>
          <w:color w:val="1A1A1A"/>
          <w:sz w:val="21"/>
          <w:szCs w:val="21"/>
        </w:rPr>
        <w:t xml:space="preserve">Chest pain.</w:t>
      </w:r>
    </w:p>
    <w:p>
      <w:pPr>
        <w:spacing w:after="70" w:line="288"/>
        <w:ind w:left="240"/>
        <w:jc w:val="both"/>
      </w:pPr>
      <w:r>
        <w:rPr>
          <w:b/>
          <w:bCs/>
          <w:color w:val="1F3864"/>
          <w:sz w:val="21"/>
          <w:szCs w:val="21"/>
        </w:rPr>
        <w:t xml:space="preserve">Medications.  </w:t>
      </w:r>
      <w:r>
        <w:rPr>
          <w:color w:val="1A1A1A"/>
          <w:sz w:val="21"/>
          <w:szCs w:val="21"/>
        </w:rPr>
        <w:t xml:space="preserve">Lidocaine, and ketorolac tromethamine. Condition: Stable. Disposition: Admit. (Pdf 16: p. 290-</w:t>
      </w:r>
    </w:p>
    <w:p>
      <w:pPr>
        <w:spacing w:after="70" w:line="288"/>
        <w:ind w:left="240"/>
        <w:jc w:val="both"/>
      </w:pPr>
      <w:r>
        <w:rPr>
          <w:b/>
          <w:bCs/>
          <w:color w:val="1F3864"/>
          <w:sz w:val="21"/>
          <w:szCs w:val="21"/>
        </w:rPr>
        <w:t xml:space="preserve">Disposition.  </w:t>
      </w:r>
      <w:r>
        <w:rPr>
          <w:color w:val="1A1A1A"/>
          <w:sz w:val="21"/>
          <w:szCs w:val="21"/>
        </w:rPr>
        <w:t xml:space="preserve">Stable.</w:t>
      </w:r>
    </w:p>
    <w:p>
      <w:pPr>
        <w:spacing w:after="70" w:line="288"/>
        <w:ind w:left="240"/>
        <w:jc w:val="both"/>
      </w:pPr>
      <w:r>
        <w:rPr>
          <w:b/>
          <w:bCs/>
          <w:color w:val="1F3864"/>
          <w:sz w:val="21"/>
          <w:szCs w:val="21"/>
        </w:rPr>
        <w:t xml:space="preserve">Clinical significance.  </w:t>
      </w:r>
      <w:r>
        <w:rPr>
          <w:color w:val="1A1A1A"/>
          <w:sz w:val="21"/>
          <w:szCs w:val="21"/>
        </w:rPr>
        <w:t xml:space="preserve">Documents Chronic post-traumatic headache with migraine exacerbation and Adjustment disorder with anxiety and depressed mood, secondary to chronic pain; supports the anticipated Pain management office visits, Physical therapy for lumbar flare-ups, and EMG / nerve conduction study, lower extremity.</w:t>
      </w:r>
    </w:p>
    <w:p>
      <w:pPr>
        <w:spacing w:after="120"/>
        <w:ind w:left="240"/>
      </w:pPr>
      <w:r>
        <w:rPr>
          <w:i/>
          <w:iCs/>
          <w:color w:val="595959"/>
          <w:sz w:val="17"/>
          <w:szCs w:val="17"/>
        </w:rPr>
        <w:t xml:space="preserve">Source: FJ-compiled-medical-records.pdf, p. 3.</w:t>
      </w:r>
    </w:p>
    <w:p>
      <w:pPr>
        <w:keepNext/>
        <w:spacing w:after="40" w:before="220"/>
      </w:pPr>
      <w:r>
        <w:rPr>
          <w:b/>
          <w:bCs/>
          <w:color w:val="1F3864"/>
          <w:sz w:val="21"/>
          <w:szCs w:val="21"/>
        </w:rPr>
        <w:t xml:space="preserve">01/28/2013    ·    Treating provider</w:t>
      </w:r>
      <w:r>
        <w:rPr>
          <w:i/>
          <w:iCs/>
          <w:color w:val="595959"/>
          <w:sz w:val="18"/>
          <w:szCs w:val="18"/>
        </w:rPr>
        <w:t xml:space="preserve">    (Hospital / Inpatient Record)</w:t>
      </w:r>
    </w:p>
    <w:p>
      <w:pPr>
        <w:spacing w:after="70" w:line="288"/>
        <w:ind w:left="240"/>
        <w:jc w:val="both"/>
      </w:pPr>
      <w:r>
        <w:rPr>
          <w:b/>
          <w:bCs/>
          <w:color w:val="1F3864"/>
          <w:sz w:val="21"/>
          <w:szCs w:val="21"/>
        </w:rPr>
        <w:t xml:space="preserve">Assessment.  </w:t>
      </w:r>
      <w:r>
        <w:rPr>
          <w:color w:val="1A1A1A"/>
          <w:sz w:val="21"/>
          <w:szCs w:val="21"/>
        </w:rPr>
        <w:t xml:space="preserve">Obesity, Migraine, chest pain, possibly musculoskeletal.</w:t>
      </w:r>
    </w:p>
    <w:p>
      <w:pPr>
        <w:spacing w:after="70" w:line="288"/>
        <w:ind w:left="240"/>
        <w:jc w:val="both"/>
      </w:pPr>
      <w:r>
        <w:rPr>
          <w:b/>
          <w:bCs/>
          <w:color w:val="1F3864"/>
          <w:sz w:val="21"/>
          <w:szCs w:val="21"/>
        </w:rPr>
        <w:t xml:space="preserve">Clinical significance.  </w:t>
      </w:r>
      <w:r>
        <w:rPr>
          <w:color w:val="1A1A1A"/>
          <w:sz w:val="21"/>
          <w:szCs w:val="21"/>
        </w:rPr>
        <w:t xml:space="preserve">Documents Chronic post-traumatic headache with migraine exacerbation; supports the anticipated Pain management office visits, EMG / nerve conduction study, lower extremity, and Neuropathic pain &amp; anti-inflammatory medications.</w:t>
      </w:r>
    </w:p>
    <w:p>
      <w:pPr>
        <w:spacing w:after="120"/>
        <w:ind w:left="240"/>
      </w:pPr>
      <w:r>
        <w:rPr>
          <w:i/>
          <w:iCs/>
          <w:color w:val="595959"/>
          <w:sz w:val="17"/>
          <w:szCs w:val="17"/>
        </w:rPr>
        <w:t xml:space="preserve">Source: FJ-compiled-medical-records.pdf, p. 3.</w:t>
      </w:r>
    </w:p>
    <w:p>
      <w:pPr>
        <w:keepNext/>
        <w:spacing w:after="40" w:before="220"/>
      </w:pPr>
      <w:r>
        <w:rPr>
          <w:b/>
          <w:bCs/>
          <w:color w:val="1F3864"/>
          <w:sz w:val="21"/>
          <w:szCs w:val="21"/>
        </w:rPr>
        <w:t xml:space="preserve">02/16/2014    ·    Treating provider</w:t>
      </w:r>
      <w:r>
        <w:rPr>
          <w:i/>
          <w:iCs/>
          <w:color w:val="595959"/>
          <w:sz w:val="18"/>
          <w:szCs w:val="18"/>
        </w:rPr>
        <w:t xml:space="preserve">    (Emergency Department Report)</w:t>
      </w:r>
    </w:p>
    <w:p>
      <w:pPr>
        <w:spacing w:after="70" w:line="288"/>
        <w:ind w:left="240"/>
        <w:jc w:val="both"/>
      </w:pPr>
      <w:r>
        <w:rPr>
          <w:b/>
          <w:bCs/>
          <w:color w:val="1F3864"/>
          <w:sz w:val="21"/>
          <w:szCs w:val="21"/>
        </w:rPr>
        <w:t xml:space="preserve">Chief complaint.  </w:t>
      </w:r>
      <w:r>
        <w:rPr>
          <w:color w:val="1A1A1A"/>
          <w:sz w:val="21"/>
          <w:szCs w:val="21"/>
        </w:rPr>
        <w:t xml:space="preserve">patient presented to the Emergency Department with complaints of mild achy back and right knee pain. The symptoms have</w:t>
      </w:r>
    </w:p>
    <w:p>
      <w:pPr>
        <w:spacing w:after="70" w:line="288"/>
        <w:ind w:left="240"/>
        <w:jc w:val="both"/>
      </w:pPr>
      <w:r>
        <w:rPr>
          <w:b/>
          <w:bCs/>
          <w:color w:val="1F3864"/>
          <w:sz w:val="21"/>
          <w:szCs w:val="21"/>
        </w:rPr>
        <w:t xml:space="preserve">Assessment.  </w:t>
      </w:r>
      <w:r>
        <w:rPr>
          <w:color w:val="1A1A1A"/>
          <w:sz w:val="21"/>
          <w:szCs w:val="21"/>
        </w:rPr>
        <w:t xml:space="preserve">Back pain and knee contusion.</w:t>
      </w:r>
    </w:p>
    <w:p>
      <w:pPr>
        <w:spacing w:after="70" w:line="288"/>
        <w:ind w:left="240"/>
        <w:jc w:val="both"/>
      </w:pPr>
      <w:r>
        <w:rPr>
          <w:b/>
          <w:bCs/>
          <w:color w:val="1F3864"/>
          <w:sz w:val="21"/>
          <w:szCs w:val="21"/>
        </w:rPr>
        <w:t xml:space="preserve">Treatment / plan.  </w:t>
      </w:r>
      <w:r>
        <w:rPr>
          <w:color w:val="1A1A1A"/>
          <w:sz w:val="21"/>
          <w:szCs w:val="21"/>
        </w:rPr>
        <w:t xml:space="preserve">The patient is advised to follow up.</w:t>
      </w:r>
    </w:p>
    <w:p>
      <w:pPr>
        <w:spacing w:after="70" w:line="288"/>
        <w:ind w:left="240"/>
        <w:jc w:val="both"/>
      </w:pPr>
      <w:r>
        <w:rPr>
          <w:b/>
          <w:bCs/>
          <w:color w:val="1F3864"/>
          <w:sz w:val="21"/>
          <w:szCs w:val="21"/>
        </w:rPr>
        <w:t xml:space="preserve">Disposition.  </w:t>
      </w:r>
      <w:r>
        <w:rPr>
          <w:color w:val="1A1A1A"/>
          <w:sz w:val="21"/>
          <w:szCs w:val="21"/>
        </w:rPr>
        <w:t xml:space="preserve">Stable.</w:t>
      </w:r>
    </w:p>
    <w:p>
      <w:pPr>
        <w:spacing w:after="70" w:line="288"/>
        <w:ind w:left="240"/>
        <w:jc w:val="both"/>
      </w:pPr>
      <w:r>
        <w:rPr>
          <w:b/>
          <w:bCs/>
          <w:color w:val="1F3864"/>
          <w:sz w:val="21"/>
          <w:szCs w:val="21"/>
        </w:rPr>
        <w:t xml:space="preserve">Clinical significance.  </w:t>
      </w:r>
      <w:r>
        <w:rPr>
          <w:color w:val="1A1A1A"/>
          <w:sz w:val="21"/>
          <w:szCs w:val="21"/>
        </w:rPr>
        <w:t xml:space="preserve">Documents Lumbar disc protrusion L4-L5 and L5-S1 with left radiculopathy, status post lumbar decompression and Lumbar spinal stenosis with neurogenic claudication; supports the anticipated Pain management office visits, Spine surgeon follow-up, and Physical therapy for lumbar flare-ups.</w:t>
      </w:r>
    </w:p>
    <w:p>
      <w:pPr>
        <w:spacing w:after="120"/>
        <w:ind w:left="240"/>
      </w:pPr>
      <w:r>
        <w:rPr>
          <w:i/>
          <w:iCs/>
          <w:color w:val="595959"/>
          <w:sz w:val="17"/>
          <w:szCs w:val="17"/>
        </w:rPr>
        <w:t xml:space="preserve">Source: FJ-compiled-medical-records.pdf, p. 3.</w:t>
      </w:r>
    </w:p>
    <w:p>
      <w:pPr>
        <w:keepNext/>
        <w:spacing w:after="40" w:before="220"/>
      </w:pPr>
      <w:r>
        <w:rPr>
          <w:b/>
          <w:bCs/>
          <w:color w:val="1F3864"/>
          <w:sz w:val="21"/>
          <w:szCs w:val="21"/>
        </w:rPr>
        <w:t xml:space="preserve">02/25/2014    ·    Treating provider</w:t>
      </w:r>
      <w:r>
        <w:rPr>
          <w:i/>
          <w:iCs/>
          <w:color w:val="595959"/>
          <w:sz w:val="18"/>
          <w:szCs w:val="18"/>
        </w:rPr>
        <w:t xml:space="preserve">    (Clinical Encounter)</w:t>
      </w:r>
    </w:p>
    <w:p>
      <w:pPr>
        <w:spacing w:after="70" w:line="288"/>
        <w:ind w:left="240"/>
        <w:jc w:val="both"/>
      </w:pPr>
      <w:r>
        <w:rPr>
          <w:b/>
          <w:bCs/>
          <w:color w:val="1F3864"/>
          <w:sz w:val="21"/>
          <w:szCs w:val="21"/>
        </w:rPr>
        <w:t xml:space="preserve">Medications.  </w:t>
      </w:r>
      <w:r>
        <w:rPr>
          <w:color w:val="1A1A1A"/>
          <w:sz w:val="21"/>
          <w:szCs w:val="21"/>
        </w:rPr>
        <w:t xml:space="preserve">ibuprofen and Flexeril. The patient followed up for a total of 11 sessions.</w:t>
      </w:r>
    </w:p>
    <w:p>
      <w:pPr>
        <w:spacing w:after="70" w:line="288"/>
        <w:ind w:left="240"/>
        <w:jc w:val="both"/>
      </w:pPr>
      <w:r>
        <w:rPr>
          <w:b/>
          <w:bCs/>
          <w:color w:val="1F3864"/>
          <w:sz w:val="21"/>
          <w:szCs w:val="21"/>
        </w:rPr>
        <w:t xml:space="preserve">Clinical significance.  </w:t>
      </w:r>
      <w:r>
        <w:rPr>
          <w:color w:val="1A1A1A"/>
          <w:sz w:val="21"/>
          <w:szCs w:val="21"/>
        </w:rPr>
        <w:t xml:space="preserve">Documents Chronic post-traumatic headache with migraine exacerbation and Lumbar disc protrusion L4-L5 and L5-S1 with left radiculopathy, status post lumbar decompression; supports the anticipated Pain management office visits, Physical therapy for lumbar flare-ups, and Lumbar transforaminal epidural steroid injection.</w:t>
      </w:r>
    </w:p>
    <w:p>
      <w:pPr>
        <w:spacing w:after="120"/>
        <w:ind w:left="240"/>
      </w:pPr>
      <w:r>
        <w:rPr>
          <w:i/>
          <w:iCs/>
          <w:color w:val="595959"/>
          <w:sz w:val="17"/>
          <w:szCs w:val="17"/>
        </w:rPr>
        <w:t xml:space="preserve">Source: FJ-compiled-medical-records.pdf, p. 3.</w:t>
      </w:r>
    </w:p>
    <w:p>
      <w:pPr>
        <w:keepNext/>
        <w:spacing w:after="40" w:before="220"/>
      </w:pPr>
      <w:r>
        <w:rPr>
          <w:b/>
          <w:bCs/>
          <w:color w:val="1F3864"/>
          <w:sz w:val="21"/>
          <w:szCs w:val="21"/>
        </w:rPr>
        <w:t xml:space="preserve">03/06/2014    ·    Treating provider</w:t>
      </w:r>
      <w:r>
        <w:rPr>
          <w:i/>
          <w:iCs/>
          <w:color w:val="595959"/>
          <w:sz w:val="18"/>
          <w:szCs w:val="18"/>
        </w:rPr>
        <w:t xml:space="preserve">    (Clinical Encounter)</w:t>
      </w:r>
    </w:p>
    <w:p>
      <w:pPr>
        <w:spacing w:after="70" w:line="288"/>
        <w:ind w:left="240"/>
        <w:jc w:val="both"/>
      </w:pPr>
      <w:r>
        <w:rPr>
          <w:b/>
          <w:bCs/>
          <w:color w:val="1F3864"/>
          <w:sz w:val="21"/>
          <w:szCs w:val="21"/>
        </w:rPr>
        <w:t xml:space="preserve">Chief complaint.  </w:t>
      </w:r>
      <w:r>
        <w:rPr>
          <w:color w:val="1A1A1A"/>
          <w:sz w:val="21"/>
          <w:szCs w:val="21"/>
        </w:rPr>
        <w:t xml:space="preserve">The patient presented for</w:t>
      </w:r>
    </w:p>
    <w:p>
      <w:pPr>
        <w:spacing w:after="70" w:line="288"/>
        <w:ind w:left="240"/>
        <w:jc w:val="both"/>
      </w:pPr>
      <w:r>
        <w:rPr>
          <w:b/>
          <w:bCs/>
          <w:color w:val="1F3864"/>
          <w:sz w:val="21"/>
          <w:szCs w:val="21"/>
        </w:rPr>
        <w:t xml:space="preserve">Medications.  </w:t>
      </w:r>
      <w:r>
        <w:rPr>
          <w:color w:val="1A1A1A"/>
          <w:sz w:val="21"/>
          <w:szCs w:val="21"/>
        </w:rPr>
        <w:t xml:space="preserve">hydrocodone-acetaminophen. The patient is advised to follow up</w:t>
      </w:r>
    </w:p>
    <w:p>
      <w:pPr>
        <w:spacing w:after="70" w:line="288"/>
        <w:ind w:left="240"/>
        <w:jc w:val="both"/>
      </w:pPr>
      <w:r>
        <w:rPr>
          <w:b/>
          <w:bCs/>
          <w:color w:val="1F3864"/>
          <w:sz w:val="21"/>
          <w:szCs w:val="21"/>
        </w:rPr>
        <w:t xml:space="preserve">Functional impact.  </w:t>
      </w:r>
      <w:r>
        <w:rPr>
          <w:color w:val="1A1A1A"/>
          <w:sz w:val="21"/>
          <w:szCs w:val="21"/>
        </w:rPr>
        <w:t xml:space="preserve">only 30–40 degrees of flexion and abduction achievable.</w:t>
      </w:r>
    </w:p>
    <w:p>
      <w:pPr>
        <w:spacing w:after="70" w:line="288"/>
        <w:ind w:left="240"/>
        <w:jc w:val="both"/>
      </w:pPr>
      <w:r>
        <w:rPr>
          <w:b/>
          <w:bCs/>
          <w:color w:val="1F3864"/>
          <w:sz w:val="21"/>
          <w:szCs w:val="21"/>
        </w:rPr>
        <w:t xml:space="preserve">Clinical significance.  </w:t>
      </w:r>
      <w:r>
        <w:rPr>
          <w:color w:val="1A1A1A"/>
          <w:sz w:val="21"/>
          <w:szCs w:val="21"/>
        </w:rPr>
        <w:t xml:space="preserve">Documents Mild traumatic brain injury with brief loss of consciousness and Chronic post-traumatic headache with migraine exacerbation; supports the anticipated Pain management office visits, Spine surgeon follow-up, and Physical therapy for lumbar flare-ups.</w:t>
      </w:r>
    </w:p>
    <w:p>
      <w:pPr>
        <w:spacing w:after="120"/>
        <w:ind w:left="240"/>
      </w:pPr>
      <w:r>
        <w:rPr>
          <w:i/>
          <w:iCs/>
          <w:color w:val="595959"/>
          <w:sz w:val="17"/>
          <w:szCs w:val="17"/>
        </w:rPr>
        <w:t xml:space="preserve">Source: FJ-compiled-medical-records.pdf, p. 27.</w:t>
      </w:r>
    </w:p>
    <w:p>
      <w:pPr>
        <w:keepNext/>
        <w:spacing w:after="40" w:before="220"/>
      </w:pPr>
      <w:r>
        <w:rPr>
          <w:b/>
          <w:bCs/>
          <w:color w:val="1F3864"/>
          <w:sz w:val="21"/>
          <w:szCs w:val="21"/>
        </w:rPr>
        <w:t xml:space="preserve">03/10/2014    ·    Treating provider</w:t>
      </w:r>
      <w:r>
        <w:rPr>
          <w:i/>
          <w:iCs/>
          <w:color w:val="595959"/>
          <w:sz w:val="18"/>
          <w:szCs w:val="18"/>
        </w:rPr>
        <w:t xml:space="preserve">    (Clinical Encounter)</w:t>
      </w:r>
    </w:p>
    <w:p>
      <w:pPr>
        <w:spacing w:after="70" w:line="288"/>
        <w:ind w:left="240"/>
        <w:jc w:val="both"/>
      </w:pPr>
      <w:r>
        <w:rPr>
          <w:b/>
          <w:bCs/>
          <w:color w:val="1F3864"/>
          <w:sz w:val="21"/>
          <w:szCs w:val="21"/>
        </w:rPr>
        <w:t xml:space="preserve">Summary.  </w:t>
      </w:r>
      <w:r>
        <w:rPr>
          <w:color w:val="1A1A1A"/>
          <w:sz w:val="21"/>
          <w:szCs w:val="21"/>
        </w:rPr>
        <w:t xml:space="preserve">Plan: The treatment plan included cryotherapy, electrical stimulation, mobilization/manual</w:t>
      </w:r>
    </w:p>
    <w:p>
      <w:pPr>
        <w:spacing w:after="70" w:line="288"/>
        <w:ind w:left="240"/>
        <w:jc w:val="both"/>
      </w:pPr>
      <w:r>
        <w:rPr>
          <w:b/>
          <w:bCs/>
          <w:color w:val="1F3864"/>
          <w:sz w:val="21"/>
          <w:szCs w:val="21"/>
        </w:rPr>
        <w:t xml:space="preserve">Functional impact.  </w:t>
      </w:r>
      <w:r>
        <w:rPr>
          <w:color w:val="1A1A1A"/>
          <w:sz w:val="21"/>
          <w:szCs w:val="21"/>
        </w:rPr>
        <w:t xml:space="preserve">n, stretching, strengthening, ultrasound</w:t>
      </w:r>
    </w:p>
    <w:p>
      <w:pPr>
        <w:spacing w:after="70" w:line="288"/>
        <w:ind w:left="240"/>
        <w:jc w:val="both"/>
      </w:pPr>
      <w:r>
        <w:rPr>
          <w:b/>
          <w:bCs/>
          <w:color w:val="1F3864"/>
          <w:sz w:val="21"/>
          <w:szCs w:val="21"/>
        </w:rPr>
        <w:t xml:space="preserve">Clinical significance.  </w:t>
      </w:r>
      <w:r>
        <w:rPr>
          <w:color w:val="1A1A1A"/>
          <w:sz w:val="21"/>
          <w:szCs w:val="21"/>
        </w:rPr>
        <w:t xml:space="preserve">Documents Aggravation of right knee degenerative arthritis, status post total knee arthroplasty with arthrofibrosis; supports the anticipated Pain management office visits, Physical therapy for lumbar flare-ups, and Neuropathic pain &amp; anti-inflammatory medications.</w:t>
      </w:r>
    </w:p>
    <w:p>
      <w:pPr>
        <w:spacing w:after="120"/>
        <w:ind w:left="240"/>
      </w:pPr>
      <w:r>
        <w:rPr>
          <w:i/>
          <w:iCs/>
          <w:color w:val="595959"/>
          <w:sz w:val="17"/>
          <w:szCs w:val="17"/>
        </w:rPr>
        <w:t xml:space="preserve">Source: FJ-compiled-medical-records.pdf, p. 3.</w:t>
      </w:r>
    </w:p>
    <w:p>
      <w:pPr>
        <w:keepNext/>
        <w:spacing w:after="40" w:before="220"/>
      </w:pPr>
      <w:r>
        <w:rPr>
          <w:b/>
          <w:bCs/>
          <w:color w:val="1F3864"/>
          <w:sz w:val="21"/>
          <w:szCs w:val="21"/>
        </w:rPr>
        <w:t xml:space="preserve">03/17/2014    ·    Treating provider</w:t>
      </w:r>
      <w:r>
        <w:rPr>
          <w:i/>
          <w:iCs/>
          <w:color w:val="595959"/>
          <w:sz w:val="18"/>
          <w:szCs w:val="18"/>
        </w:rPr>
        <w:t xml:space="preserve">    (Clinical Encounter)</w:t>
      </w:r>
    </w:p>
    <w:p>
      <w:pPr>
        <w:spacing w:after="70" w:line="288"/>
        <w:ind w:left="240"/>
        <w:jc w:val="both"/>
      </w:pPr>
      <w:r>
        <w:rPr>
          <w:b/>
          <w:bCs/>
          <w:color w:val="1F3864"/>
          <w:sz w:val="21"/>
          <w:szCs w:val="21"/>
        </w:rPr>
        <w:t xml:space="preserve">Summary.  </w:t>
      </w:r>
      <w:r>
        <w:rPr>
          <w:color w:val="1A1A1A"/>
          <w:sz w:val="21"/>
          <w:szCs w:val="21"/>
        </w:rPr>
        <w:t xml:space="preserve">Exam: The physical examination reveals limited passive range of motion (PROM) in the left</w:t>
      </w:r>
    </w:p>
    <w:p>
      <w:pPr>
        <w:spacing w:after="70" w:line="288"/>
        <w:ind w:left="240"/>
        <w:jc w:val="both"/>
      </w:pPr>
      <w:r>
        <w:rPr>
          <w:b/>
          <w:bCs/>
          <w:color w:val="1F3864"/>
          <w:sz w:val="21"/>
          <w:szCs w:val="21"/>
        </w:rPr>
        <w:t xml:space="preserve">Functional impact.  </w:t>
      </w:r>
      <w:r>
        <w:rPr>
          <w:color w:val="1A1A1A"/>
          <w:sz w:val="21"/>
          <w:szCs w:val="21"/>
        </w:rPr>
        <w:t xml:space="preserve">shoulder, with flexion to 90°, abduction to 70°, external rotation to 40°, and internal rotation to 40°. Assessment: None on</w:t>
      </w:r>
    </w:p>
    <w:p>
      <w:pPr>
        <w:spacing w:after="70" w:line="288"/>
        <w:ind w:left="240"/>
        <w:jc w:val="both"/>
      </w:pPr>
      <w:r>
        <w:rPr>
          <w:b/>
          <w:bCs/>
          <w:color w:val="1F3864"/>
          <w:sz w:val="21"/>
          <w:szCs w:val="21"/>
        </w:rPr>
        <w:t xml:space="preserve">Clinical significance.  </w:t>
      </w:r>
      <w:r>
        <w:rPr>
          <w:color w:val="1A1A1A"/>
          <w:sz w:val="21"/>
          <w:szCs w:val="21"/>
        </w:rPr>
        <w:t xml:space="preserve">Supports the anticipated Pain management office visits, Physical therapy for lumbar flare-ups, and Neuropathic pain &amp; anti-inflammatory medications.</w:t>
      </w:r>
    </w:p>
    <w:p>
      <w:pPr>
        <w:spacing w:after="120"/>
        <w:ind w:left="240"/>
      </w:pPr>
      <w:r>
        <w:rPr>
          <w:i/>
          <w:iCs/>
          <w:color w:val="595959"/>
          <w:sz w:val="17"/>
          <w:szCs w:val="17"/>
        </w:rPr>
        <w:t xml:space="preserve">Source: FJ-compiled-medical-records.pdf, p. 27.</w:t>
      </w:r>
    </w:p>
    <w:p>
      <w:pPr>
        <w:keepNext/>
        <w:spacing w:after="40" w:before="220"/>
      </w:pPr>
      <w:r>
        <w:rPr>
          <w:b/>
          <w:bCs/>
          <w:color w:val="1F3864"/>
          <w:sz w:val="21"/>
          <w:szCs w:val="21"/>
        </w:rPr>
        <w:t xml:space="preserve">10/14/2016    ·    Treating provider</w:t>
      </w:r>
      <w:r>
        <w:rPr>
          <w:i/>
          <w:iCs/>
          <w:color w:val="595959"/>
          <w:sz w:val="18"/>
          <w:szCs w:val="18"/>
        </w:rPr>
        <w:t xml:space="preserve">    (Clinical Encounter)</w:t>
      </w:r>
    </w:p>
    <w:p>
      <w:pPr>
        <w:spacing w:after="70" w:line="288"/>
        <w:ind w:left="240"/>
        <w:jc w:val="both"/>
      </w:pPr>
      <w:r>
        <w:rPr>
          <w:b/>
          <w:bCs/>
          <w:color w:val="1F3864"/>
          <w:sz w:val="21"/>
          <w:szCs w:val="21"/>
        </w:rPr>
        <w:t xml:space="preserve">Chief complaint.  </w:t>
      </w:r>
      <w:r>
        <w:rPr>
          <w:color w:val="1A1A1A"/>
          <w:sz w:val="21"/>
          <w:szCs w:val="21"/>
        </w:rPr>
        <w:t xml:space="preserve">The patient presented for a</w:t>
      </w:r>
    </w:p>
    <w:p>
      <w:pPr>
        <w:spacing w:after="70" w:line="288"/>
        <w:ind w:left="240"/>
        <w:jc w:val="both"/>
      </w:pPr>
      <w:r>
        <w:rPr>
          <w:b/>
          <w:bCs/>
          <w:color w:val="1F3864"/>
          <w:sz w:val="21"/>
          <w:szCs w:val="21"/>
        </w:rPr>
        <w:t xml:space="preserve">Clinical significance.  </w:t>
      </w:r>
      <w:r>
        <w:rPr>
          <w:color w:val="1A1A1A"/>
          <w:sz w:val="21"/>
          <w:szCs w:val="21"/>
        </w:rPr>
        <w:t xml:space="preserve">Documents Aggravation of right knee degenerative arthritis, status post total knee arthroplasty with arthrofibrosis; supports the anticipated EMG / nerve conduction study, lower extremity, EMG / nerve conduction study, upper extremity, and Total knee arthroplasty.</w:t>
      </w:r>
    </w:p>
    <w:p>
      <w:pPr>
        <w:spacing w:after="120"/>
        <w:ind w:left="240"/>
      </w:pPr>
      <w:r>
        <w:rPr>
          <w:i/>
          <w:iCs/>
          <w:color w:val="595959"/>
          <w:sz w:val="17"/>
          <w:szCs w:val="17"/>
        </w:rPr>
        <w:t xml:space="preserve">Source: FJ-compiled-medical-records.pdf, p. 3.</w:t>
      </w:r>
    </w:p>
    <w:p>
      <w:pPr>
        <w:keepNext/>
        <w:spacing w:after="40" w:before="220"/>
      </w:pPr>
      <w:r>
        <w:rPr>
          <w:b/>
          <w:bCs/>
          <w:color w:val="1F3864"/>
          <w:sz w:val="21"/>
          <w:szCs w:val="21"/>
        </w:rPr>
        <w:t xml:space="preserve">11/11/2016    ·    Treating provider</w:t>
      </w:r>
      <w:r>
        <w:rPr>
          <w:i/>
          <w:iCs/>
          <w:color w:val="595959"/>
          <w:sz w:val="18"/>
          <w:szCs w:val="18"/>
        </w:rPr>
        <w:t xml:space="preserve">    (Clinical Encounter)</w:t>
      </w:r>
    </w:p>
    <w:p>
      <w:pPr>
        <w:spacing w:after="70" w:line="288"/>
        <w:ind w:left="240"/>
        <w:jc w:val="both"/>
      </w:pPr>
      <w:r>
        <w:rPr>
          <w:b/>
          <w:bCs/>
          <w:color w:val="1F3864"/>
          <w:sz w:val="21"/>
          <w:szCs w:val="21"/>
        </w:rPr>
        <w:t xml:space="preserve">Chief complaint.  </w:t>
      </w:r>
      <w:r>
        <w:rPr>
          <w:color w:val="1A1A1A"/>
          <w:sz w:val="21"/>
          <w:szCs w:val="21"/>
        </w:rPr>
        <w:t xml:space="preserve">The patient presented for an</w:t>
      </w:r>
    </w:p>
    <w:p>
      <w:pPr>
        <w:spacing w:after="70" w:line="288"/>
        <w:ind w:left="240"/>
        <w:jc w:val="both"/>
      </w:pPr>
      <w:r>
        <w:rPr>
          <w:b/>
          <w:bCs/>
          <w:color w:val="1F3864"/>
          <w:sz w:val="21"/>
          <w:szCs w:val="21"/>
        </w:rPr>
        <w:t xml:space="preserve">Assessment.  </w:t>
      </w:r>
      <w:r>
        <w:rPr>
          <w:color w:val="1A1A1A"/>
          <w:sz w:val="21"/>
          <w:szCs w:val="21"/>
        </w:rPr>
        <w:t xml:space="preserve">Laparoscopic vertical sleeve gastrectomy.</w:t>
      </w:r>
    </w:p>
    <w:p>
      <w:pPr>
        <w:spacing w:after="70" w:line="288"/>
        <w:ind w:left="240"/>
        <w:jc w:val="both"/>
      </w:pPr>
      <w:r>
        <w:rPr>
          <w:b/>
          <w:bCs/>
          <w:color w:val="1F3864"/>
          <w:sz w:val="21"/>
          <w:szCs w:val="21"/>
        </w:rPr>
        <w:t xml:space="preserve">Clinical significance.  </w:t>
      </w:r>
      <w:r>
        <w:rPr>
          <w:color w:val="1A1A1A"/>
          <w:sz w:val="21"/>
          <w:szCs w:val="21"/>
        </w:rPr>
        <w:t xml:space="preserve">Supports the anticipated Pain management office visits, Neuropathic pain &amp; anti-inflammatory medications, and Cervical pain management visits.</w:t>
      </w:r>
    </w:p>
    <w:p>
      <w:pPr>
        <w:spacing w:after="120"/>
        <w:ind w:left="240"/>
      </w:pPr>
      <w:r>
        <w:rPr>
          <w:i/>
          <w:iCs/>
          <w:color w:val="595959"/>
          <w:sz w:val="17"/>
          <w:szCs w:val="17"/>
        </w:rPr>
        <w:t xml:space="preserve">Source: FJ-compiled-medical-records.pdf, p. 3.</w:t>
      </w:r>
    </w:p>
    <w:p>
      <w:pPr>
        <w:keepNext/>
        <w:spacing w:after="40" w:before="220"/>
      </w:pPr>
      <w:r>
        <w:rPr>
          <w:b/>
          <w:bCs/>
          <w:color w:val="1F3864"/>
          <w:sz w:val="21"/>
          <w:szCs w:val="21"/>
        </w:rPr>
        <w:t xml:space="preserve">04/16/2019    ·    Treating provider</w:t>
      </w:r>
      <w:r>
        <w:rPr>
          <w:i/>
          <w:iCs/>
          <w:color w:val="595959"/>
          <w:sz w:val="18"/>
          <w:szCs w:val="18"/>
        </w:rPr>
        <w:t xml:space="preserve">    (Imaging Report)</w:t>
      </w:r>
    </w:p>
    <w:p>
      <w:pPr>
        <w:spacing w:after="70" w:line="288"/>
        <w:ind w:left="240"/>
        <w:jc w:val="both"/>
      </w:pPr>
      <w:r>
        <w:rPr>
          <w:b/>
          <w:bCs/>
          <w:color w:val="1F3864"/>
          <w:sz w:val="21"/>
          <w:szCs w:val="21"/>
        </w:rPr>
        <w:t xml:space="preserve">Summary.  </w:t>
      </w:r>
      <w:r>
        <w:rPr>
          <w:color w:val="1A1A1A"/>
          <w:sz w:val="21"/>
          <w:szCs w:val="21"/>
        </w:rPr>
        <w:t xml:space="preserve">Glenohumeral joint: There is no acute fracture.</w:t>
      </w:r>
    </w:p>
    <w:p>
      <w:pPr>
        <w:spacing w:after="70" w:line="288"/>
        <w:ind w:left="240"/>
        <w:jc w:val="both"/>
      </w:pPr>
      <w:r>
        <w:rPr>
          <w:b/>
          <w:bCs/>
          <w:color w:val="1F3864"/>
          <w:sz w:val="21"/>
          <w:szCs w:val="21"/>
        </w:rPr>
        <w:t xml:space="preserve">Clinical significance.  </w:t>
      </w:r>
      <w:r>
        <w:rPr>
          <w:color w:val="1A1A1A"/>
          <w:sz w:val="21"/>
          <w:szCs w:val="21"/>
        </w:rPr>
        <w:t xml:space="preserve">Supports the anticipated Intra-articular knee injections.</w:t>
      </w:r>
    </w:p>
    <w:p>
      <w:pPr>
        <w:spacing w:after="120"/>
        <w:ind w:left="240"/>
      </w:pPr>
      <w:r>
        <w:rPr>
          <w:i/>
          <w:iCs/>
          <w:color w:val="595959"/>
          <w:sz w:val="17"/>
          <w:szCs w:val="17"/>
        </w:rPr>
        <w:t xml:space="preserve">Source: FJ-compiled-medical-records.pdf, p. 3.</w:t>
      </w:r>
    </w:p>
    <w:p>
      <w:pPr>
        <w:keepNext/>
        <w:spacing w:after="40" w:before="220"/>
      </w:pPr>
      <w:r>
        <w:rPr>
          <w:b/>
          <w:bCs/>
          <w:color w:val="1F3864"/>
          <w:sz w:val="21"/>
          <w:szCs w:val="21"/>
        </w:rPr>
        <w:t xml:space="preserve">08/26/2021    ·    Treating provider</w:t>
      </w:r>
      <w:r>
        <w:rPr>
          <w:i/>
          <w:iCs/>
          <w:color w:val="595959"/>
          <w:sz w:val="18"/>
          <w:szCs w:val="18"/>
        </w:rPr>
        <w:t xml:space="preserve">    (Clinical Encounter)</w:t>
      </w:r>
    </w:p>
    <w:p>
      <w:pPr>
        <w:spacing w:after="70" w:line="288"/>
        <w:ind w:left="240"/>
        <w:jc w:val="both"/>
      </w:pPr>
      <w:r>
        <w:rPr>
          <w:b/>
          <w:bCs/>
          <w:color w:val="1F3864"/>
          <w:sz w:val="21"/>
          <w:szCs w:val="21"/>
        </w:rPr>
        <w:t xml:space="preserve">Summary.  </w:t>
      </w:r>
      <w:r>
        <w:rPr>
          <w:color w:val="1A1A1A"/>
          <w:sz w:val="21"/>
          <w:szCs w:val="21"/>
        </w:rPr>
        <w:t xml:space="preserve">Assessment: Right knee primary osteoarthritis, right patella chondromalacia, right knee pain.</w:t>
      </w:r>
    </w:p>
    <w:p>
      <w:pPr>
        <w:spacing w:after="70" w:line="288"/>
        <w:ind w:left="240"/>
        <w:jc w:val="both"/>
      </w:pPr>
      <w:r>
        <w:rPr>
          <w:b/>
          <w:bCs/>
          <w:color w:val="1F3864"/>
          <w:sz w:val="21"/>
          <w:szCs w:val="21"/>
        </w:rPr>
        <w:t xml:space="preserve">Clinical significance.  </w:t>
      </w:r>
      <w:r>
        <w:rPr>
          <w:color w:val="1A1A1A"/>
          <w:sz w:val="21"/>
          <w:szCs w:val="21"/>
        </w:rPr>
        <w:t xml:space="preserve">Supports the anticipated Pain management office visits, Physical therapy for lumbar flare-ups, and Lumbar medial branch block / radiofrequency ablation.</w:t>
      </w:r>
    </w:p>
    <w:p>
      <w:pPr>
        <w:spacing w:after="120"/>
        <w:ind w:left="240"/>
      </w:pPr>
      <w:r>
        <w:rPr>
          <w:i/>
          <w:iCs/>
          <w:color w:val="595959"/>
          <w:sz w:val="17"/>
          <w:szCs w:val="17"/>
        </w:rPr>
        <w:t xml:space="preserve">Source: FJ-compiled-medical-records.pdf, p. 3.</w:t>
      </w:r>
    </w:p>
    <w:p>
      <w:pPr>
        <w:keepNext/>
        <w:spacing w:after="40" w:before="220"/>
      </w:pPr>
      <w:r>
        <w:rPr>
          <w:b/>
          <w:bCs/>
          <w:color w:val="1F3864"/>
          <w:sz w:val="21"/>
          <w:szCs w:val="21"/>
        </w:rPr>
        <w:t xml:space="preserve">06/30/2022    ·    Treating provider</w:t>
      </w:r>
      <w:r>
        <w:rPr>
          <w:i/>
          <w:iCs/>
          <w:color w:val="595959"/>
          <w:sz w:val="18"/>
          <w:szCs w:val="18"/>
        </w:rPr>
        <w:t xml:space="preserve">    (Therapy Note)</w:t>
      </w:r>
    </w:p>
    <w:p>
      <w:pPr>
        <w:spacing w:after="70" w:line="288"/>
        <w:ind w:left="240"/>
        <w:jc w:val="both"/>
      </w:pPr>
      <w:r>
        <w:rPr>
          <w:b/>
          <w:bCs/>
          <w:color w:val="1F3864"/>
          <w:sz w:val="21"/>
          <w:szCs w:val="21"/>
        </w:rPr>
        <w:t xml:space="preserve">Chief complaint.  </w:t>
      </w:r>
      <w:r>
        <w:rPr>
          <w:color w:val="1A1A1A"/>
          <w:sz w:val="21"/>
          <w:szCs w:val="21"/>
        </w:rPr>
        <w:t xml:space="preserve">patient presented with complaints resulting from a motor vehicle collision on 06/25/2022. He reported constant pain in the</w:t>
      </w:r>
    </w:p>
    <w:p>
      <w:pPr>
        <w:spacing w:after="70" w:line="288"/>
        <w:ind w:left="240"/>
        <w:jc w:val="both"/>
      </w:pPr>
      <w:r>
        <w:rPr>
          <w:b/>
          <w:bCs/>
          <w:color w:val="1F3864"/>
          <w:sz w:val="21"/>
          <w:szCs w:val="21"/>
        </w:rPr>
        <w:t xml:space="preserve">Functional impact.  </w:t>
      </w:r>
      <w:r>
        <w:rPr>
          <w:color w:val="1A1A1A"/>
          <w:sz w:val="21"/>
          <w:szCs w:val="21"/>
        </w:rPr>
        <w:t xml:space="preserve">lumbar spines with pain</w:t>
      </w:r>
    </w:p>
    <w:p>
      <w:pPr>
        <w:spacing w:after="70" w:line="288"/>
        <w:ind w:left="240"/>
        <w:jc w:val="both"/>
      </w:pPr>
      <w:r>
        <w:rPr>
          <w:b/>
          <w:bCs/>
          <w:color w:val="1F3864"/>
          <w:sz w:val="21"/>
          <w:szCs w:val="21"/>
        </w:rPr>
        <w:t xml:space="preserve">Clinical significance.  </w:t>
      </w:r>
      <w:r>
        <w:rPr>
          <w:color w:val="1A1A1A"/>
          <w:sz w:val="21"/>
          <w:szCs w:val="21"/>
        </w:rPr>
        <w:t xml:space="preserve">Documents Mild traumatic brain injury with brief loss of consciousness and Chronic post-traumatic headache with migraine exacerbation; supports the anticipated Pain management office visits, Spine surgeon follow-up, and Physical therapy for lumbar flare-ups.</w:t>
      </w:r>
    </w:p>
    <w:p>
      <w:pPr>
        <w:spacing w:after="120"/>
        <w:ind w:left="240"/>
      </w:pPr>
      <w:r>
        <w:rPr>
          <w:i/>
          <w:iCs/>
          <w:color w:val="595959"/>
          <w:sz w:val="17"/>
          <w:szCs w:val="17"/>
        </w:rPr>
        <w:t xml:space="preserve">Source: FJ-compiled-medical-records.pdf, p. 4.</w:t>
      </w:r>
    </w:p>
    <w:p>
      <w:pPr>
        <w:keepNext/>
        <w:spacing w:after="40" w:before="220"/>
      </w:pPr>
      <w:r>
        <w:rPr>
          <w:b/>
          <w:bCs/>
          <w:color w:val="1F3864"/>
          <w:sz w:val="21"/>
          <w:szCs w:val="21"/>
        </w:rPr>
        <w:t xml:space="preserve">07/05/2022    ·    Treating provider</w:t>
      </w:r>
      <w:r>
        <w:rPr>
          <w:i/>
          <w:iCs/>
          <w:color w:val="595959"/>
          <w:sz w:val="18"/>
          <w:szCs w:val="18"/>
        </w:rPr>
        <w:t xml:space="preserve">    (Clinical Encounter)</w:t>
      </w:r>
    </w:p>
    <w:p>
      <w:pPr>
        <w:spacing w:after="70" w:line="288"/>
        <w:ind w:left="240"/>
        <w:jc w:val="both"/>
      </w:pPr>
      <w:r>
        <w:rPr>
          <w:b/>
          <w:bCs/>
          <w:color w:val="1F3864"/>
          <w:sz w:val="21"/>
          <w:szCs w:val="21"/>
        </w:rPr>
        <w:t xml:space="preserve">Summary.  </w:t>
      </w:r>
      <w:r>
        <w:rPr>
          <w:color w:val="1A1A1A"/>
          <w:sz w:val="21"/>
          <w:szCs w:val="21"/>
        </w:rPr>
        <w:t xml:space="preserve">Assessment: The patient was diagnosed with post-traumatic</w:t>
      </w:r>
    </w:p>
    <w:p>
      <w:pPr>
        <w:spacing w:after="70" w:line="288"/>
        <w:ind w:left="240"/>
        <w:jc w:val="both"/>
      </w:pPr>
      <w:r>
        <w:rPr>
          <w:b/>
          <w:bCs/>
          <w:color w:val="1F3864"/>
          <w:sz w:val="21"/>
          <w:szCs w:val="21"/>
        </w:rPr>
        <w:t xml:space="preserve">Functional impact.  </w:t>
      </w:r>
      <w:r>
        <w:rPr>
          <w:color w:val="1A1A1A"/>
          <w:sz w:val="21"/>
          <w:szCs w:val="21"/>
        </w:rPr>
        <w:t xml:space="preserve">the cervical and lumbar spine, with tenderness and spasm. Assessment: The patient was diagnosed with post-traumatic</w:t>
      </w:r>
    </w:p>
    <w:p>
      <w:pPr>
        <w:spacing w:after="70" w:line="288"/>
        <w:ind w:left="240"/>
        <w:jc w:val="both"/>
      </w:pPr>
      <w:r>
        <w:rPr>
          <w:b/>
          <w:bCs/>
          <w:color w:val="1F3864"/>
          <w:sz w:val="21"/>
          <w:szCs w:val="21"/>
        </w:rPr>
        <w:t xml:space="preserve">Clinical significance.  </w:t>
      </w:r>
      <w:r>
        <w:rPr>
          <w:color w:val="1A1A1A"/>
          <w:sz w:val="21"/>
          <w:szCs w:val="21"/>
        </w:rPr>
        <w:t xml:space="preserve">Documents Mild traumatic brain injury with brief loss of consciousness and Chronic post-traumatic headache with migraine exacerbation; supports the anticipated Pain management office visits, Spine surgeon follow-up, and Physical therapy for lumbar flare-ups.</w:t>
      </w:r>
    </w:p>
    <w:p>
      <w:pPr>
        <w:spacing w:after="120"/>
        <w:ind w:left="240"/>
      </w:pPr>
      <w:r>
        <w:rPr>
          <w:i/>
          <w:iCs/>
          <w:color w:val="595959"/>
          <w:sz w:val="17"/>
          <w:szCs w:val="17"/>
        </w:rPr>
        <w:t xml:space="preserve">Source: FJ-compiled-medical-records.pdf, p. 4.</w:t>
      </w:r>
    </w:p>
    <w:p>
      <w:pPr>
        <w:keepNext/>
        <w:spacing w:after="40" w:before="220"/>
      </w:pPr>
      <w:r>
        <w:rPr>
          <w:b/>
          <w:bCs/>
          <w:color w:val="1F3864"/>
          <w:sz w:val="21"/>
          <w:szCs w:val="21"/>
        </w:rPr>
        <w:t xml:space="preserve">07/14/2022    ·    Treating provider</w:t>
      </w:r>
      <w:r>
        <w:rPr>
          <w:i/>
          <w:iCs/>
          <w:color w:val="595959"/>
          <w:sz w:val="18"/>
          <w:szCs w:val="18"/>
        </w:rPr>
        <w:t xml:space="preserve">    (Therapy Note)</w:t>
      </w:r>
    </w:p>
    <w:p>
      <w:pPr>
        <w:spacing w:after="70" w:line="288"/>
        <w:ind w:left="240"/>
        <w:jc w:val="both"/>
      </w:pPr>
      <w:r>
        <w:rPr>
          <w:b/>
          <w:bCs/>
          <w:color w:val="1F3864"/>
          <w:sz w:val="21"/>
          <w:szCs w:val="21"/>
        </w:rPr>
        <w:t xml:space="preserve">Summary.  </w:t>
      </w:r>
      <w:r>
        <w:rPr>
          <w:color w:val="1A1A1A"/>
          <w:sz w:val="21"/>
          <w:szCs w:val="21"/>
        </w:rPr>
        <w:t xml:space="preserve">The patient was diagnosed with post-traumatic headache, cervical sprain, lumbar sprain, radiculopathy of the cervical spine,</w:t>
      </w:r>
    </w:p>
    <w:p>
      <w:pPr>
        <w:spacing w:after="70" w:line="288"/>
        <w:ind w:left="240"/>
        <w:jc w:val="both"/>
      </w:pPr>
      <w:r>
        <w:rPr>
          <w:b/>
          <w:bCs/>
          <w:color w:val="1F3864"/>
          <w:sz w:val="21"/>
          <w:szCs w:val="21"/>
        </w:rPr>
        <w:t xml:space="preserve">Clinical significance.  </w:t>
      </w:r>
      <w:r>
        <w:rPr>
          <w:color w:val="1A1A1A"/>
          <w:sz w:val="21"/>
          <w:szCs w:val="21"/>
        </w:rPr>
        <w:t xml:space="preserve">Documents Mild traumatic brain injury with brief loss of consciousness and Chronic post-traumatic headache with migraine exacerbation; supports the anticipated Pain management office visits, Spine surgeon follow-up, and Physical therapy for lumbar flare-ups.</w:t>
      </w:r>
    </w:p>
    <w:p>
      <w:pPr>
        <w:spacing w:after="120"/>
        <w:ind w:left="240"/>
      </w:pPr>
      <w:r>
        <w:rPr>
          <w:i/>
          <w:iCs/>
          <w:color w:val="595959"/>
          <w:sz w:val="17"/>
          <w:szCs w:val="17"/>
        </w:rPr>
        <w:t xml:space="preserve">Source: FJ-compiled-medical-records.pdf, p. 29.</w:t>
      </w:r>
    </w:p>
    <w:p>
      <w:pPr>
        <w:keepNext/>
        <w:spacing w:after="40" w:before="220"/>
      </w:pPr>
      <w:r>
        <w:rPr>
          <w:b/>
          <w:bCs/>
          <w:color w:val="1F3864"/>
          <w:sz w:val="21"/>
          <w:szCs w:val="21"/>
        </w:rPr>
        <w:t xml:space="preserve">07/19/2022    ·    Treating provider</w:t>
      </w:r>
      <w:r>
        <w:rPr>
          <w:i/>
          <w:iCs/>
          <w:color w:val="595959"/>
          <w:sz w:val="18"/>
          <w:szCs w:val="18"/>
        </w:rPr>
        <w:t xml:space="preserve">    (Clinical Encounter)</w:t>
      </w:r>
    </w:p>
    <w:p>
      <w:pPr>
        <w:spacing w:after="70" w:line="288"/>
        <w:ind w:left="240"/>
        <w:jc w:val="both"/>
      </w:pPr>
      <w:r>
        <w:rPr>
          <w:b/>
          <w:bCs/>
          <w:color w:val="1F3864"/>
          <w:sz w:val="21"/>
          <w:szCs w:val="21"/>
        </w:rPr>
        <w:t xml:space="preserve">Chief complaint.  </w:t>
      </w:r>
      <w:r>
        <w:rPr>
          <w:color w:val="1A1A1A"/>
          <w:sz w:val="21"/>
          <w:szCs w:val="21"/>
        </w:rPr>
        <w:t xml:space="preserve">patient presented for treatment related to an auto accident. She reported symptoms occurring approximately 90% of the time</w:t>
      </w:r>
    </w:p>
    <w:p>
      <w:pPr>
        <w:spacing w:after="70" w:line="288"/>
        <w:ind w:left="240"/>
        <w:jc w:val="both"/>
      </w:pPr>
      <w:r>
        <w:rPr>
          <w:b/>
          <w:bCs/>
          <w:color w:val="1F3864"/>
          <w:sz w:val="21"/>
          <w:szCs w:val="21"/>
        </w:rPr>
        <w:t xml:space="preserve">Objective findings.  </w:t>
      </w:r>
      <w:r>
        <w:rPr>
          <w:color w:val="1A1A1A"/>
          <w:sz w:val="21"/>
          <w:szCs w:val="21"/>
        </w:rPr>
        <w:t xml:space="preserve">Pain/tenderness to palpation: Posterior cervical (neck) and lumbar (low back).</w:t>
      </w:r>
    </w:p>
    <w:p>
      <w:pPr>
        <w:spacing w:after="70" w:line="288"/>
        <w:ind w:left="240"/>
        <w:jc w:val="both"/>
      </w:pPr>
      <w:r>
        <w:rPr>
          <w:b/>
          <w:bCs/>
          <w:color w:val="1F3864"/>
          <w:sz w:val="21"/>
          <w:szCs w:val="21"/>
        </w:rPr>
        <w:t xml:space="preserve">Clinical significance.  </w:t>
      </w:r>
      <w:r>
        <w:rPr>
          <w:color w:val="1A1A1A"/>
          <w:sz w:val="21"/>
          <w:szCs w:val="21"/>
        </w:rPr>
        <w:t xml:space="preserve">Documents Cervical disc herniation C6-C7 with radiculitis and cervicogenic headache and Lumbar disc protrusion L4-L5 and L5-S1 with left radiculopathy, status post lumbar decompression; supports the anticipated Pain management office visits, Physical therapy for lumbar flare-ups, and Lumbar transforaminal epidural steroid injection.</w:t>
      </w:r>
    </w:p>
    <w:p>
      <w:pPr>
        <w:spacing w:after="120"/>
        <w:ind w:left="240"/>
      </w:pPr>
      <w:r>
        <w:rPr>
          <w:i/>
          <w:iCs/>
          <w:color w:val="595959"/>
          <w:sz w:val="17"/>
          <w:szCs w:val="17"/>
        </w:rPr>
        <w:t xml:space="preserve">Source: FJ-compiled-medical-records.pdf, p. 4.</w:t>
      </w:r>
    </w:p>
    <w:p>
      <w:pPr>
        <w:keepNext/>
        <w:spacing w:after="40" w:before="220"/>
      </w:pPr>
      <w:r>
        <w:rPr>
          <w:b/>
          <w:bCs/>
          <w:color w:val="1F3864"/>
          <w:sz w:val="21"/>
          <w:szCs w:val="21"/>
        </w:rPr>
        <w:t xml:space="preserve">08/24/2022    ·    Treating provider</w:t>
      </w:r>
      <w:r>
        <w:rPr>
          <w:i/>
          <w:iCs/>
          <w:color w:val="595959"/>
          <w:sz w:val="18"/>
          <w:szCs w:val="18"/>
        </w:rPr>
        <w:t xml:space="preserve">    (Clinical Encounter)</w:t>
      </w:r>
    </w:p>
    <w:p>
      <w:pPr>
        <w:spacing w:after="70" w:line="288"/>
        <w:ind w:left="240"/>
        <w:jc w:val="both"/>
      </w:pPr>
      <w:r>
        <w:rPr>
          <w:b/>
          <w:bCs/>
          <w:color w:val="1F3864"/>
          <w:sz w:val="21"/>
          <w:szCs w:val="21"/>
        </w:rPr>
        <w:t xml:space="preserve">Summary.  </w:t>
      </w:r>
      <w:r>
        <w:rPr>
          <w:color w:val="1A1A1A"/>
          <w:sz w:val="21"/>
          <w:szCs w:val="21"/>
        </w:rPr>
        <w:t xml:space="preserve">Clinical Encounter addressing peripheral and central vestibular dysfunction</w:t>
      </w:r>
    </w:p>
    <w:p>
      <w:pPr>
        <w:spacing w:after="70" w:line="288"/>
        <w:ind w:left="240"/>
        <w:jc w:val="both"/>
      </w:pPr>
      <w:r>
        <w:rPr>
          <w:b/>
          <w:bCs/>
          <w:color w:val="1F3864"/>
          <w:sz w:val="21"/>
          <w:szCs w:val="21"/>
        </w:rPr>
        <w:t xml:space="preserve">Clinical significance.  </w:t>
      </w:r>
      <w:r>
        <w:rPr>
          <w:color w:val="1A1A1A"/>
          <w:sz w:val="21"/>
          <w:szCs w:val="21"/>
        </w:rPr>
        <w:t xml:space="preserve">Documents Peripheral and central vestibular dysfunction and Cervical disc herniation C6-C7 with radiculitis and cervicogenic headache; supports the anticipated Spine surgeon follow-up, Physical therapy for lumbar flare-ups, and Lumbar transforaminal epidural steroid injection.</w:t>
      </w:r>
    </w:p>
    <w:p>
      <w:pPr>
        <w:spacing w:after="120"/>
        <w:ind w:left="240"/>
      </w:pPr>
      <w:r>
        <w:rPr>
          <w:i/>
          <w:iCs/>
          <w:color w:val="595959"/>
          <w:sz w:val="17"/>
          <w:szCs w:val="17"/>
        </w:rPr>
        <w:t xml:space="preserve">Source: FJ-compiled-medical-records.pdf, p. 4.</w:t>
      </w:r>
    </w:p>
    <w:p>
      <w:pPr>
        <w:keepNext/>
        <w:spacing w:after="40" w:before="220"/>
      </w:pPr>
      <w:r>
        <w:rPr>
          <w:b/>
          <w:bCs/>
          <w:color w:val="1F3864"/>
          <w:sz w:val="21"/>
          <w:szCs w:val="21"/>
        </w:rPr>
        <w:t xml:space="preserve">09/01/2022    ·    Treating provider</w:t>
      </w:r>
      <w:r>
        <w:rPr>
          <w:i/>
          <w:iCs/>
          <w:color w:val="595959"/>
          <w:sz w:val="18"/>
          <w:szCs w:val="18"/>
        </w:rPr>
        <w:t xml:space="preserve">    (Therapy Note)</w:t>
      </w:r>
    </w:p>
    <w:p>
      <w:pPr>
        <w:spacing w:after="70" w:line="288"/>
        <w:ind w:left="240"/>
        <w:jc w:val="both"/>
      </w:pPr>
      <w:r>
        <w:rPr>
          <w:b/>
          <w:bCs/>
          <w:color w:val="1F3864"/>
          <w:sz w:val="21"/>
          <w:szCs w:val="21"/>
        </w:rPr>
        <w:t xml:space="preserve">Summary.  </w:t>
      </w:r>
      <w:r>
        <w:rPr>
          <w:color w:val="1A1A1A"/>
          <w:sz w:val="21"/>
          <w:szCs w:val="21"/>
        </w:rPr>
        <w:t xml:space="preserve">The patient described mild improvement since the last visit.</w:t>
      </w:r>
    </w:p>
    <w:p>
      <w:pPr>
        <w:spacing w:after="70" w:line="288"/>
        <w:ind w:left="240"/>
        <w:jc w:val="both"/>
      </w:pPr>
      <w:r>
        <w:rPr>
          <w:b/>
          <w:bCs/>
          <w:color w:val="1F3864"/>
          <w:sz w:val="21"/>
          <w:szCs w:val="21"/>
        </w:rPr>
        <w:t xml:space="preserve">Work restrictions.  </w:t>
      </w:r>
      <w:r>
        <w:rPr>
          <w:color w:val="1A1A1A"/>
          <w:sz w:val="21"/>
          <w:szCs w:val="21"/>
        </w:rPr>
        <w:t xml:space="preserve">4, C5, T5, T6, T7, T8, T9, L3, L4, and L5. Plan:</w:t>
      </w:r>
    </w:p>
    <w:p>
      <w:pPr>
        <w:spacing w:after="70" w:line="288"/>
        <w:ind w:left="240"/>
        <w:jc w:val="both"/>
      </w:pPr>
      <w:r>
        <w:rPr>
          <w:b/>
          <w:bCs/>
          <w:color w:val="1F3864"/>
          <w:sz w:val="21"/>
          <w:szCs w:val="21"/>
        </w:rPr>
        <w:t xml:space="preserve">Clinical significance.  </w:t>
      </w:r>
      <w:r>
        <w:rPr>
          <w:color w:val="1A1A1A"/>
          <w:sz w:val="21"/>
          <w:szCs w:val="21"/>
        </w:rPr>
        <w:t xml:space="preserve">Documents Cervical disc herniation C6-C7 with radiculitis and cervicogenic headache and Lumbar disc protrusion L4-L5 and L5-S1 with left radiculopathy, status post lumbar decompression; supports the anticipated Pain management office visits, Physical therapy for lumbar flare-ups, and Lumbar transforaminal epidural steroid injection.</w:t>
      </w:r>
    </w:p>
    <w:p>
      <w:pPr>
        <w:spacing w:after="120"/>
        <w:ind w:left="240"/>
      </w:pPr>
      <w:r>
        <w:rPr>
          <w:i/>
          <w:iCs/>
          <w:color w:val="595959"/>
          <w:sz w:val="17"/>
          <w:szCs w:val="17"/>
        </w:rPr>
        <w:t xml:space="preserve">Source: FJ-compiled-medical-records.pdf, p. 30.</w:t>
      </w:r>
    </w:p>
    <w:p>
      <w:pPr>
        <w:keepNext/>
        <w:spacing w:after="40" w:before="220"/>
      </w:pPr>
      <w:r>
        <w:rPr>
          <w:b/>
          <w:bCs/>
          <w:color w:val="1F3864"/>
          <w:sz w:val="21"/>
          <w:szCs w:val="21"/>
        </w:rPr>
        <w:t xml:space="preserve">10/04/2022    ·    Treating provider</w:t>
      </w:r>
      <w:r>
        <w:rPr>
          <w:i/>
          <w:iCs/>
          <w:color w:val="595959"/>
          <w:sz w:val="18"/>
          <w:szCs w:val="18"/>
        </w:rPr>
        <w:t xml:space="preserve">    (Therapy Note)</w:t>
      </w:r>
    </w:p>
    <w:p>
      <w:pPr>
        <w:spacing w:after="70" w:line="288"/>
        <w:ind w:left="240"/>
        <w:jc w:val="both"/>
      </w:pPr>
      <w:r>
        <w:rPr>
          <w:b/>
          <w:bCs/>
          <w:color w:val="1F3864"/>
          <w:sz w:val="21"/>
          <w:szCs w:val="21"/>
        </w:rPr>
        <w:t xml:space="preserve">Summary.  </w:t>
      </w:r>
      <w:r>
        <w:rPr>
          <w:color w:val="1A1A1A"/>
          <w:sz w:val="21"/>
          <w:szCs w:val="21"/>
        </w:rPr>
        <w:t xml:space="preserve">Plan: The patient received manual therapy for the cervical and lumbar regions to reduce pain, hypertonicity, and spasm.</w:t>
      </w:r>
    </w:p>
    <w:p>
      <w:pPr>
        <w:spacing w:after="70" w:line="288"/>
        <w:ind w:left="240"/>
        <w:jc w:val="both"/>
      </w:pPr>
      <w:r>
        <w:rPr>
          <w:b/>
          <w:bCs/>
          <w:color w:val="1F3864"/>
          <w:sz w:val="21"/>
          <w:szCs w:val="21"/>
        </w:rPr>
        <w:t xml:space="preserve">Clinical significance.  </w:t>
      </w:r>
      <w:r>
        <w:rPr>
          <w:color w:val="1A1A1A"/>
          <w:sz w:val="21"/>
          <w:szCs w:val="21"/>
        </w:rPr>
        <w:t xml:space="preserve">Documents Cervical disc herniation C6-C7 with radiculitis and cervicogenic headache and Lumbar disc protrusion L4-L5 and L5-S1 with left radiculopathy, status post lumbar decompression; supports the anticipated Pain management office visits, Physical therapy for lumbar flare-ups, and Lumbar transforaminal epidural steroid injection.</w:t>
      </w:r>
    </w:p>
    <w:p>
      <w:pPr>
        <w:spacing w:after="120"/>
        <w:ind w:left="240"/>
      </w:pPr>
      <w:r>
        <w:rPr>
          <w:i/>
          <w:iCs/>
          <w:color w:val="595959"/>
          <w:sz w:val="17"/>
          <w:szCs w:val="17"/>
        </w:rPr>
        <w:t xml:space="preserve">Source: FJ-compiled-medical-records.pdf, p. 31.</w:t>
      </w:r>
    </w:p>
    <w:p>
      <w:pPr>
        <w:keepNext/>
        <w:spacing w:after="40" w:before="220"/>
      </w:pPr>
      <w:r>
        <w:rPr>
          <w:b/>
          <w:bCs/>
          <w:color w:val="1F3864"/>
          <w:sz w:val="21"/>
          <w:szCs w:val="21"/>
        </w:rPr>
        <w:t xml:space="preserve">01/26/2023    ·    Treating provider</w:t>
      </w:r>
      <w:r>
        <w:rPr>
          <w:i/>
          <w:iCs/>
          <w:color w:val="595959"/>
          <w:sz w:val="18"/>
          <w:szCs w:val="18"/>
        </w:rPr>
        <w:t xml:space="preserve">    (Therapy Note)</w:t>
      </w:r>
    </w:p>
    <w:p>
      <w:pPr>
        <w:spacing w:after="70" w:line="288"/>
        <w:ind w:left="240"/>
        <w:jc w:val="both"/>
      </w:pPr>
      <w:r>
        <w:rPr>
          <w:b/>
          <w:bCs/>
          <w:color w:val="1F3864"/>
          <w:sz w:val="21"/>
          <w:szCs w:val="21"/>
        </w:rPr>
        <w:t xml:space="preserve">Chief complaint.  </w:t>
      </w:r>
      <w:r>
        <w:rPr>
          <w:color w:val="1A1A1A"/>
          <w:sz w:val="21"/>
          <w:szCs w:val="21"/>
        </w:rPr>
        <w:t xml:space="preserve">The patient presented for</w:t>
      </w:r>
    </w:p>
    <w:p>
      <w:pPr>
        <w:spacing w:after="70" w:line="288"/>
        <w:ind w:left="240"/>
        <w:jc w:val="both"/>
      </w:pPr>
      <w:r>
        <w:rPr>
          <w:b/>
          <w:bCs/>
          <w:color w:val="1F3864"/>
          <w:sz w:val="21"/>
          <w:szCs w:val="21"/>
        </w:rPr>
        <w:t xml:space="preserve">Assessment.  </w:t>
      </w:r>
      <w:r>
        <w:rPr>
          <w:color w:val="1A1A1A"/>
          <w:sz w:val="21"/>
          <w:szCs w:val="21"/>
        </w:rPr>
        <w:t xml:space="preserve">Lower back pain.</w:t>
      </w:r>
    </w:p>
    <w:p>
      <w:pPr>
        <w:spacing w:after="70" w:line="288"/>
        <w:ind w:left="240"/>
        <w:jc w:val="both"/>
      </w:pPr>
      <w:r>
        <w:rPr>
          <w:b/>
          <w:bCs/>
          <w:color w:val="1F3864"/>
          <w:sz w:val="21"/>
          <w:szCs w:val="21"/>
        </w:rPr>
        <w:t xml:space="preserve">Functional impact.  </w:t>
      </w:r>
      <w:r>
        <w:rPr>
          <w:color w:val="1A1A1A"/>
          <w:sz w:val="21"/>
          <w:szCs w:val="21"/>
        </w:rPr>
        <w:t xml:space="preserve">on and internal rotation. Diagnostic</w:t>
      </w:r>
    </w:p>
    <w:p>
      <w:pPr>
        <w:spacing w:after="70" w:line="288"/>
        <w:ind w:left="240"/>
        <w:jc w:val="both"/>
      </w:pPr>
      <w:r>
        <w:rPr>
          <w:b/>
          <w:bCs/>
          <w:color w:val="1F3864"/>
          <w:sz w:val="21"/>
          <w:szCs w:val="21"/>
        </w:rPr>
        <w:t xml:space="preserve">Work restrictions.  </w:t>
      </w:r>
      <w:r>
        <w:rPr>
          <w:color w:val="1A1A1A"/>
          <w:sz w:val="21"/>
          <w:szCs w:val="21"/>
        </w:rPr>
        <w:t xml:space="preserve">r spine</w:t>
      </w:r>
    </w:p>
    <w:p>
      <w:pPr>
        <w:spacing w:after="70" w:line="288"/>
        <w:ind w:left="240"/>
        <w:jc w:val="both"/>
      </w:pPr>
      <w:r>
        <w:rPr>
          <w:b/>
          <w:bCs/>
          <w:color w:val="1F3864"/>
          <w:sz w:val="21"/>
          <w:szCs w:val="21"/>
        </w:rPr>
        <w:t xml:space="preserve">Clinical significance.  </w:t>
      </w:r>
      <w:r>
        <w:rPr>
          <w:color w:val="1A1A1A"/>
          <w:sz w:val="21"/>
          <w:szCs w:val="21"/>
        </w:rPr>
        <w:t xml:space="preserve">Documents Lumbar disc protrusion L4-L5 and L5-S1 with left radiculopathy, status post lumbar decompression and Lumbar spinal stenosis with neurogenic claudication; supports the anticipated Pain management office visits, Spine surgeon follow-up, and Physical therapy for lumbar flare-ups.</w:t>
      </w:r>
    </w:p>
    <w:p>
      <w:pPr>
        <w:spacing w:after="120"/>
        <w:ind w:left="240"/>
      </w:pPr>
      <w:r>
        <w:rPr>
          <w:i/>
          <w:iCs/>
          <w:color w:val="595959"/>
          <w:sz w:val="17"/>
          <w:szCs w:val="17"/>
        </w:rPr>
        <w:t xml:space="preserve">Source: FJ-compiled-medical-records.pdf, p. 4.</w:t>
      </w:r>
    </w:p>
    <w:p>
      <w:pPr>
        <w:keepNext/>
        <w:spacing w:after="40" w:before="220"/>
      </w:pPr>
      <w:r>
        <w:rPr>
          <w:b/>
          <w:bCs/>
          <w:color w:val="1F3864"/>
          <w:sz w:val="21"/>
          <w:szCs w:val="21"/>
        </w:rPr>
        <w:t xml:space="preserve">03/14/2023    ·    Treating provider</w:t>
      </w:r>
      <w:r>
        <w:rPr>
          <w:i/>
          <w:iCs/>
          <w:color w:val="595959"/>
          <w:sz w:val="18"/>
          <w:szCs w:val="18"/>
        </w:rPr>
        <w:t xml:space="preserve">    (Therapy Note)</w:t>
      </w:r>
    </w:p>
    <w:p>
      <w:pPr>
        <w:spacing w:after="70" w:line="288"/>
        <w:ind w:left="240"/>
        <w:jc w:val="both"/>
      </w:pPr>
      <w:r>
        <w:rPr>
          <w:b/>
          <w:bCs/>
          <w:color w:val="1F3864"/>
          <w:sz w:val="21"/>
          <w:szCs w:val="21"/>
        </w:rPr>
        <w:t xml:space="preserve">Chief complaint.  </w:t>
      </w:r>
      <w:r>
        <w:rPr>
          <w:color w:val="1A1A1A"/>
          <w:sz w:val="21"/>
          <w:szCs w:val="21"/>
        </w:rPr>
        <w:t xml:space="preserve">The patient presented for re-</w:t>
      </w:r>
    </w:p>
    <w:p>
      <w:pPr>
        <w:spacing w:after="70" w:line="288"/>
        <w:ind w:left="240"/>
        <w:jc w:val="both"/>
      </w:pPr>
      <w:r>
        <w:rPr>
          <w:b/>
          <w:bCs/>
          <w:color w:val="1F3864"/>
          <w:sz w:val="21"/>
          <w:szCs w:val="21"/>
        </w:rPr>
        <w:t xml:space="preserve">Clinical significance.  </w:t>
      </w:r>
      <w:r>
        <w:rPr>
          <w:color w:val="1A1A1A"/>
          <w:sz w:val="21"/>
          <w:szCs w:val="21"/>
        </w:rPr>
        <w:t xml:space="preserve">Documents Lumbar disc protrusion L4-L5 and L5-S1 with left radiculopathy, status post lumbar decompression and Lumbar spinal stenosis with neurogenic claudication; supports the anticipated Pain management office visits, Spine surgeon follow-up, and Physical therapy for lumbar flare-ups.</w:t>
      </w:r>
    </w:p>
    <w:p>
      <w:pPr>
        <w:spacing w:after="120"/>
        <w:ind w:left="240"/>
      </w:pPr>
      <w:r>
        <w:rPr>
          <w:i/>
          <w:iCs/>
          <w:color w:val="595959"/>
          <w:sz w:val="17"/>
          <w:szCs w:val="17"/>
        </w:rPr>
        <w:t xml:space="preserve">Source: FJ-compiled-medical-records.pdf, p. 4.</w:t>
      </w:r>
    </w:p>
    <w:p>
      <w:pPr>
        <w:keepNext/>
        <w:spacing w:after="40" w:before="220"/>
      </w:pPr>
      <w:r>
        <w:rPr>
          <w:b/>
          <w:bCs/>
          <w:color w:val="1F3864"/>
          <w:sz w:val="21"/>
          <w:szCs w:val="21"/>
        </w:rPr>
        <w:t xml:space="preserve">04/13/2023    ·    Treating provider</w:t>
      </w:r>
      <w:r>
        <w:rPr>
          <w:i/>
          <w:iCs/>
          <w:color w:val="595959"/>
          <w:sz w:val="18"/>
          <w:szCs w:val="18"/>
        </w:rPr>
        <w:t xml:space="preserve">    (Injection / Procedure Note)</w:t>
      </w:r>
    </w:p>
    <w:p>
      <w:pPr>
        <w:spacing w:after="70" w:line="288"/>
        <w:ind w:left="240"/>
        <w:jc w:val="both"/>
      </w:pPr>
      <w:r>
        <w:rPr>
          <w:b/>
          <w:bCs/>
          <w:color w:val="1F3864"/>
          <w:sz w:val="21"/>
          <w:szCs w:val="21"/>
        </w:rPr>
        <w:t xml:space="preserve">Summary.  </w:t>
      </w:r>
      <w:r>
        <w:rPr>
          <w:color w:val="1A1A1A"/>
          <w:sz w:val="21"/>
          <w:szCs w:val="21"/>
        </w:rPr>
        <w:t xml:space="preserve">04/13/2023 - Isaac Gooding, M.D./Southeast Orthopedic Specialists - Procedure: Lumbar transforaminal epidural steroid</w:t>
      </w:r>
    </w:p>
    <w:p>
      <w:pPr>
        <w:spacing w:after="70" w:line="288"/>
        <w:ind w:left="240"/>
        <w:jc w:val="both"/>
      </w:pPr>
      <w:r>
        <w:rPr>
          <w:b/>
          <w:bCs/>
          <w:color w:val="1F3864"/>
          <w:sz w:val="21"/>
          <w:szCs w:val="21"/>
        </w:rPr>
        <w:t xml:space="preserve">Clinical significance.  </w:t>
      </w:r>
      <w:r>
        <w:rPr>
          <w:color w:val="1A1A1A"/>
          <w:sz w:val="21"/>
          <w:szCs w:val="21"/>
        </w:rPr>
        <w:t xml:space="preserve">Documents Lumbar disc protrusion L4-L5 and L5-S1 with left radiculopathy, status post lumbar decompression and Lumbar spinal stenosis with neurogenic claudication; supports the anticipated Physical therapy for lumbar flare-ups, Lumbar transforaminal epidural steroid injection, and Lumbar medial branch block / radiofrequency ablation.</w:t>
      </w:r>
    </w:p>
    <w:p>
      <w:pPr>
        <w:spacing w:after="120"/>
        <w:ind w:left="240"/>
      </w:pPr>
      <w:r>
        <w:rPr>
          <w:i/>
          <w:iCs/>
          <w:color w:val="595959"/>
          <w:sz w:val="17"/>
          <w:szCs w:val="17"/>
        </w:rPr>
        <w:t xml:space="preserve">Source: FJ-compiled-medical-records.pdf, p. 4.</w:t>
      </w:r>
    </w:p>
    <w:p>
      <w:pPr>
        <w:keepNext/>
        <w:spacing w:after="40" w:before="220"/>
      </w:pPr>
      <w:r>
        <w:rPr>
          <w:b/>
          <w:bCs/>
          <w:color w:val="1F3864"/>
          <w:sz w:val="21"/>
          <w:szCs w:val="21"/>
        </w:rPr>
        <w:t xml:space="preserve">05/02/2023    ·    Treating provider</w:t>
      </w:r>
      <w:r>
        <w:rPr>
          <w:i/>
          <w:iCs/>
          <w:color w:val="595959"/>
          <w:sz w:val="18"/>
          <w:szCs w:val="18"/>
        </w:rPr>
        <w:t xml:space="preserve">    (Clinical Encounter)</w:t>
      </w:r>
    </w:p>
    <w:p>
      <w:pPr>
        <w:spacing w:after="70" w:line="288"/>
        <w:ind w:left="240"/>
        <w:jc w:val="both"/>
      </w:pPr>
      <w:r>
        <w:rPr>
          <w:b/>
          <w:bCs/>
          <w:color w:val="1F3864"/>
          <w:sz w:val="21"/>
          <w:szCs w:val="21"/>
        </w:rPr>
        <w:t xml:space="preserve">Assessment.  </w:t>
      </w:r>
      <w:r>
        <w:rPr>
          <w:color w:val="1A1A1A"/>
          <w:sz w:val="21"/>
          <w:szCs w:val="21"/>
        </w:rPr>
        <w:t xml:space="preserve">Right knee pain status post arthrodesis, right hip, and status post left rotator cuff repair surgery, obesity.</w:t>
      </w:r>
    </w:p>
    <w:p>
      <w:pPr>
        <w:spacing w:after="70" w:line="288"/>
        <w:ind w:left="240"/>
        <w:jc w:val="both"/>
      </w:pPr>
      <w:r>
        <w:rPr>
          <w:b/>
          <w:bCs/>
          <w:color w:val="1F3864"/>
          <w:sz w:val="21"/>
          <w:szCs w:val="21"/>
        </w:rPr>
        <w:t xml:space="preserve">Work restrictions.  </w:t>
      </w:r>
      <w:r>
        <w:rPr>
          <w:color w:val="1A1A1A"/>
          <w:sz w:val="21"/>
          <w:szCs w:val="21"/>
        </w:rPr>
        <w:t xml:space="preserve">tenderness, and crepitus at the patellofemoral joint.</w:t>
      </w:r>
    </w:p>
    <w:p>
      <w:pPr>
        <w:spacing w:after="70" w:line="288"/>
        <w:ind w:left="240"/>
        <w:jc w:val="both"/>
      </w:pPr>
      <w:r>
        <w:rPr>
          <w:b/>
          <w:bCs/>
          <w:color w:val="1F3864"/>
          <w:sz w:val="21"/>
          <w:szCs w:val="21"/>
        </w:rPr>
        <w:t xml:space="preserve">Clinical significance.  </w:t>
      </w:r>
      <w:r>
        <w:rPr>
          <w:color w:val="1A1A1A"/>
          <w:sz w:val="21"/>
          <w:szCs w:val="21"/>
        </w:rPr>
        <w:t xml:space="preserve">Documents Aggravation of right knee degenerative arthritis, status post total knee arthroplasty with arthrofibrosis; supports the anticipated Pain management office visits, Spine surgeon follow-up, and Physical therapy for lumbar flare-ups.</w:t>
      </w:r>
    </w:p>
    <w:p>
      <w:pPr>
        <w:spacing w:after="120"/>
        <w:ind w:left="240"/>
      </w:pPr>
      <w:r>
        <w:rPr>
          <w:i/>
          <w:iCs/>
          <w:color w:val="595959"/>
          <w:sz w:val="17"/>
          <w:szCs w:val="17"/>
        </w:rPr>
        <w:t xml:space="preserve">Source: FJ-compiled-medical-records.pdf, p. 31.</w:t>
      </w:r>
    </w:p>
    <w:p>
      <w:pPr>
        <w:keepNext/>
        <w:spacing w:after="40" w:before="220"/>
      </w:pPr>
      <w:r>
        <w:rPr>
          <w:b/>
          <w:bCs/>
          <w:color w:val="1F3864"/>
          <w:sz w:val="21"/>
          <w:szCs w:val="21"/>
        </w:rPr>
        <w:t xml:space="preserve">05/18/2023    ·    Glazer On</w:t>
      </w:r>
      <w:r>
        <w:rPr>
          <w:i/>
          <w:iCs/>
          <w:color w:val="595959"/>
          <w:sz w:val="18"/>
          <w:szCs w:val="18"/>
        </w:rPr>
        <w:t xml:space="preserve">    (Injection / Procedure Note)</w:t>
      </w:r>
    </w:p>
    <w:p>
      <w:pPr>
        <w:spacing w:after="70" w:line="288"/>
        <w:ind w:left="240"/>
        <w:jc w:val="both"/>
      </w:pPr>
      <w:r>
        <w:rPr>
          <w:b/>
          <w:bCs/>
          <w:color w:val="1F3864"/>
          <w:sz w:val="21"/>
          <w:szCs w:val="21"/>
        </w:rPr>
        <w:t xml:space="preserve">Assessment.  </w:t>
      </w:r>
      <w:r>
        <w:rPr>
          <w:color w:val="1A1A1A"/>
          <w:sz w:val="21"/>
          <w:szCs w:val="21"/>
        </w:rPr>
        <w:t xml:space="preserve">Lower back pain.</w:t>
      </w:r>
    </w:p>
    <w:p>
      <w:pPr>
        <w:spacing w:after="70" w:line="288"/>
        <w:ind w:left="240"/>
        <w:jc w:val="both"/>
      </w:pPr>
      <w:r>
        <w:rPr>
          <w:b/>
          <w:bCs/>
          <w:color w:val="1F3864"/>
          <w:sz w:val="21"/>
          <w:szCs w:val="21"/>
        </w:rPr>
        <w:t xml:space="preserve">Medications.  </w:t>
      </w:r>
      <w:r>
        <w:rPr>
          <w:color w:val="1A1A1A"/>
          <w:sz w:val="21"/>
          <w:szCs w:val="21"/>
        </w:rPr>
        <w:t xml:space="preserve">Gabapentin 300 mg was prescribed to aid with nerve pain. The patient was scheduled</w:t>
      </w:r>
    </w:p>
    <w:p>
      <w:pPr>
        <w:spacing w:after="70" w:line="288"/>
        <w:ind w:left="240"/>
        <w:jc w:val="both"/>
      </w:pPr>
      <w:r>
        <w:rPr>
          <w:b/>
          <w:bCs/>
          <w:color w:val="1F3864"/>
          <w:sz w:val="21"/>
          <w:szCs w:val="21"/>
        </w:rPr>
        <w:t xml:space="preserve">Functional impact.  </w:t>
      </w:r>
      <w:r>
        <w:rPr>
          <w:color w:val="1A1A1A"/>
          <w:sz w:val="21"/>
          <w:szCs w:val="21"/>
        </w:rPr>
        <w:t xml:space="preserve">Ms. Xxxx has ongoing pain in the neck and migraines in addition to post-concussion related sequelae that are</w:t>
      </w:r>
    </w:p>
    <w:p>
      <w:pPr>
        <w:spacing w:after="70" w:line="288"/>
        <w:ind w:left="240"/>
        <w:jc w:val="both"/>
      </w:pPr>
      <w:r>
        <w:rPr>
          <w:b/>
          <w:bCs/>
          <w:color w:val="1F3864"/>
          <w:sz w:val="21"/>
          <w:szCs w:val="21"/>
        </w:rPr>
        <w:t xml:space="preserve">Work restrictions.  </w:t>
      </w:r>
      <w:r>
        <w:rPr>
          <w:color w:val="1A1A1A"/>
          <w:sz w:val="21"/>
          <w:szCs w:val="21"/>
        </w:rPr>
        <w:t xml:space="preserve">Page 32</w:t>
      </w:r>
    </w:p>
    <w:p>
      <w:pPr>
        <w:spacing w:after="70" w:line="288"/>
        <w:ind w:left="240"/>
        <w:jc w:val="both"/>
      </w:pPr>
      <w:r>
        <w:rPr>
          <w:b/>
          <w:bCs/>
          <w:color w:val="1F3864"/>
          <w:sz w:val="21"/>
          <w:szCs w:val="21"/>
        </w:rPr>
        <w:t xml:space="preserve">Clinical significance.  </w:t>
      </w:r>
      <w:r>
        <w:rPr>
          <w:color w:val="1A1A1A"/>
          <w:sz w:val="21"/>
          <w:szCs w:val="21"/>
        </w:rPr>
        <w:t xml:space="preserve">Documents Mild traumatic brain injury with brief loss of consciousness and Chronic post-traumatic headache with migraine exacerbation; supports the anticipated Pain management office visits, Spine surgeon follow-up, and Physical therapy for lumbar flare-ups.</w:t>
      </w:r>
    </w:p>
    <w:p>
      <w:pPr>
        <w:spacing w:after="120"/>
        <w:ind w:left="240"/>
      </w:pPr>
      <w:r>
        <w:rPr>
          <w:i/>
          <w:iCs/>
          <w:color w:val="595959"/>
          <w:sz w:val="17"/>
          <w:szCs w:val="17"/>
        </w:rPr>
        <w:t xml:space="preserve">Source: FJ-compiled-medical-records.pdf, p. 31.</w:t>
      </w:r>
    </w:p>
    <w:p>
      <w:pPr>
        <w:keepNext/>
        <w:spacing w:after="40" w:before="220"/>
      </w:pPr>
      <w:r>
        <w:rPr>
          <w:b/>
          <w:bCs/>
          <w:color w:val="1F3864"/>
          <w:sz w:val="21"/>
          <w:szCs w:val="21"/>
        </w:rPr>
        <w:t xml:space="preserve">06/13/2023    ·    Treating provider</w:t>
      </w:r>
      <w:r>
        <w:rPr>
          <w:i/>
          <w:iCs/>
          <w:color w:val="595959"/>
          <w:sz w:val="18"/>
          <w:szCs w:val="18"/>
        </w:rPr>
        <w:t xml:space="preserve">    (Emergency Department Report)</w:t>
      </w:r>
    </w:p>
    <w:p>
      <w:pPr>
        <w:spacing w:after="70" w:line="288"/>
        <w:ind w:left="240"/>
        <w:jc w:val="both"/>
      </w:pPr>
      <w:r>
        <w:rPr>
          <w:b/>
          <w:bCs/>
          <w:color w:val="1F3864"/>
          <w:sz w:val="21"/>
          <w:szCs w:val="21"/>
        </w:rPr>
        <w:t xml:space="preserve">Objective findings.  </w:t>
      </w:r>
      <w:r>
        <w:rPr>
          <w:color w:val="1A1A1A"/>
          <w:sz w:val="21"/>
          <w:szCs w:val="21"/>
        </w:rPr>
        <w:t xml:space="preserve">Mild right anterior knee pain.</w:t>
      </w:r>
    </w:p>
    <w:p>
      <w:pPr>
        <w:spacing w:after="70" w:line="288"/>
        <w:ind w:left="240"/>
        <w:jc w:val="both"/>
      </w:pPr>
      <w:r>
        <w:rPr>
          <w:b/>
          <w:bCs/>
          <w:color w:val="1F3864"/>
          <w:sz w:val="21"/>
          <w:szCs w:val="21"/>
        </w:rPr>
        <w:t xml:space="preserve">Medications.  </w:t>
      </w:r>
      <w:r>
        <w:rPr>
          <w:color w:val="1A1A1A"/>
          <w:sz w:val="21"/>
          <w:szCs w:val="21"/>
        </w:rPr>
        <w:t xml:space="preserve">meloxicam. The patient is advised to follow up with Zwinda S. Ortiz</w:t>
      </w:r>
    </w:p>
    <w:p>
      <w:pPr>
        <w:spacing w:after="70" w:line="288"/>
        <w:ind w:left="240"/>
        <w:jc w:val="both"/>
      </w:pPr>
      <w:r>
        <w:rPr>
          <w:b/>
          <w:bCs/>
          <w:color w:val="1F3864"/>
          <w:sz w:val="21"/>
          <w:szCs w:val="21"/>
        </w:rPr>
        <w:t xml:space="preserve">Disposition.  </w:t>
      </w:r>
      <w:r>
        <w:rPr>
          <w:color w:val="1A1A1A"/>
          <w:sz w:val="21"/>
          <w:szCs w:val="21"/>
        </w:rPr>
        <w:t xml:space="preserve">Stable.</w:t>
      </w:r>
    </w:p>
    <w:p>
      <w:pPr>
        <w:spacing w:after="70" w:line="288"/>
        <w:ind w:left="240"/>
        <w:jc w:val="both"/>
      </w:pPr>
      <w:r>
        <w:rPr>
          <w:b/>
          <w:bCs/>
          <w:color w:val="1F3864"/>
          <w:sz w:val="21"/>
          <w:szCs w:val="21"/>
        </w:rPr>
        <w:t xml:space="preserve">Clinical significance.  </w:t>
      </w:r>
      <w:r>
        <w:rPr>
          <w:color w:val="1A1A1A"/>
          <w:sz w:val="21"/>
          <w:szCs w:val="21"/>
        </w:rPr>
        <w:t xml:space="preserve">Documents Mild traumatic brain injury with brief loss of consciousness and Lumbar disc protrusion L4-L5 and L5-S1 with left radiculopathy, status post lumbar decompression; supports the anticipated Pain management office visits, Spine surgeon follow-up, and Physical therapy for lumbar flare-ups.</w:t>
      </w:r>
    </w:p>
    <w:p>
      <w:pPr>
        <w:spacing w:after="120"/>
        <w:ind w:left="240"/>
      </w:pPr>
      <w:r>
        <w:rPr>
          <w:i/>
          <w:iCs/>
          <w:color w:val="595959"/>
          <w:sz w:val="17"/>
          <w:szCs w:val="17"/>
        </w:rPr>
        <w:t xml:space="preserve">Source: FJ-compiled-medical-records.pdf, p. 4.</w:t>
      </w:r>
    </w:p>
    <w:p>
      <w:pPr>
        <w:keepNext/>
        <w:spacing w:after="40" w:before="220"/>
      </w:pPr>
      <w:r>
        <w:rPr>
          <w:b/>
          <w:bCs/>
          <w:color w:val="1F3864"/>
          <w:sz w:val="21"/>
          <w:szCs w:val="21"/>
        </w:rPr>
        <w:t xml:space="preserve">06/21/2023    ·    Treating provider</w:t>
      </w:r>
      <w:r>
        <w:rPr>
          <w:i/>
          <w:iCs/>
          <w:color w:val="595959"/>
          <w:sz w:val="18"/>
          <w:szCs w:val="18"/>
        </w:rPr>
        <w:t xml:space="preserve">    (Clinical Encounter)</w:t>
      </w:r>
    </w:p>
    <w:p>
      <w:pPr>
        <w:spacing w:after="70" w:line="288"/>
        <w:ind w:left="240"/>
        <w:jc w:val="both"/>
      </w:pPr>
      <w:r>
        <w:rPr>
          <w:b/>
          <w:bCs/>
          <w:color w:val="1F3864"/>
          <w:sz w:val="21"/>
          <w:szCs w:val="21"/>
        </w:rPr>
        <w:t xml:space="preserve">Chief complaint.  </w:t>
      </w:r>
      <w:r>
        <w:rPr>
          <w:color w:val="1A1A1A"/>
          <w:sz w:val="21"/>
          <w:szCs w:val="21"/>
        </w:rPr>
        <w:t xml:space="preserve">The patient presented for follow-up. On 06/13/2023, she fell in the shower, twisted her right knee, and her back.</w:t>
      </w:r>
    </w:p>
    <w:p>
      <w:pPr>
        <w:spacing w:after="70" w:line="288"/>
        <w:ind w:left="240"/>
        <w:jc w:val="both"/>
      </w:pPr>
      <w:r>
        <w:rPr>
          <w:b/>
          <w:bCs/>
          <w:color w:val="1F3864"/>
          <w:sz w:val="21"/>
          <w:szCs w:val="21"/>
        </w:rPr>
        <w:t xml:space="preserve">Assessment.  </w:t>
      </w:r>
      <w:r>
        <w:rPr>
          <w:color w:val="1A1A1A"/>
          <w:sz w:val="21"/>
          <w:szCs w:val="21"/>
        </w:rPr>
        <w:t xml:space="preserve">Postconcussional syndrome, concessional with loss of consciousness, and lumbar sprain.</w:t>
      </w:r>
    </w:p>
    <w:p>
      <w:pPr>
        <w:spacing w:after="70" w:line="288"/>
        <w:ind w:left="240"/>
        <w:jc w:val="both"/>
      </w:pPr>
      <w:r>
        <w:rPr>
          <w:b/>
          <w:bCs/>
          <w:color w:val="1F3864"/>
          <w:sz w:val="21"/>
          <w:szCs w:val="21"/>
        </w:rPr>
        <w:t xml:space="preserve">Clinical significance.  </w:t>
      </w:r>
      <w:r>
        <w:rPr>
          <w:color w:val="1A1A1A"/>
          <w:sz w:val="21"/>
          <w:szCs w:val="21"/>
        </w:rPr>
        <w:t xml:space="preserve">Documents Mild traumatic brain injury with brief loss of consciousness and Postconcussional syndrome; supports the anticipated Pain management office visits, Spine surgeon follow-up, and Physical therapy for lumbar flare-ups.</w:t>
      </w:r>
    </w:p>
    <w:p>
      <w:pPr>
        <w:spacing w:after="120"/>
        <w:ind w:left="240"/>
      </w:pPr>
      <w:r>
        <w:rPr>
          <w:i/>
          <w:iCs/>
          <w:color w:val="595959"/>
          <w:sz w:val="17"/>
          <w:szCs w:val="17"/>
        </w:rPr>
        <w:t xml:space="preserve">Source: FJ-compiled-medical-records.pdf, p. 4.</w:t>
      </w:r>
    </w:p>
    <w:p>
      <w:pPr>
        <w:keepNext/>
        <w:spacing w:after="40" w:before="220"/>
      </w:pPr>
      <w:r>
        <w:rPr>
          <w:b/>
          <w:bCs/>
          <w:color w:val="1F3864"/>
          <w:sz w:val="21"/>
          <w:szCs w:val="21"/>
        </w:rPr>
        <w:t xml:space="preserve">06/29/2023    ·    Treating provider</w:t>
      </w:r>
      <w:r>
        <w:rPr>
          <w:i/>
          <w:iCs/>
          <w:color w:val="595959"/>
          <w:sz w:val="18"/>
          <w:szCs w:val="18"/>
        </w:rPr>
        <w:t xml:space="preserve">    (Clinical Encounter)</w:t>
      </w:r>
    </w:p>
    <w:p>
      <w:pPr>
        <w:spacing w:after="70" w:line="288"/>
        <w:ind w:left="240"/>
        <w:jc w:val="both"/>
      </w:pPr>
      <w:r>
        <w:rPr>
          <w:b/>
          <w:bCs/>
          <w:color w:val="1F3864"/>
          <w:sz w:val="21"/>
          <w:szCs w:val="21"/>
        </w:rPr>
        <w:t xml:space="preserve">Chief complaint.  </w:t>
      </w:r>
      <w:r>
        <w:rPr>
          <w:color w:val="1A1A1A"/>
          <w:sz w:val="21"/>
          <w:szCs w:val="21"/>
        </w:rPr>
        <w:t xml:space="preserve">The patient presented with complaints of lumbar spine pain. The pain was rated as 3/10 today in the clinic and</w:t>
      </w:r>
    </w:p>
    <w:p>
      <w:pPr>
        <w:spacing w:after="70" w:line="288"/>
        <w:ind w:left="240"/>
        <w:jc w:val="both"/>
      </w:pPr>
      <w:r>
        <w:rPr>
          <w:b/>
          <w:bCs/>
          <w:color w:val="1F3864"/>
          <w:sz w:val="21"/>
          <w:szCs w:val="21"/>
        </w:rPr>
        <w:t xml:space="preserve">Objective findings.  </w:t>
      </w:r>
      <w:r>
        <w:rPr>
          <w:color w:val="1A1A1A"/>
          <w:sz w:val="21"/>
          <w:szCs w:val="21"/>
        </w:rPr>
        <w:t xml:space="preserve">The physical examination revealed moderate limitations in lumbar spine motion and pain with movement.</w:t>
      </w:r>
    </w:p>
    <w:p>
      <w:pPr>
        <w:spacing w:after="70" w:line="288"/>
        <w:ind w:left="240"/>
        <w:jc w:val="both"/>
      </w:pPr>
      <w:r>
        <w:rPr>
          <w:b/>
          <w:bCs/>
          <w:color w:val="1F3864"/>
          <w:sz w:val="21"/>
          <w:szCs w:val="21"/>
        </w:rPr>
        <w:t xml:space="preserve">Assessment.  </w:t>
      </w:r>
      <w:r>
        <w:rPr>
          <w:color w:val="1A1A1A"/>
          <w:sz w:val="21"/>
          <w:szCs w:val="21"/>
        </w:rPr>
        <w:t xml:space="preserve">Lower back pain, spondylosis without myelopathy, lumbosacral radiculopathy, and lumbar spondylosis.</w:t>
      </w:r>
    </w:p>
    <w:p>
      <w:pPr>
        <w:spacing w:after="70" w:line="288"/>
        <w:ind w:left="240"/>
        <w:jc w:val="both"/>
      </w:pPr>
      <w:r>
        <w:rPr>
          <w:b/>
          <w:bCs/>
          <w:color w:val="1F3864"/>
          <w:sz w:val="21"/>
          <w:szCs w:val="21"/>
        </w:rPr>
        <w:t xml:space="preserve">Work restrictions.  </w:t>
      </w:r>
      <w:r>
        <w:rPr>
          <w:color w:val="1A1A1A"/>
          <w:sz w:val="21"/>
          <w:szCs w:val="21"/>
        </w:rPr>
        <w:t xml:space="preserve">ion and pain with movement.</w:t>
      </w:r>
    </w:p>
    <w:p>
      <w:pPr>
        <w:spacing w:after="70" w:line="288"/>
        <w:ind w:left="240"/>
        <w:jc w:val="both"/>
      </w:pPr>
      <w:r>
        <w:rPr>
          <w:b/>
          <w:bCs/>
          <w:color w:val="1F3864"/>
          <w:sz w:val="21"/>
          <w:szCs w:val="21"/>
        </w:rPr>
        <w:t xml:space="preserve">Clinical significance.  </w:t>
      </w:r>
      <w:r>
        <w:rPr>
          <w:color w:val="1A1A1A"/>
          <w:sz w:val="21"/>
          <w:szCs w:val="21"/>
        </w:rPr>
        <w:t xml:space="preserve">Documents Lumbar disc protrusion L4-L5 and L5-S1 with left radiculopathy, status post lumbar decompression and Lumbar spinal stenosis with neurogenic claudication; supports the anticipated Pain management office visits, Spine surgeon follow-up, and Physical therapy for lumbar flare-ups.</w:t>
      </w:r>
    </w:p>
    <w:p>
      <w:pPr>
        <w:spacing w:after="120"/>
        <w:ind w:left="240"/>
      </w:pPr>
      <w:r>
        <w:rPr>
          <w:i/>
          <w:iCs/>
          <w:color w:val="595959"/>
          <w:sz w:val="17"/>
          <w:szCs w:val="17"/>
        </w:rPr>
        <w:t xml:space="preserve">Source: FJ-compiled-medical-records.pdf, p. 4.</w:t>
      </w:r>
    </w:p>
    <w:p>
      <w:pPr>
        <w:keepNext/>
        <w:spacing w:after="40" w:before="220"/>
      </w:pPr>
      <w:r>
        <w:rPr>
          <w:b/>
          <w:bCs/>
          <w:color w:val="1F3864"/>
          <w:sz w:val="21"/>
          <w:szCs w:val="21"/>
        </w:rPr>
        <w:t xml:space="preserve">07/13/2023    ·    Treating provider</w:t>
      </w:r>
      <w:r>
        <w:rPr>
          <w:i/>
          <w:iCs/>
          <w:color w:val="595959"/>
          <w:sz w:val="18"/>
          <w:szCs w:val="18"/>
        </w:rPr>
        <w:t xml:space="preserve">    (Imaging Report)</w:t>
      </w:r>
    </w:p>
    <w:p>
      <w:pPr>
        <w:spacing w:after="70" w:line="288"/>
        <w:ind w:left="240"/>
        <w:jc w:val="both"/>
      </w:pPr>
      <w:r>
        <w:rPr>
          <w:b/>
          <w:bCs/>
          <w:color w:val="1F3864"/>
          <w:sz w:val="21"/>
          <w:szCs w:val="21"/>
        </w:rPr>
        <w:t xml:space="preserve">Chief complaint.  </w:t>
      </w:r>
      <w:r>
        <w:rPr>
          <w:color w:val="1A1A1A"/>
          <w:sz w:val="21"/>
          <w:szCs w:val="21"/>
        </w:rPr>
        <w:t xml:space="preserve">The patient presented for a follow-up visit with a complaint of right knee pain. The pain is rated as an 8/10. The</w:t>
      </w:r>
    </w:p>
    <w:p>
      <w:pPr>
        <w:spacing w:after="70" w:line="288"/>
        <w:ind w:left="240"/>
        <w:jc w:val="both"/>
      </w:pPr>
      <w:r>
        <w:rPr>
          <w:b/>
          <w:bCs/>
          <w:color w:val="1F3864"/>
          <w:sz w:val="21"/>
          <w:szCs w:val="21"/>
        </w:rPr>
        <w:t xml:space="preserve">Diagnostic studies.  </w:t>
      </w:r>
      <w:r>
        <w:rPr>
          <w:color w:val="1A1A1A"/>
          <w:sz w:val="21"/>
          <w:szCs w:val="21"/>
        </w:rPr>
        <w:t xml:space="preserve">An x-ray of the right knee was performed and reviewed.</w:t>
      </w:r>
    </w:p>
    <w:p>
      <w:pPr>
        <w:spacing w:after="70" w:line="288"/>
        <w:ind w:left="240"/>
        <w:jc w:val="both"/>
      </w:pPr>
      <w:r>
        <w:rPr>
          <w:b/>
          <w:bCs/>
          <w:color w:val="1F3864"/>
          <w:sz w:val="21"/>
          <w:szCs w:val="21"/>
        </w:rPr>
        <w:t xml:space="preserve">Functional impact.  </w:t>
      </w:r>
      <w:r>
        <w:rPr>
          <w:color w:val="1A1A1A"/>
          <w:sz w:val="21"/>
          <w:szCs w:val="21"/>
        </w:rPr>
        <w:t xml:space="preserve">on and flexion.</w:t>
      </w:r>
    </w:p>
    <w:p>
      <w:pPr>
        <w:spacing w:after="70" w:line="288"/>
        <w:ind w:left="240"/>
        <w:jc w:val="both"/>
      </w:pPr>
      <w:r>
        <w:rPr>
          <w:b/>
          <w:bCs/>
          <w:color w:val="1F3864"/>
          <w:sz w:val="21"/>
          <w:szCs w:val="21"/>
        </w:rPr>
        <w:t xml:space="preserve">Work restrictions.  </w:t>
      </w:r>
      <w:r>
        <w:rPr>
          <w:color w:val="1A1A1A"/>
          <w:sz w:val="21"/>
          <w:szCs w:val="21"/>
        </w:rPr>
        <w:t xml:space="preserve">medial</w:t>
      </w:r>
    </w:p>
    <w:p>
      <w:pPr>
        <w:spacing w:after="70" w:line="288"/>
        <w:ind w:left="240"/>
        <w:jc w:val="both"/>
      </w:pPr>
      <w:r>
        <w:rPr>
          <w:b/>
          <w:bCs/>
          <w:color w:val="1F3864"/>
          <w:sz w:val="21"/>
          <w:szCs w:val="21"/>
        </w:rPr>
        <w:t xml:space="preserve">Clinical significance.  </w:t>
      </w:r>
      <w:r>
        <w:rPr>
          <w:color w:val="1A1A1A"/>
          <w:sz w:val="21"/>
          <w:szCs w:val="21"/>
        </w:rPr>
        <w:t xml:space="preserve">Documents Aggravation of right knee degenerative arthritis, status post total knee arthroplasty with arthrofibrosis; supports the anticipated Pain management office visits, Spine surgeon follow-up, and Physical therapy for lumbar flare-ups.</w:t>
      </w:r>
    </w:p>
    <w:p>
      <w:pPr>
        <w:spacing w:after="120"/>
        <w:ind w:left="240"/>
      </w:pPr>
      <w:r>
        <w:rPr>
          <w:i/>
          <w:iCs/>
          <w:color w:val="595959"/>
          <w:sz w:val="17"/>
          <w:szCs w:val="17"/>
        </w:rPr>
        <w:t xml:space="preserve">Source: FJ-compiled-medical-records.pdf, p. 4.</w:t>
      </w:r>
    </w:p>
    <w:p>
      <w:pPr>
        <w:keepNext/>
        <w:spacing w:after="40" w:before="220"/>
      </w:pPr>
      <w:r>
        <w:rPr>
          <w:b/>
          <w:bCs/>
          <w:color w:val="1F3864"/>
          <w:sz w:val="21"/>
          <w:szCs w:val="21"/>
        </w:rPr>
        <w:t xml:space="preserve">07/28/2023    ·    Hurford In</w:t>
      </w:r>
      <w:r>
        <w:rPr>
          <w:i/>
          <w:iCs/>
          <w:color w:val="595959"/>
          <w:sz w:val="18"/>
          <w:szCs w:val="18"/>
        </w:rPr>
        <w:t xml:space="preserve">    (Injection / Procedure Note)</w:t>
      </w:r>
    </w:p>
    <w:p>
      <w:pPr>
        <w:spacing w:after="70" w:line="288"/>
        <w:ind w:left="240"/>
        <w:jc w:val="both"/>
      </w:pPr>
      <w:r>
        <w:rPr>
          <w:b/>
          <w:bCs/>
          <w:color w:val="1F3864"/>
          <w:sz w:val="21"/>
          <w:szCs w:val="21"/>
        </w:rPr>
        <w:t xml:space="preserve">Chief complaint.  </w:t>
      </w:r>
      <w:r>
        <w:rPr>
          <w:color w:val="1A1A1A"/>
          <w:sz w:val="21"/>
          <w:szCs w:val="21"/>
        </w:rPr>
        <w:t xml:space="preserve">The patient presents with left-sided lower back and buttock pain radiating down the left leg to the foot, with</w:t>
      </w:r>
    </w:p>
    <w:p>
      <w:pPr>
        <w:spacing w:after="70" w:line="288"/>
        <w:ind w:left="240"/>
        <w:jc w:val="both"/>
      </w:pPr>
      <w:r>
        <w:rPr>
          <w:b/>
          <w:bCs/>
          <w:color w:val="1F3864"/>
          <w:sz w:val="21"/>
          <w:szCs w:val="21"/>
        </w:rPr>
        <w:t xml:space="preserve">Assessment.  </w:t>
      </w:r>
      <w:r>
        <w:rPr>
          <w:color w:val="1A1A1A"/>
          <w:sz w:val="21"/>
          <w:szCs w:val="21"/>
        </w:rPr>
        <w:t xml:space="preserve">Lower back pain, left sciatica, and sacroiliitis.</w:t>
      </w:r>
    </w:p>
    <w:p>
      <w:pPr>
        <w:spacing w:after="70" w:line="288"/>
        <w:ind w:left="240"/>
        <w:jc w:val="both"/>
      </w:pPr>
      <w:r>
        <w:rPr>
          <w:b/>
          <w:bCs/>
          <w:color w:val="1F3864"/>
          <w:sz w:val="21"/>
          <w:szCs w:val="21"/>
        </w:rPr>
        <w:t xml:space="preserve">Clinical significance.  </w:t>
      </w:r>
      <w:r>
        <w:rPr>
          <w:color w:val="1A1A1A"/>
          <w:sz w:val="21"/>
          <w:szCs w:val="21"/>
        </w:rPr>
        <w:t xml:space="preserve">Documents Lumbar disc protrusion L4-L5 and L5-S1 with left radiculopathy, status post lumbar decompression and Lumbar spinal stenosis with neurogenic claudication; supports the anticipated Pain management office visits, Spine surgeon follow-up, and Physical therapy for lumbar flare-ups.</w:t>
      </w:r>
    </w:p>
    <w:p>
      <w:pPr>
        <w:spacing w:after="120"/>
        <w:ind w:left="240"/>
      </w:pPr>
      <w:r>
        <w:rPr>
          <w:i/>
          <w:iCs/>
          <w:color w:val="595959"/>
          <w:sz w:val="17"/>
          <w:szCs w:val="17"/>
        </w:rPr>
        <w:t xml:space="preserve">Source: FJ-compiled-medical-records.pdf, p. 4.</w:t>
      </w:r>
    </w:p>
    <w:p>
      <w:pPr>
        <w:keepNext/>
        <w:spacing w:after="40" w:before="220"/>
      </w:pPr>
      <w:r>
        <w:rPr>
          <w:b/>
          <w:bCs/>
          <w:color w:val="1F3864"/>
          <w:sz w:val="21"/>
          <w:szCs w:val="21"/>
        </w:rPr>
        <w:t xml:space="preserve">08/01/2023    ·    Treating provider</w:t>
      </w:r>
      <w:r>
        <w:rPr>
          <w:i/>
          <w:iCs/>
          <w:color w:val="595959"/>
          <w:sz w:val="18"/>
          <w:szCs w:val="18"/>
        </w:rPr>
        <w:t xml:space="preserve">    (Clinical Encounter)</w:t>
      </w:r>
    </w:p>
    <w:p>
      <w:pPr>
        <w:spacing w:after="70" w:line="288"/>
        <w:ind w:left="240"/>
        <w:jc w:val="both"/>
      </w:pPr>
      <w:r>
        <w:rPr>
          <w:b/>
          <w:bCs/>
          <w:color w:val="1F3864"/>
          <w:sz w:val="21"/>
          <w:szCs w:val="21"/>
        </w:rPr>
        <w:t xml:space="preserve">Chief complaint.  </w:t>
      </w:r>
      <w:r>
        <w:rPr>
          <w:color w:val="1A1A1A"/>
          <w:sz w:val="21"/>
          <w:szCs w:val="21"/>
        </w:rPr>
        <w:t xml:space="preserve">The patient presented for a follow-up with the complaints of loss of consciousness, persistent memory issues</w:t>
      </w:r>
    </w:p>
    <w:p>
      <w:pPr>
        <w:spacing w:after="70" w:line="288"/>
        <w:ind w:left="240"/>
        <w:jc w:val="both"/>
      </w:pPr>
      <w:r>
        <w:rPr>
          <w:b/>
          <w:bCs/>
          <w:color w:val="1F3864"/>
          <w:sz w:val="21"/>
          <w:szCs w:val="21"/>
        </w:rPr>
        <w:t xml:space="preserve">Assessment.  </w:t>
      </w:r>
      <w:r>
        <w:rPr>
          <w:color w:val="1A1A1A"/>
          <w:sz w:val="21"/>
          <w:szCs w:val="21"/>
        </w:rPr>
        <w:t xml:space="preserve">Concussion, mild cognitive impairment, dizziness, headaches, and postconcussion syndrome.</w:t>
      </w:r>
    </w:p>
    <w:p>
      <w:pPr>
        <w:spacing w:after="70" w:line="288"/>
        <w:ind w:left="240"/>
        <w:jc w:val="both"/>
      </w:pPr>
      <w:r>
        <w:rPr>
          <w:b/>
          <w:bCs/>
          <w:color w:val="1F3864"/>
          <w:sz w:val="21"/>
          <w:szCs w:val="21"/>
        </w:rPr>
        <w:t xml:space="preserve">Functional impact.  </w:t>
      </w:r>
      <w:r>
        <w:rPr>
          <w:color w:val="1A1A1A"/>
          <w:sz w:val="21"/>
          <w:szCs w:val="21"/>
        </w:rPr>
        <w:t xml:space="preserve">Both left and right</w:t>
      </w:r>
    </w:p>
    <w:p>
      <w:pPr>
        <w:spacing w:after="70" w:line="288"/>
        <w:ind w:left="240"/>
        <w:jc w:val="both"/>
      </w:pPr>
      <w:r>
        <w:rPr>
          <w:b/>
          <w:bCs/>
          <w:color w:val="1F3864"/>
          <w:sz w:val="21"/>
          <w:szCs w:val="21"/>
        </w:rPr>
        <w:t xml:space="preserve">Clinical significance.  </w:t>
      </w:r>
      <w:r>
        <w:rPr>
          <w:color w:val="1A1A1A"/>
          <w:sz w:val="21"/>
          <w:szCs w:val="21"/>
        </w:rPr>
        <w:t xml:space="preserve">Documents Mild traumatic brain injury with brief loss of consciousness and Chronic post-traumatic headache with migraine exacerbation; supports the anticipated Spine surgeon follow-up, Physical therapy for lumbar flare-ups, and Lumbosacral orthosis (LSO brace).</w:t>
      </w:r>
    </w:p>
    <w:p>
      <w:pPr>
        <w:spacing w:after="120"/>
        <w:ind w:left="240"/>
      </w:pPr>
      <w:r>
        <w:rPr>
          <w:i/>
          <w:iCs/>
          <w:color w:val="595959"/>
          <w:sz w:val="17"/>
          <w:szCs w:val="17"/>
        </w:rPr>
        <w:t xml:space="preserve">Source: FJ-compiled-medical-records.pdf, p. 4.</w:t>
      </w:r>
    </w:p>
    <w:p>
      <w:pPr>
        <w:keepNext/>
        <w:spacing w:after="40" w:before="220"/>
      </w:pPr>
      <w:r>
        <w:rPr>
          <w:b/>
          <w:bCs/>
          <w:color w:val="1F3864"/>
          <w:sz w:val="21"/>
          <w:szCs w:val="21"/>
        </w:rPr>
        <w:t xml:space="preserve">08/11/2023    ·    Treating provider</w:t>
      </w:r>
      <w:r>
        <w:rPr>
          <w:i/>
          <w:iCs/>
          <w:color w:val="595959"/>
          <w:sz w:val="18"/>
          <w:szCs w:val="18"/>
        </w:rPr>
        <w:t xml:space="preserve">    (Therapy Note)</w:t>
      </w:r>
    </w:p>
    <w:p>
      <w:pPr>
        <w:spacing w:after="70" w:line="288"/>
        <w:ind w:left="240"/>
        <w:jc w:val="both"/>
      </w:pPr>
      <w:r>
        <w:rPr>
          <w:b/>
          <w:bCs/>
          <w:color w:val="1F3864"/>
          <w:sz w:val="21"/>
          <w:szCs w:val="21"/>
        </w:rPr>
        <w:t xml:space="preserve">Summary.  </w:t>
      </w:r>
      <w:r>
        <w:rPr>
          <w:color w:val="1A1A1A"/>
          <w:sz w:val="21"/>
          <w:szCs w:val="21"/>
        </w:rPr>
        <w:t xml:space="preserve">Subjective: The patient is presented for an initial evaluation with a complaint of right knee pain.</w:t>
      </w:r>
    </w:p>
    <w:p>
      <w:pPr>
        <w:spacing w:after="70" w:line="288"/>
        <w:ind w:left="240"/>
        <w:jc w:val="both"/>
      </w:pPr>
      <w:r>
        <w:rPr>
          <w:b/>
          <w:bCs/>
          <w:color w:val="1F3864"/>
          <w:sz w:val="21"/>
          <w:szCs w:val="21"/>
        </w:rPr>
        <w:t xml:space="preserve">Clinical significance.  </w:t>
      </w:r>
      <w:r>
        <w:rPr>
          <w:color w:val="1A1A1A"/>
          <w:sz w:val="21"/>
          <w:szCs w:val="21"/>
        </w:rPr>
        <w:t xml:space="preserve">Supports the anticipated Pain management office visits, Physical therapy for lumbar flare-ups, and Lumbar medial branch block / radiofrequency ablation.</w:t>
      </w:r>
    </w:p>
    <w:p>
      <w:pPr>
        <w:spacing w:after="120"/>
        <w:ind w:left="240"/>
      </w:pPr>
      <w:r>
        <w:rPr>
          <w:i/>
          <w:iCs/>
          <w:color w:val="595959"/>
          <w:sz w:val="17"/>
          <w:szCs w:val="17"/>
        </w:rPr>
        <w:t xml:space="preserve">Source: FJ-compiled-medical-records.pdf, p. 4.</w:t>
      </w:r>
    </w:p>
    <w:p>
      <w:pPr>
        <w:keepNext/>
        <w:spacing w:after="40" w:before="220"/>
      </w:pPr>
      <w:r>
        <w:rPr>
          <w:b/>
          <w:bCs/>
          <w:color w:val="1F3864"/>
          <w:sz w:val="21"/>
          <w:szCs w:val="21"/>
        </w:rPr>
        <w:t xml:space="preserve">08/15/2023    ·    Treating provider</w:t>
      </w:r>
      <w:r>
        <w:rPr>
          <w:i/>
          <w:iCs/>
          <w:color w:val="595959"/>
          <w:sz w:val="18"/>
          <w:szCs w:val="18"/>
        </w:rPr>
        <w:t xml:space="preserve">    (Operative / Procedure Note)</w:t>
      </w:r>
    </w:p>
    <w:p>
      <w:pPr>
        <w:spacing w:after="70" w:line="288"/>
        <w:ind w:left="240"/>
        <w:jc w:val="both"/>
      </w:pPr>
      <w:r>
        <w:rPr>
          <w:b/>
          <w:bCs/>
          <w:color w:val="1F3864"/>
          <w:sz w:val="21"/>
          <w:szCs w:val="21"/>
        </w:rPr>
        <w:t xml:space="preserve">Chief complaint.  </w:t>
      </w:r>
      <w:r>
        <w:rPr>
          <w:color w:val="1A1A1A"/>
          <w:sz w:val="21"/>
          <w:szCs w:val="21"/>
        </w:rPr>
        <w:t xml:space="preserve">The patient presented for a follow-up for a right total knee arthroplasty. The pain is rated as 4/10 and 7/10 at</w:t>
      </w:r>
    </w:p>
    <w:p>
      <w:pPr>
        <w:spacing w:after="70" w:line="288"/>
        <w:ind w:left="240"/>
        <w:jc w:val="both"/>
      </w:pPr>
      <w:r>
        <w:rPr>
          <w:b/>
          <w:bCs/>
          <w:color w:val="1F3864"/>
          <w:sz w:val="21"/>
          <w:szCs w:val="21"/>
        </w:rPr>
        <w:t xml:space="preserve">Objective findings.  </w:t>
      </w:r>
      <w:r>
        <w:rPr>
          <w:color w:val="1A1A1A"/>
          <w:sz w:val="21"/>
          <w:szCs w:val="21"/>
        </w:rPr>
        <w:t xml:space="preserve">The physical examination of the right knee revealed mild-to-moderate diffuse swelling.</w:t>
      </w:r>
    </w:p>
    <w:p>
      <w:pPr>
        <w:spacing w:after="70" w:line="288"/>
        <w:ind w:left="240"/>
        <w:jc w:val="both"/>
      </w:pPr>
      <w:r>
        <w:rPr>
          <w:b/>
          <w:bCs/>
          <w:color w:val="1F3864"/>
          <w:sz w:val="21"/>
          <w:szCs w:val="21"/>
        </w:rPr>
        <w:t xml:space="preserve">Medications.  </w:t>
      </w:r>
      <w:r>
        <w:rPr>
          <w:color w:val="1A1A1A"/>
          <w:sz w:val="21"/>
          <w:szCs w:val="21"/>
        </w:rPr>
        <w:t xml:space="preserve">morphine and duloxetine.</w:t>
      </w:r>
    </w:p>
    <w:p>
      <w:pPr>
        <w:spacing w:after="70" w:line="288"/>
        <w:ind w:left="240"/>
        <w:jc w:val="both"/>
      </w:pPr>
      <w:r>
        <w:rPr>
          <w:b/>
          <w:bCs/>
          <w:color w:val="1F3864"/>
          <w:sz w:val="21"/>
          <w:szCs w:val="21"/>
        </w:rPr>
        <w:t xml:space="preserve">Clinical significance.  </w:t>
      </w:r>
      <w:r>
        <w:rPr>
          <w:color w:val="1A1A1A"/>
          <w:sz w:val="21"/>
          <w:szCs w:val="21"/>
        </w:rPr>
        <w:t xml:space="preserve">Documents Aggravation of right knee degenerative arthritis, status post total knee arthroplasty with arthrofibrosis; supports the anticipated Pain management office visits, Spine surgeon follow-up, and Physical therapy for lumbar flare-ups.</w:t>
      </w:r>
    </w:p>
    <w:p>
      <w:pPr>
        <w:spacing w:after="120"/>
        <w:ind w:left="240"/>
      </w:pPr>
      <w:r>
        <w:rPr>
          <w:i/>
          <w:iCs/>
          <w:color w:val="595959"/>
          <w:sz w:val="17"/>
          <w:szCs w:val="17"/>
        </w:rPr>
        <w:t xml:space="preserve">Source: FJ-compiled-medical-records.pdf, p. 8.</w:t>
      </w:r>
    </w:p>
    <w:p>
      <w:pPr>
        <w:keepNext/>
        <w:spacing w:after="40" w:before="220"/>
      </w:pPr>
      <w:r>
        <w:rPr>
          <w:b/>
          <w:bCs/>
          <w:color w:val="1F3864"/>
          <w:sz w:val="21"/>
          <w:szCs w:val="21"/>
        </w:rPr>
        <w:t xml:space="preserve">08/28/2023    ·    Treating provider</w:t>
      </w:r>
      <w:r>
        <w:rPr>
          <w:i/>
          <w:iCs/>
          <w:color w:val="595959"/>
          <w:sz w:val="18"/>
          <w:szCs w:val="18"/>
        </w:rPr>
        <w:t xml:space="preserve">    (Operative / Procedure Note)</w:t>
      </w:r>
    </w:p>
    <w:p>
      <w:pPr>
        <w:spacing w:after="70" w:line="288"/>
        <w:ind w:left="240"/>
        <w:jc w:val="both"/>
      </w:pPr>
      <w:r>
        <w:rPr>
          <w:b/>
          <w:bCs/>
          <w:color w:val="1F3864"/>
          <w:sz w:val="21"/>
          <w:szCs w:val="21"/>
        </w:rPr>
        <w:t xml:space="preserve">Chief complaint.  </w:t>
      </w:r>
      <w:r>
        <w:rPr>
          <w:color w:val="1A1A1A"/>
          <w:sz w:val="21"/>
          <w:szCs w:val="21"/>
        </w:rPr>
        <w:t xml:space="preserve">The patient presented for a follow-up for a right knee manipulation status post total knee arthroplasty. The pain</w:t>
      </w:r>
    </w:p>
    <w:p>
      <w:pPr>
        <w:spacing w:after="70" w:line="288"/>
        <w:ind w:left="240"/>
        <w:jc w:val="both"/>
      </w:pPr>
      <w:r>
        <w:rPr>
          <w:b/>
          <w:bCs/>
          <w:color w:val="1F3864"/>
          <w:sz w:val="21"/>
          <w:szCs w:val="21"/>
        </w:rPr>
        <w:t xml:space="preserve">Objective findings.  </w:t>
      </w:r>
      <w:r>
        <w:rPr>
          <w:color w:val="1A1A1A"/>
          <w:sz w:val="21"/>
          <w:szCs w:val="21"/>
        </w:rPr>
        <w:t xml:space="preserve">The physical examination of the right knee revealed mild-to-moderate diffuse swelling.</w:t>
      </w:r>
    </w:p>
    <w:p>
      <w:pPr>
        <w:spacing w:after="70" w:line="288"/>
        <w:ind w:left="240"/>
        <w:jc w:val="both"/>
      </w:pPr>
      <w:r>
        <w:rPr>
          <w:b/>
          <w:bCs/>
          <w:color w:val="1F3864"/>
          <w:sz w:val="21"/>
          <w:szCs w:val="21"/>
        </w:rPr>
        <w:t xml:space="preserve">Diagnostic studies.  </w:t>
      </w:r>
      <w:r>
        <w:rPr>
          <w:color w:val="1A1A1A"/>
          <w:sz w:val="21"/>
          <w:szCs w:val="21"/>
        </w:rPr>
        <w:t xml:space="preserve">An x-ray of the right knee was performed and reviewed.</w:t>
      </w:r>
    </w:p>
    <w:p>
      <w:pPr>
        <w:spacing w:after="70" w:line="288"/>
        <w:ind w:left="240"/>
        <w:jc w:val="both"/>
      </w:pPr>
      <w:r>
        <w:rPr>
          <w:b/>
          <w:bCs/>
          <w:color w:val="1F3864"/>
          <w:sz w:val="21"/>
          <w:szCs w:val="21"/>
        </w:rPr>
        <w:t xml:space="preserve">Clinical significance.  </w:t>
      </w:r>
      <w:r>
        <w:rPr>
          <w:color w:val="1A1A1A"/>
          <w:sz w:val="21"/>
          <w:szCs w:val="21"/>
        </w:rPr>
        <w:t xml:space="preserve">Documents Aggravation of right knee degenerative arthritis, status post total knee arthroplasty with arthrofibrosis; supports the anticipated Pain management office visits, Spine surgeon follow-up, and Physical therapy for lumbar flare-ups.</w:t>
      </w:r>
    </w:p>
    <w:p>
      <w:pPr>
        <w:spacing w:after="120"/>
        <w:ind w:left="240"/>
      </w:pPr>
      <w:r>
        <w:rPr>
          <w:i/>
          <w:iCs/>
          <w:color w:val="595959"/>
          <w:sz w:val="17"/>
          <w:szCs w:val="17"/>
        </w:rPr>
        <w:t xml:space="preserve">Source: FJ-compiled-medical-records.pdf, p. 9.</w:t>
      </w:r>
    </w:p>
    <w:p>
      <w:pPr>
        <w:keepNext/>
        <w:spacing w:after="40" w:before="220"/>
      </w:pPr>
      <w:r>
        <w:rPr>
          <w:b/>
          <w:bCs/>
          <w:color w:val="1F3864"/>
          <w:sz w:val="21"/>
          <w:szCs w:val="21"/>
        </w:rPr>
        <w:t xml:space="preserve">09/05/2023    ·    Treating provider</w:t>
      </w:r>
      <w:r>
        <w:rPr>
          <w:i/>
          <w:iCs/>
          <w:color w:val="595959"/>
          <w:sz w:val="18"/>
          <w:szCs w:val="18"/>
        </w:rPr>
        <w:t xml:space="preserve">    (Clinical Encounter)</w:t>
      </w:r>
    </w:p>
    <w:p>
      <w:pPr>
        <w:spacing w:after="70" w:line="288"/>
        <w:ind w:left="240"/>
        <w:jc w:val="both"/>
      </w:pPr>
      <w:r>
        <w:rPr>
          <w:b/>
          <w:bCs/>
          <w:color w:val="1F3864"/>
          <w:sz w:val="21"/>
          <w:szCs w:val="21"/>
        </w:rPr>
        <w:t xml:space="preserve">Chief complaint.  </w:t>
      </w:r>
      <w:r>
        <w:rPr>
          <w:color w:val="1A1A1A"/>
          <w:sz w:val="21"/>
          <w:szCs w:val="21"/>
        </w:rPr>
        <w:t xml:space="preserve">The patient presented for a follow-up with MRI and VNG results. She reported no significant change in her</w:t>
      </w:r>
    </w:p>
    <w:p>
      <w:pPr>
        <w:spacing w:after="70" w:line="288"/>
        <w:ind w:left="240"/>
        <w:jc w:val="both"/>
      </w:pPr>
      <w:r>
        <w:rPr>
          <w:b/>
          <w:bCs/>
          <w:color w:val="1F3864"/>
          <w:sz w:val="21"/>
          <w:szCs w:val="21"/>
        </w:rPr>
        <w:t xml:space="preserve">Medications.  </w:t>
      </w:r>
      <w:r>
        <w:rPr>
          <w:color w:val="1A1A1A"/>
          <w:sz w:val="21"/>
          <w:szCs w:val="21"/>
        </w:rPr>
        <w:t xml:space="preserve">meloxicam. The patient is instructed not to operate</w:t>
      </w:r>
    </w:p>
    <w:p>
      <w:pPr>
        <w:spacing w:after="70" w:line="288"/>
        <w:ind w:left="240"/>
        <w:jc w:val="both"/>
      </w:pPr>
      <w:r>
        <w:rPr>
          <w:b/>
          <w:bCs/>
          <w:color w:val="1F3864"/>
          <w:sz w:val="21"/>
          <w:szCs w:val="21"/>
        </w:rPr>
        <w:t xml:space="preserve">Clinical significance.  </w:t>
      </w:r>
      <w:r>
        <w:rPr>
          <w:color w:val="1A1A1A"/>
          <w:sz w:val="21"/>
          <w:szCs w:val="21"/>
        </w:rPr>
        <w:t xml:space="preserve">Documents Mild traumatic brain injury with brief loss of consciousness and Chronic post-traumatic headache with migraine exacerbation; supports the anticipated Spine surgeon follow-up, Cognitive rehabilitation therapy, and Brain MRI without contrast.</w:t>
      </w:r>
    </w:p>
    <w:p>
      <w:pPr>
        <w:spacing w:after="120"/>
        <w:ind w:left="240"/>
      </w:pPr>
      <w:r>
        <w:rPr>
          <w:i/>
          <w:iCs/>
          <w:color w:val="595959"/>
          <w:sz w:val="17"/>
          <w:szCs w:val="17"/>
        </w:rPr>
        <w:t xml:space="preserve">Source: FJ-compiled-medical-records.pdf, p. 9.</w:t>
      </w:r>
    </w:p>
    <w:p>
      <w:pPr>
        <w:keepNext/>
        <w:spacing w:after="40" w:before="220"/>
      </w:pPr>
      <w:r>
        <w:rPr>
          <w:b/>
          <w:bCs/>
          <w:color w:val="1F3864"/>
          <w:sz w:val="21"/>
          <w:szCs w:val="21"/>
        </w:rPr>
        <w:t xml:space="preserve">10/10/2023    ·    Treating provider</w:t>
      </w:r>
      <w:r>
        <w:rPr>
          <w:i/>
          <w:iCs/>
          <w:color w:val="595959"/>
          <w:sz w:val="18"/>
          <w:szCs w:val="18"/>
        </w:rPr>
        <w:t xml:space="preserve">    (Clinical Encounter)</w:t>
      </w:r>
    </w:p>
    <w:p>
      <w:pPr>
        <w:spacing w:after="70" w:line="288"/>
        <w:ind w:left="240"/>
        <w:jc w:val="both"/>
      </w:pPr>
      <w:r>
        <w:rPr>
          <w:b/>
          <w:bCs/>
          <w:color w:val="1F3864"/>
          <w:sz w:val="21"/>
          <w:szCs w:val="21"/>
        </w:rPr>
        <w:t xml:space="preserve">Chief complaint.  </w:t>
      </w:r>
      <w:r>
        <w:rPr>
          <w:color w:val="1A1A1A"/>
          <w:sz w:val="21"/>
          <w:szCs w:val="21"/>
        </w:rPr>
        <w:t xml:space="preserve">The patient presents for neurological evaluation following a slip-and-fall on 06/11/2023 at an Embassy Suites</w:t>
      </w:r>
    </w:p>
    <w:p>
      <w:pPr>
        <w:spacing w:after="70" w:line="288"/>
        <w:ind w:left="240"/>
        <w:jc w:val="both"/>
      </w:pPr>
      <w:r>
        <w:rPr>
          <w:b/>
          <w:bCs/>
          <w:color w:val="1F3864"/>
          <w:sz w:val="21"/>
          <w:szCs w:val="21"/>
        </w:rPr>
        <w:t xml:space="preserve">Functional impact.  </w:t>
      </w:r>
      <w:r>
        <w:rPr>
          <w:color w:val="1A1A1A"/>
          <w:sz w:val="21"/>
          <w:szCs w:val="21"/>
        </w:rPr>
        <w:t xml:space="preserve">and sacroiliac joints.</w:t>
      </w:r>
    </w:p>
    <w:p>
      <w:pPr>
        <w:spacing w:after="70" w:line="288"/>
        <w:ind w:left="240"/>
        <w:jc w:val="both"/>
      </w:pPr>
      <w:r>
        <w:rPr>
          <w:b/>
          <w:bCs/>
          <w:color w:val="1F3864"/>
          <w:sz w:val="21"/>
          <w:szCs w:val="21"/>
        </w:rPr>
        <w:t xml:space="preserve">Clinical significance.  </w:t>
      </w:r>
      <w:r>
        <w:rPr>
          <w:color w:val="1A1A1A"/>
          <w:sz w:val="21"/>
          <w:szCs w:val="21"/>
        </w:rPr>
        <w:t xml:space="preserve">Documents Mild traumatic brain injury with brief loss of consciousness and Chronic post-traumatic headache with migraine exacerbation; supports the anticipated Spine surgeon follow-up, Lumbosacral orthosis (LSO brace), and Cognitive rehabilitation therapy.</w:t>
      </w:r>
    </w:p>
    <w:p>
      <w:pPr>
        <w:spacing w:after="120"/>
        <w:ind w:left="240"/>
      </w:pPr>
      <w:r>
        <w:rPr>
          <w:i/>
          <w:iCs/>
          <w:color w:val="595959"/>
          <w:sz w:val="17"/>
          <w:szCs w:val="17"/>
        </w:rPr>
        <w:t xml:space="preserve">Source: FJ-compiled-medical-records.pdf, p. 4.</w:t>
      </w:r>
    </w:p>
    <w:p>
      <w:pPr>
        <w:keepNext/>
        <w:spacing w:after="40" w:before="220"/>
      </w:pPr>
      <w:r>
        <w:rPr>
          <w:b/>
          <w:bCs/>
          <w:color w:val="1F3864"/>
          <w:sz w:val="21"/>
          <w:szCs w:val="21"/>
        </w:rPr>
        <w:t xml:space="preserve">11/07/2023    ·    Treating provider</w:t>
      </w:r>
      <w:r>
        <w:rPr>
          <w:i/>
          <w:iCs/>
          <w:color w:val="595959"/>
          <w:sz w:val="18"/>
          <w:szCs w:val="18"/>
        </w:rPr>
        <w:t xml:space="preserve">    (Injection / Procedure Note)</w:t>
      </w:r>
    </w:p>
    <w:p>
      <w:pPr>
        <w:spacing w:after="70" w:line="288"/>
        <w:ind w:left="240"/>
        <w:jc w:val="both"/>
      </w:pPr>
      <w:r>
        <w:rPr>
          <w:b/>
          <w:bCs/>
          <w:color w:val="1F3864"/>
          <w:sz w:val="21"/>
          <w:szCs w:val="21"/>
        </w:rPr>
        <w:t xml:space="preserve">Chief complaint.  </w:t>
      </w:r>
      <w:r>
        <w:rPr>
          <w:color w:val="1A1A1A"/>
          <w:sz w:val="21"/>
          <w:szCs w:val="21"/>
        </w:rPr>
        <w:t xml:space="preserve">The patient has a complaint of left-sided sciatica pain.</w:t>
      </w:r>
    </w:p>
    <w:p>
      <w:pPr>
        <w:spacing w:after="70" w:line="288"/>
        <w:ind w:left="240"/>
        <w:jc w:val="both"/>
      </w:pPr>
      <w:r>
        <w:rPr>
          <w:b/>
          <w:bCs/>
          <w:color w:val="1F3864"/>
          <w:sz w:val="21"/>
          <w:szCs w:val="21"/>
        </w:rPr>
        <w:t xml:space="preserve">Assessment.  </w:t>
      </w:r>
      <w:r>
        <w:rPr>
          <w:color w:val="1A1A1A"/>
          <w:sz w:val="21"/>
          <w:szCs w:val="21"/>
        </w:rPr>
        <w:t xml:space="preserve">Lumbar stenosis with neurogenic claudication and lumbar radiculopathy.</w:t>
      </w:r>
    </w:p>
    <w:p>
      <w:pPr>
        <w:spacing w:after="70" w:line="288"/>
        <w:ind w:left="240"/>
        <w:jc w:val="both"/>
      </w:pPr>
      <w:r>
        <w:rPr>
          <w:b/>
          <w:bCs/>
          <w:color w:val="1F3864"/>
          <w:sz w:val="21"/>
          <w:szCs w:val="21"/>
        </w:rPr>
        <w:t xml:space="preserve">Functional impact.  </w:t>
      </w:r>
      <w:r>
        <w:rPr>
          <w:color w:val="1A1A1A"/>
          <w:sz w:val="21"/>
          <w:szCs w:val="21"/>
        </w:rPr>
        <w:t xml:space="preserve">. The results are positive for the Slump test and the</w:t>
      </w:r>
    </w:p>
    <w:p>
      <w:pPr>
        <w:spacing w:after="70" w:line="288"/>
        <w:ind w:left="240"/>
        <w:jc w:val="both"/>
      </w:pPr>
      <w:r>
        <w:rPr>
          <w:b/>
          <w:bCs/>
          <w:color w:val="1F3864"/>
          <w:sz w:val="21"/>
          <w:szCs w:val="21"/>
        </w:rPr>
        <w:t xml:space="preserve">Clinical significance.  </w:t>
      </w:r>
      <w:r>
        <w:rPr>
          <w:color w:val="1A1A1A"/>
          <w:sz w:val="21"/>
          <w:szCs w:val="21"/>
        </w:rPr>
        <w:t xml:space="preserve">Documents Lumbar disc protrusion L4-L5 and L5-S1 with left radiculopathy, status post lumbar decompression and Lumbar spinal stenosis with neurogenic claudication; supports the anticipated Pain management office visits, Spine surgeon follow-up, and Physical therapy for lumbar flare-ups.</w:t>
      </w:r>
    </w:p>
    <w:p>
      <w:pPr>
        <w:spacing w:after="120"/>
        <w:ind w:left="240"/>
      </w:pPr>
      <w:r>
        <w:rPr>
          <w:i/>
          <w:iCs/>
          <w:color w:val="595959"/>
          <w:sz w:val="17"/>
          <w:szCs w:val="17"/>
        </w:rPr>
        <w:t xml:space="preserve">Source: FJ-compiled-medical-records.pdf, p. 10.</w:t>
      </w:r>
    </w:p>
    <w:p>
      <w:pPr>
        <w:keepNext/>
        <w:spacing w:after="40" w:before="220"/>
      </w:pPr>
      <w:r>
        <w:rPr>
          <w:b/>
          <w:bCs/>
          <w:color w:val="1F3864"/>
          <w:sz w:val="21"/>
          <w:szCs w:val="21"/>
        </w:rPr>
        <w:t xml:space="preserve">11/27/2023    ·    Treating provider</w:t>
      </w:r>
      <w:r>
        <w:rPr>
          <w:i/>
          <w:iCs/>
          <w:color w:val="595959"/>
          <w:sz w:val="18"/>
          <w:szCs w:val="18"/>
        </w:rPr>
        <w:t xml:space="preserve">    (Operative / Procedure Note)</w:t>
      </w:r>
    </w:p>
    <w:p>
      <w:pPr>
        <w:spacing w:after="70" w:line="288"/>
        <w:ind w:left="240"/>
        <w:jc w:val="both"/>
      </w:pPr>
      <w:r>
        <w:rPr>
          <w:b/>
          <w:bCs/>
          <w:color w:val="1F3864"/>
          <w:sz w:val="21"/>
          <w:szCs w:val="21"/>
        </w:rPr>
        <w:t xml:space="preserve">Chief complaint.  </w:t>
      </w:r>
      <w:r>
        <w:rPr>
          <w:color w:val="1A1A1A"/>
          <w:sz w:val="21"/>
          <w:szCs w:val="21"/>
        </w:rPr>
        <w:t xml:space="preserve">The patient presented for a follow-up of right knee pain. The pain is rated as a 4/10 and 5/10 at worst. The pain</w:t>
      </w:r>
    </w:p>
    <w:p>
      <w:pPr>
        <w:spacing w:after="70" w:line="288"/>
        <w:ind w:left="240"/>
        <w:jc w:val="both"/>
      </w:pPr>
      <w:r>
        <w:rPr>
          <w:b/>
          <w:bCs/>
          <w:color w:val="1F3864"/>
          <w:sz w:val="21"/>
          <w:szCs w:val="21"/>
        </w:rPr>
        <w:t xml:space="preserve">Objective findings.  </w:t>
      </w:r>
      <w:r>
        <w:rPr>
          <w:color w:val="1A1A1A"/>
          <w:sz w:val="21"/>
          <w:szCs w:val="21"/>
        </w:rPr>
        <w:t xml:space="preserve">The physical examination of the right knee revealed mild-to-moderate diffuse swelling.</w:t>
      </w:r>
    </w:p>
    <w:p>
      <w:pPr>
        <w:spacing w:after="70" w:line="288"/>
        <w:ind w:left="240"/>
        <w:jc w:val="both"/>
      </w:pPr>
      <w:r>
        <w:rPr>
          <w:b/>
          <w:bCs/>
          <w:color w:val="1F3864"/>
          <w:sz w:val="21"/>
          <w:szCs w:val="21"/>
        </w:rPr>
        <w:t xml:space="preserve">Diagnostic studies.  </w:t>
      </w:r>
      <w:r>
        <w:rPr>
          <w:color w:val="1A1A1A"/>
          <w:sz w:val="21"/>
          <w:szCs w:val="21"/>
        </w:rPr>
        <w:t xml:space="preserve">An x-ray of the right knee was performed and reviewed.</w:t>
      </w:r>
    </w:p>
    <w:p>
      <w:pPr>
        <w:spacing w:after="70" w:line="288"/>
        <w:ind w:left="240"/>
        <w:jc w:val="both"/>
      </w:pPr>
      <w:r>
        <w:rPr>
          <w:b/>
          <w:bCs/>
          <w:color w:val="1F3864"/>
          <w:sz w:val="21"/>
          <w:szCs w:val="21"/>
        </w:rPr>
        <w:t xml:space="preserve">Clinical significance.  </w:t>
      </w:r>
      <w:r>
        <w:rPr>
          <w:color w:val="1A1A1A"/>
          <w:sz w:val="21"/>
          <w:szCs w:val="21"/>
        </w:rPr>
        <w:t xml:space="preserve">Documents Mild traumatic brain injury with brief loss of consciousness and Peripheral and central vestibular dysfunction; supports the anticipated Pain management office visits, Spine surgeon follow-up, and Physical therapy for lumbar flare-ups.</w:t>
      </w:r>
    </w:p>
    <w:p>
      <w:pPr>
        <w:spacing w:after="120"/>
        <w:ind w:left="240"/>
      </w:pPr>
      <w:r>
        <w:rPr>
          <w:i/>
          <w:iCs/>
          <w:color w:val="595959"/>
          <w:sz w:val="17"/>
          <w:szCs w:val="17"/>
        </w:rPr>
        <w:t xml:space="preserve">Source: FJ-compiled-medical-records.pdf, p. 10.</w:t>
      </w:r>
    </w:p>
    <w:p>
      <w:pPr>
        <w:keepNext/>
        <w:spacing w:after="40" w:before="220"/>
      </w:pPr>
      <w:r>
        <w:rPr>
          <w:b/>
          <w:bCs/>
          <w:color w:val="1F3864"/>
          <w:sz w:val="21"/>
          <w:szCs w:val="21"/>
        </w:rPr>
        <w:t xml:space="preserve">11/28/2023    ·    Treating provider</w:t>
      </w:r>
      <w:r>
        <w:rPr>
          <w:i/>
          <w:iCs/>
          <w:color w:val="595959"/>
          <w:sz w:val="18"/>
          <w:szCs w:val="18"/>
        </w:rPr>
        <w:t xml:space="preserve">    (Injection / Procedure Note)</w:t>
      </w:r>
    </w:p>
    <w:p>
      <w:pPr>
        <w:spacing w:after="70" w:line="288"/>
        <w:ind w:left="240"/>
        <w:jc w:val="both"/>
      </w:pPr>
      <w:r>
        <w:rPr>
          <w:b/>
          <w:bCs/>
          <w:color w:val="1F3864"/>
          <w:sz w:val="21"/>
          <w:szCs w:val="21"/>
        </w:rPr>
        <w:t xml:space="preserve">Chief complaint.  </w:t>
      </w:r>
      <w:r>
        <w:rPr>
          <w:color w:val="1A1A1A"/>
          <w:sz w:val="21"/>
          <w:szCs w:val="21"/>
        </w:rPr>
        <w:t xml:space="preserve">The patient presented for left L5-S1, S1-S2</w:t>
      </w:r>
    </w:p>
    <w:p>
      <w:pPr>
        <w:spacing w:after="70" w:line="288"/>
        <w:ind w:left="240"/>
        <w:jc w:val="both"/>
      </w:pPr>
      <w:r>
        <w:rPr>
          <w:b/>
          <w:bCs/>
          <w:color w:val="1F3864"/>
          <w:sz w:val="21"/>
          <w:szCs w:val="21"/>
        </w:rPr>
        <w:t xml:space="preserve">Assessment.  </w:t>
      </w:r>
      <w:r>
        <w:rPr>
          <w:color w:val="1A1A1A"/>
          <w:sz w:val="21"/>
          <w:szCs w:val="21"/>
        </w:rPr>
        <w:t xml:space="preserve">Lumbar stenosis with neurogenic claudication and lumbar radiculopathy.</w:t>
      </w:r>
    </w:p>
    <w:p>
      <w:pPr>
        <w:spacing w:after="70" w:line="288"/>
        <w:ind w:left="240"/>
        <w:jc w:val="both"/>
      </w:pPr>
      <w:r>
        <w:rPr>
          <w:b/>
          <w:bCs/>
          <w:color w:val="1F3864"/>
          <w:sz w:val="21"/>
          <w:szCs w:val="21"/>
        </w:rPr>
        <w:t xml:space="preserve">Procedure.  </w:t>
      </w:r>
      <w:r>
        <w:rPr>
          <w:color w:val="1A1A1A"/>
          <w:sz w:val="21"/>
          <w:szCs w:val="21"/>
        </w:rPr>
        <w:t xml:space="preserve">Left L5-S1 and S1-S2 transforaminal epidural steroid injection under fluoroscopic guidance.</w:t>
      </w:r>
    </w:p>
    <w:p>
      <w:pPr>
        <w:spacing w:after="70" w:line="288"/>
        <w:ind w:left="240"/>
        <w:jc w:val="both"/>
      </w:pPr>
      <w:r>
        <w:rPr>
          <w:b/>
          <w:bCs/>
          <w:color w:val="1F3864"/>
          <w:sz w:val="21"/>
          <w:szCs w:val="21"/>
        </w:rPr>
        <w:t xml:space="preserve">Clinical significance.  </w:t>
      </w:r>
      <w:r>
        <w:rPr>
          <w:color w:val="1A1A1A"/>
          <w:sz w:val="21"/>
          <w:szCs w:val="21"/>
        </w:rPr>
        <w:t xml:space="preserve">Documents Lumbar disc protrusion L4-L5 and L5-S1 with left radiculopathy, status post lumbar decompression and Lumbar spinal stenosis with neurogenic claudication; supports the anticipated Pain management office visits, Physical therapy for lumbar flare-ups, and Lumbar transforaminal epidural steroid injection.</w:t>
      </w:r>
    </w:p>
    <w:p>
      <w:pPr>
        <w:spacing w:after="120"/>
        <w:ind w:left="240"/>
      </w:pPr>
      <w:r>
        <w:rPr>
          <w:i/>
          <w:iCs/>
          <w:color w:val="595959"/>
          <w:sz w:val="17"/>
          <w:szCs w:val="17"/>
        </w:rPr>
        <w:t xml:space="preserve">Source: FJ-compiled-medical-records.pdf, p. 10.</w:t>
      </w:r>
    </w:p>
    <w:p>
      <w:pPr>
        <w:keepNext/>
        <w:spacing w:after="40" w:before="220"/>
      </w:pPr>
      <w:r>
        <w:rPr>
          <w:b/>
          <w:bCs/>
          <w:color w:val="1F3864"/>
          <w:sz w:val="21"/>
          <w:szCs w:val="21"/>
        </w:rPr>
        <w:t xml:space="preserve">11/29/2023    ·    Treating provider</w:t>
      </w:r>
      <w:r>
        <w:rPr>
          <w:i/>
          <w:iCs/>
          <w:color w:val="595959"/>
          <w:sz w:val="18"/>
          <w:szCs w:val="18"/>
        </w:rPr>
        <w:t xml:space="preserve">    (Clinical Encounter)</w:t>
      </w:r>
    </w:p>
    <w:p>
      <w:pPr>
        <w:spacing w:after="70" w:line="288"/>
        <w:ind w:left="240"/>
        <w:jc w:val="both"/>
      </w:pPr>
      <w:r>
        <w:rPr>
          <w:b/>
          <w:bCs/>
          <w:color w:val="1F3864"/>
          <w:sz w:val="21"/>
          <w:szCs w:val="21"/>
        </w:rPr>
        <w:t xml:space="preserve">Medications.  </w:t>
      </w:r>
      <w:r>
        <w:rPr>
          <w:color w:val="1A1A1A"/>
          <w:sz w:val="21"/>
          <w:szCs w:val="21"/>
        </w:rPr>
        <w:t xml:space="preserve">lidocaine 5 % topical ointment, and meloxicam. The</w:t>
      </w:r>
    </w:p>
    <w:p>
      <w:pPr>
        <w:spacing w:after="70" w:line="288"/>
        <w:ind w:left="240"/>
        <w:jc w:val="both"/>
      </w:pPr>
      <w:r>
        <w:rPr>
          <w:b/>
          <w:bCs/>
          <w:color w:val="1F3864"/>
          <w:sz w:val="21"/>
          <w:szCs w:val="21"/>
        </w:rPr>
        <w:t xml:space="preserve">Functional impact.  </w:t>
      </w:r>
      <w:r>
        <w:rPr>
          <w:color w:val="1A1A1A"/>
          <w:sz w:val="21"/>
          <w:szCs w:val="21"/>
        </w:rPr>
        <w:t xml:space="preserve">and sacroiliac joints.</w:t>
      </w:r>
    </w:p>
    <w:p>
      <w:pPr>
        <w:spacing w:after="70" w:line="288"/>
        <w:ind w:left="240"/>
        <w:jc w:val="both"/>
      </w:pPr>
      <w:r>
        <w:rPr>
          <w:b/>
          <w:bCs/>
          <w:color w:val="1F3864"/>
          <w:sz w:val="21"/>
          <w:szCs w:val="21"/>
        </w:rPr>
        <w:t xml:space="preserve">Clinical significance.  </w:t>
      </w:r>
      <w:r>
        <w:rPr>
          <w:color w:val="1A1A1A"/>
          <w:sz w:val="21"/>
          <w:szCs w:val="21"/>
        </w:rPr>
        <w:t xml:space="preserve">Documents Mild traumatic brain injury with brief loss of consciousness and Chronic post-traumatic headache with migraine exacerbation; supports the anticipated Pain management office visits, Spine surgeon follow-up, and Physical therapy for lumbar flare-ups.</w:t>
      </w:r>
    </w:p>
    <w:p>
      <w:pPr>
        <w:spacing w:after="120"/>
        <w:ind w:left="240"/>
      </w:pPr>
      <w:r>
        <w:rPr>
          <w:i/>
          <w:iCs/>
          <w:color w:val="595959"/>
          <w:sz w:val="17"/>
          <w:szCs w:val="17"/>
        </w:rPr>
        <w:t xml:space="preserve">Source: FJ-compiled-medical-records.pdf, p. 5.</w:t>
      </w:r>
    </w:p>
    <w:p>
      <w:pPr>
        <w:keepNext/>
        <w:spacing w:after="40" w:before="220"/>
      </w:pPr>
      <w:r>
        <w:rPr>
          <w:b/>
          <w:bCs/>
          <w:color w:val="1F3864"/>
          <w:sz w:val="21"/>
          <w:szCs w:val="21"/>
        </w:rPr>
        <w:t xml:space="preserve">01/16/2024    ·    Treating provider</w:t>
      </w:r>
      <w:r>
        <w:rPr>
          <w:i/>
          <w:iCs/>
          <w:color w:val="595959"/>
          <w:sz w:val="18"/>
          <w:szCs w:val="18"/>
        </w:rPr>
        <w:t xml:space="preserve">    (Injection / Procedure Note)</w:t>
      </w:r>
    </w:p>
    <w:p>
      <w:pPr>
        <w:spacing w:after="70" w:line="288"/>
        <w:ind w:left="240"/>
        <w:jc w:val="both"/>
      </w:pPr>
      <w:r>
        <w:rPr>
          <w:b/>
          <w:bCs/>
          <w:color w:val="1F3864"/>
          <w:sz w:val="21"/>
          <w:szCs w:val="21"/>
        </w:rPr>
        <w:t xml:space="preserve">Chief complaint.  </w:t>
      </w:r>
      <w:r>
        <w:rPr>
          <w:color w:val="1A1A1A"/>
          <w:sz w:val="21"/>
          <w:szCs w:val="21"/>
        </w:rPr>
        <w:t xml:space="preserve">The patient presented for left L5-S1, S1-S2 transforaminal</w:t>
      </w:r>
    </w:p>
    <w:p>
      <w:pPr>
        <w:spacing w:after="70" w:line="288"/>
        <w:ind w:left="240"/>
        <w:jc w:val="both"/>
      </w:pPr>
      <w:r>
        <w:rPr>
          <w:b/>
          <w:bCs/>
          <w:color w:val="1F3864"/>
          <w:sz w:val="21"/>
          <w:szCs w:val="21"/>
        </w:rPr>
        <w:t xml:space="preserve">Assessment.  </w:t>
      </w:r>
      <w:r>
        <w:rPr>
          <w:color w:val="1A1A1A"/>
          <w:sz w:val="21"/>
          <w:szCs w:val="21"/>
        </w:rPr>
        <w:t xml:space="preserve">Lumbar stenosis with neurogenic claudication and lumbar radiculopathy.</w:t>
      </w:r>
    </w:p>
    <w:p>
      <w:pPr>
        <w:spacing w:after="70" w:line="288"/>
        <w:ind w:left="240"/>
        <w:jc w:val="both"/>
      </w:pPr>
      <w:r>
        <w:rPr>
          <w:b/>
          <w:bCs/>
          <w:color w:val="1F3864"/>
          <w:sz w:val="21"/>
          <w:szCs w:val="21"/>
        </w:rPr>
        <w:t xml:space="preserve">Procedure.  </w:t>
      </w:r>
      <w:r>
        <w:rPr>
          <w:color w:val="1A1A1A"/>
          <w:sz w:val="21"/>
          <w:szCs w:val="21"/>
        </w:rPr>
        <w:t xml:space="preserve">Left L5-S1 and S1-S2 transforaminal epidural steroid injection under fluoroscopic guidance.</w:t>
      </w:r>
    </w:p>
    <w:p>
      <w:pPr>
        <w:spacing w:after="70" w:line="288"/>
        <w:ind w:left="240"/>
        <w:jc w:val="both"/>
      </w:pPr>
      <w:r>
        <w:rPr>
          <w:b/>
          <w:bCs/>
          <w:color w:val="1F3864"/>
          <w:sz w:val="21"/>
          <w:szCs w:val="21"/>
        </w:rPr>
        <w:t xml:space="preserve">Clinical significance.  </w:t>
      </w:r>
      <w:r>
        <w:rPr>
          <w:color w:val="1A1A1A"/>
          <w:sz w:val="21"/>
          <w:szCs w:val="21"/>
        </w:rPr>
        <w:t xml:space="preserve">Documents Lumbar disc protrusion L4-L5 and L5-S1 with left radiculopathy, status post lumbar decompression and Lumbar spinal stenosis with neurogenic claudication; supports the anticipated Pain management office visits, Physical therapy for lumbar flare-ups, and Lumbar transforaminal epidural steroid injection.</w:t>
      </w:r>
    </w:p>
    <w:p>
      <w:pPr>
        <w:spacing w:after="120"/>
        <w:ind w:left="240"/>
      </w:pPr>
      <w:r>
        <w:rPr>
          <w:i/>
          <w:iCs/>
          <w:color w:val="595959"/>
          <w:sz w:val="17"/>
          <w:szCs w:val="17"/>
        </w:rPr>
        <w:t xml:space="preserve">Source: FJ-compiled-medical-records.pdf, p. 11.</w:t>
      </w:r>
    </w:p>
    <w:p>
      <w:pPr>
        <w:keepNext/>
        <w:spacing w:after="40" w:before="220"/>
      </w:pPr>
      <w:r>
        <w:rPr>
          <w:b/>
          <w:bCs/>
          <w:color w:val="1F3864"/>
          <w:sz w:val="21"/>
          <w:szCs w:val="21"/>
        </w:rPr>
        <w:t xml:space="preserve">02/19/2024    ·    Amy Toenjes</w:t>
      </w:r>
      <w:r>
        <w:rPr>
          <w:i/>
          <w:iCs/>
          <w:color w:val="595959"/>
          <w:sz w:val="18"/>
          <w:szCs w:val="18"/>
        </w:rPr>
        <w:t xml:space="preserve">    (Clinical Encounter)</w:t>
      </w:r>
    </w:p>
    <w:p>
      <w:pPr>
        <w:spacing w:after="70" w:line="288"/>
        <w:ind w:left="240"/>
        <w:jc w:val="both"/>
      </w:pPr>
      <w:r>
        <w:rPr>
          <w:b/>
          <w:bCs/>
          <w:color w:val="1F3864"/>
          <w:sz w:val="21"/>
          <w:szCs w:val="21"/>
        </w:rPr>
        <w:t xml:space="preserve">Chief complaint.  </w:t>
      </w:r>
      <w:r>
        <w:rPr>
          <w:color w:val="1A1A1A"/>
          <w:sz w:val="21"/>
          <w:szCs w:val="21"/>
        </w:rPr>
        <w:t xml:space="preserve">The patient presented for pain management following a slip and fall on 06/11/2023 at an Embassy Suites hotel</w:t>
      </w:r>
    </w:p>
    <w:p>
      <w:pPr>
        <w:spacing w:after="70" w:line="288"/>
        <w:ind w:left="240"/>
        <w:jc w:val="both"/>
      </w:pPr>
      <w:r>
        <w:rPr>
          <w:b/>
          <w:bCs/>
          <w:color w:val="1F3864"/>
          <w:sz w:val="21"/>
          <w:szCs w:val="21"/>
        </w:rPr>
        <w:t xml:space="preserve">Medications.  </w:t>
      </w:r>
      <w:r>
        <w:rPr>
          <w:color w:val="1A1A1A"/>
          <w:sz w:val="21"/>
          <w:szCs w:val="21"/>
        </w:rPr>
        <w:t xml:space="preserve">hydrocodone-acetaminophen. The patient is advised to follow up in four weeks with Dr. Kramarich. (Pdf</w:t>
      </w:r>
    </w:p>
    <w:p>
      <w:pPr>
        <w:spacing w:after="70" w:line="288"/>
        <w:ind w:left="240"/>
        <w:jc w:val="both"/>
      </w:pPr>
      <w:r>
        <w:rPr>
          <w:b/>
          <w:bCs/>
          <w:color w:val="1F3864"/>
          <w:sz w:val="21"/>
          <w:szCs w:val="21"/>
        </w:rPr>
        <w:t xml:space="preserve">Clinical significance.  </w:t>
      </w:r>
      <w:r>
        <w:rPr>
          <w:color w:val="1A1A1A"/>
          <w:sz w:val="21"/>
          <w:szCs w:val="21"/>
        </w:rPr>
        <w:t xml:space="preserve">Documents Mild traumatic brain injury with brief loss of consciousness and Chronic post-traumatic headache with migraine exacerbation; supports the anticipated Pain management office visits, Spine surgeon follow-up, and Physical therapy for lumbar flare-ups.</w:t>
      </w:r>
    </w:p>
    <w:p>
      <w:pPr>
        <w:spacing w:after="120"/>
        <w:ind w:left="240"/>
      </w:pPr>
      <w:r>
        <w:rPr>
          <w:i/>
          <w:iCs/>
          <w:color w:val="595959"/>
          <w:sz w:val="17"/>
          <w:szCs w:val="17"/>
        </w:rPr>
        <w:t xml:space="preserve">Source: FJ-compiled-medical-records.pdf, p. 5.</w:t>
      </w:r>
    </w:p>
    <w:p>
      <w:pPr>
        <w:keepNext/>
        <w:spacing w:after="40" w:before="220"/>
      </w:pPr>
      <w:r>
        <w:rPr>
          <w:b/>
          <w:bCs/>
          <w:color w:val="1F3864"/>
          <w:sz w:val="21"/>
          <w:szCs w:val="21"/>
        </w:rPr>
        <w:t xml:space="preserve">02/26/2024    ·    Treating provider</w:t>
      </w:r>
      <w:r>
        <w:rPr>
          <w:i/>
          <w:iCs/>
          <w:color w:val="595959"/>
          <w:sz w:val="18"/>
          <w:szCs w:val="18"/>
        </w:rPr>
        <w:t xml:space="preserve">    (Operative / Procedure Note)</w:t>
      </w:r>
    </w:p>
    <w:p>
      <w:pPr>
        <w:spacing w:after="70" w:line="288"/>
        <w:ind w:left="240"/>
        <w:jc w:val="both"/>
      </w:pPr>
      <w:r>
        <w:rPr>
          <w:b/>
          <w:bCs/>
          <w:color w:val="1F3864"/>
          <w:sz w:val="21"/>
          <w:szCs w:val="21"/>
        </w:rPr>
        <w:t xml:space="preserve">Chief complaint.  </w:t>
      </w:r>
      <w:r>
        <w:rPr>
          <w:color w:val="1A1A1A"/>
          <w:sz w:val="21"/>
          <w:szCs w:val="21"/>
        </w:rPr>
        <w:t xml:space="preserve">The patient presented for a follow-up of right knee pain. The pain is rated as 2/10 and 4/10 at worst. The pain is</w:t>
      </w:r>
    </w:p>
    <w:p>
      <w:pPr>
        <w:spacing w:after="70" w:line="288"/>
        <w:ind w:left="240"/>
        <w:jc w:val="both"/>
      </w:pPr>
      <w:r>
        <w:rPr>
          <w:b/>
          <w:bCs/>
          <w:color w:val="1F3864"/>
          <w:sz w:val="21"/>
          <w:szCs w:val="21"/>
        </w:rPr>
        <w:t xml:space="preserve">Objective findings.  </w:t>
      </w:r>
      <w:r>
        <w:rPr>
          <w:color w:val="1A1A1A"/>
          <w:sz w:val="21"/>
          <w:szCs w:val="21"/>
        </w:rPr>
        <w:t xml:space="preserve">The physical examination of the right knee revealed mild-to-moderate diffuse swelling.</w:t>
      </w:r>
    </w:p>
    <w:p>
      <w:pPr>
        <w:spacing w:after="70" w:line="288"/>
        <w:ind w:left="240"/>
        <w:jc w:val="both"/>
      </w:pPr>
      <w:r>
        <w:rPr>
          <w:b/>
          <w:bCs/>
          <w:color w:val="1F3864"/>
          <w:sz w:val="21"/>
          <w:szCs w:val="21"/>
        </w:rPr>
        <w:t xml:space="preserve">Diagnostic studies.  </w:t>
      </w:r>
      <w:r>
        <w:rPr>
          <w:color w:val="1A1A1A"/>
          <w:sz w:val="21"/>
          <w:szCs w:val="21"/>
        </w:rPr>
        <w:t xml:space="preserve">An x-ray of the right knee was performed and reviewed.</w:t>
      </w:r>
    </w:p>
    <w:p>
      <w:pPr>
        <w:spacing w:after="70" w:line="288"/>
        <w:ind w:left="240"/>
        <w:jc w:val="both"/>
      </w:pPr>
      <w:r>
        <w:rPr>
          <w:b/>
          <w:bCs/>
          <w:color w:val="1F3864"/>
          <w:sz w:val="21"/>
          <w:szCs w:val="21"/>
        </w:rPr>
        <w:t xml:space="preserve">Clinical significance.  </w:t>
      </w:r>
      <w:r>
        <w:rPr>
          <w:color w:val="1A1A1A"/>
          <w:sz w:val="21"/>
          <w:szCs w:val="21"/>
        </w:rPr>
        <w:t xml:space="preserve">Documents Aggravation of right knee degenerative arthritis, status post total knee arthroplasty with arthrofibrosis; supports the anticipated Pain management office visits, Spine surgeon follow-up, and Physical therapy for lumbar flare-ups.</w:t>
      </w:r>
    </w:p>
    <w:p>
      <w:pPr>
        <w:spacing w:after="120"/>
        <w:ind w:left="240"/>
      </w:pPr>
      <w:r>
        <w:rPr>
          <w:i/>
          <w:iCs/>
          <w:color w:val="595959"/>
          <w:sz w:val="17"/>
          <w:szCs w:val="17"/>
        </w:rPr>
        <w:t xml:space="preserve">Source: FJ-compiled-medical-records.pdf, p. 11.</w:t>
      </w:r>
    </w:p>
    <w:p>
      <w:pPr>
        <w:keepNext/>
        <w:spacing w:after="40" w:before="220"/>
      </w:pPr>
      <w:r>
        <w:rPr>
          <w:b/>
          <w:bCs/>
          <w:color w:val="1F3864"/>
          <w:sz w:val="21"/>
          <w:szCs w:val="21"/>
        </w:rPr>
        <w:t xml:space="preserve">03/15/2024    ·    Treating provider</w:t>
      </w:r>
      <w:r>
        <w:rPr>
          <w:i/>
          <w:iCs/>
          <w:color w:val="595959"/>
          <w:sz w:val="18"/>
          <w:szCs w:val="18"/>
        </w:rPr>
        <w:t xml:space="preserve">    (Injection / Procedure Note)</w:t>
      </w:r>
    </w:p>
    <w:p>
      <w:pPr>
        <w:spacing w:after="70" w:line="288"/>
        <w:ind w:left="240"/>
        <w:jc w:val="both"/>
      </w:pPr>
      <w:r>
        <w:rPr>
          <w:b/>
          <w:bCs/>
          <w:color w:val="1F3864"/>
          <w:sz w:val="21"/>
          <w:szCs w:val="21"/>
        </w:rPr>
        <w:t xml:space="preserve">Chief complaint.  </w:t>
      </w:r>
      <w:r>
        <w:rPr>
          <w:color w:val="1A1A1A"/>
          <w:sz w:val="21"/>
          <w:szCs w:val="21"/>
        </w:rPr>
        <w:t xml:space="preserve">The patient presents with symptoms consistent with neurogenic claudication</w:t>
      </w:r>
    </w:p>
    <w:p>
      <w:pPr>
        <w:spacing w:after="70" w:line="288"/>
        <w:ind w:left="240"/>
        <w:jc w:val="both"/>
      </w:pPr>
      <w:r>
        <w:rPr>
          <w:b/>
          <w:bCs/>
          <w:color w:val="1F3864"/>
          <w:sz w:val="21"/>
          <w:szCs w:val="21"/>
        </w:rPr>
        <w:t xml:space="preserve">Assessment.  </w:t>
      </w:r>
      <w:r>
        <w:rPr>
          <w:color w:val="1A1A1A"/>
          <w:sz w:val="21"/>
          <w:szCs w:val="21"/>
        </w:rPr>
        <w:t xml:space="preserve">Lumbar radiculopathy and lumbar stenosis with neurogenic claudication.</w:t>
      </w:r>
    </w:p>
    <w:p>
      <w:pPr>
        <w:spacing w:after="70" w:line="288"/>
        <w:ind w:left="240"/>
        <w:jc w:val="both"/>
      </w:pPr>
      <w:r>
        <w:rPr>
          <w:b/>
          <w:bCs/>
          <w:color w:val="1F3864"/>
          <w:sz w:val="21"/>
          <w:szCs w:val="21"/>
        </w:rPr>
        <w:t xml:space="preserve">Functional impact.  </w:t>
      </w:r>
      <w:r>
        <w:rPr>
          <w:color w:val="1A1A1A"/>
          <w:sz w:val="21"/>
          <w:szCs w:val="21"/>
        </w:rPr>
        <w:t xml:space="preserve">decreased sensation left L5 and S1 dermatomes. The</w:t>
      </w:r>
    </w:p>
    <w:p>
      <w:pPr>
        <w:spacing w:after="70" w:line="288"/>
        <w:ind w:left="240"/>
        <w:jc w:val="both"/>
      </w:pPr>
      <w:r>
        <w:rPr>
          <w:b/>
          <w:bCs/>
          <w:color w:val="1F3864"/>
          <w:sz w:val="21"/>
          <w:szCs w:val="21"/>
        </w:rPr>
        <w:t xml:space="preserve">Clinical significance.  </w:t>
      </w:r>
      <w:r>
        <w:rPr>
          <w:color w:val="1A1A1A"/>
          <w:sz w:val="21"/>
          <w:szCs w:val="21"/>
        </w:rPr>
        <w:t xml:space="preserve">Documents Lumbar disc protrusion L4-L5 and L5-S1 with left radiculopathy, status post lumbar decompression and Lumbar spinal stenosis with neurogenic claudication; supports the anticipated Pain management office visits, Spine surgeon follow-up, and Physical therapy for lumbar flare-ups.</w:t>
      </w:r>
    </w:p>
    <w:p>
      <w:pPr>
        <w:spacing w:after="120"/>
        <w:ind w:left="240"/>
      </w:pPr>
      <w:r>
        <w:rPr>
          <w:i/>
          <w:iCs/>
          <w:color w:val="595959"/>
          <w:sz w:val="17"/>
          <w:szCs w:val="17"/>
        </w:rPr>
        <w:t xml:space="preserve">Source: FJ-compiled-medical-records.pdf, p. 12.</w:t>
      </w:r>
    </w:p>
    <w:p>
      <w:pPr>
        <w:keepNext/>
        <w:spacing w:after="40" w:before="220"/>
      </w:pPr>
      <w:r>
        <w:rPr>
          <w:b/>
          <w:bCs/>
          <w:color w:val="1F3864"/>
          <w:sz w:val="21"/>
          <w:szCs w:val="21"/>
        </w:rPr>
        <w:t xml:space="preserve">04/01/2024    ·    Emas Has, Procedure</w:t>
      </w:r>
      <w:r>
        <w:rPr>
          <w:i/>
          <w:iCs/>
          <w:color w:val="595959"/>
          <w:sz w:val="18"/>
          <w:szCs w:val="18"/>
        </w:rPr>
        <w:t xml:space="preserve">    (Operative / Procedure Note)</w:t>
      </w:r>
    </w:p>
    <w:p>
      <w:pPr>
        <w:spacing w:after="70" w:line="288"/>
        <w:ind w:left="240"/>
        <w:jc w:val="both"/>
      </w:pPr>
      <w:r>
        <w:rPr>
          <w:b/>
          <w:bCs/>
          <w:color w:val="1F3864"/>
          <w:sz w:val="21"/>
          <w:szCs w:val="21"/>
        </w:rPr>
        <w:t xml:space="preserve">Assessment.  </w:t>
      </w:r>
      <w:r>
        <w:rPr>
          <w:color w:val="1A1A1A"/>
          <w:sz w:val="21"/>
          <w:szCs w:val="21"/>
        </w:rPr>
        <w:t xml:space="preserve">Left-sided sciatic pain due to collapse of L5-S1, causing NF narrowing.</w:t>
      </w:r>
    </w:p>
    <w:p>
      <w:pPr>
        <w:spacing w:after="70" w:line="288"/>
        <w:ind w:left="240"/>
        <w:jc w:val="both"/>
      </w:pPr>
      <w:r>
        <w:rPr>
          <w:b/>
          <w:bCs/>
          <w:color w:val="1F3864"/>
          <w:sz w:val="21"/>
          <w:szCs w:val="21"/>
        </w:rPr>
        <w:t xml:space="preserve">Medications.  </w:t>
      </w:r>
      <w:r>
        <w:rPr>
          <w:color w:val="1A1A1A"/>
          <w:sz w:val="21"/>
          <w:szCs w:val="21"/>
        </w:rPr>
        <w:t xml:space="preserve">baclofen, prazosin, topiramate, memantine, hydroxyzine. I did not take these medications</w:t>
      </w:r>
    </w:p>
    <w:p>
      <w:pPr>
        <w:spacing w:after="70" w:line="288"/>
        <w:ind w:left="240"/>
        <w:jc w:val="both"/>
      </w:pPr>
      <w:r>
        <w:rPr>
          <w:b/>
          <w:bCs/>
          <w:color w:val="1F3864"/>
          <w:sz w:val="21"/>
          <w:szCs w:val="21"/>
        </w:rPr>
        <w:t xml:space="preserve">Clinical significance.  </w:t>
      </w:r>
      <w:r>
        <w:rPr>
          <w:color w:val="1A1A1A"/>
          <w:sz w:val="21"/>
          <w:szCs w:val="21"/>
        </w:rPr>
        <w:t xml:space="preserve">Documents Mild traumatic brain injury with brief loss of consciousness and Chronic post-traumatic headache with migraine exacerbation; supports the anticipated Pain management office visits, Spine surgeon follow-up, and Physical therapy for lumbar flare-ups.</w:t>
      </w:r>
    </w:p>
    <w:p>
      <w:pPr>
        <w:spacing w:after="120"/>
        <w:ind w:left="240"/>
      </w:pPr>
      <w:r>
        <w:rPr>
          <w:i/>
          <w:iCs/>
          <w:color w:val="595959"/>
          <w:sz w:val="17"/>
          <w:szCs w:val="17"/>
        </w:rPr>
        <w:t xml:space="preserve">Source: FJ-compiled-medical-records.pdf, p. 5.</w:t>
      </w:r>
    </w:p>
    <w:p>
      <w:pPr>
        <w:keepNext/>
        <w:spacing w:after="40" w:before="220"/>
      </w:pPr>
      <w:r>
        <w:rPr>
          <w:b/>
          <w:bCs/>
          <w:color w:val="1F3864"/>
          <w:sz w:val="21"/>
          <w:szCs w:val="21"/>
        </w:rPr>
        <w:t xml:space="preserve">07/30/2024    ·    Treating provider</w:t>
      </w:r>
      <w:r>
        <w:rPr>
          <w:i/>
          <w:iCs/>
          <w:color w:val="595959"/>
          <w:sz w:val="18"/>
          <w:szCs w:val="18"/>
        </w:rPr>
        <w:t xml:space="preserve">    (Clinical Encounter)</w:t>
      </w:r>
    </w:p>
    <w:p>
      <w:pPr>
        <w:spacing w:after="70" w:line="288"/>
        <w:ind w:left="240"/>
        <w:jc w:val="both"/>
      </w:pPr>
      <w:r>
        <w:rPr>
          <w:b/>
          <w:bCs/>
          <w:color w:val="1F3864"/>
          <w:sz w:val="21"/>
          <w:szCs w:val="21"/>
        </w:rPr>
        <w:t xml:space="preserve">Summary.  </w:t>
      </w:r>
      <w:r>
        <w:rPr>
          <w:color w:val="1A1A1A"/>
          <w:sz w:val="21"/>
          <w:szCs w:val="21"/>
        </w:rPr>
        <w:t xml:space="preserve">Assessment: Lumbar radiculitis, cervical disc herniation, cervical radiculitis, cervical spondylosis, cervicogenic headache,</w:t>
      </w:r>
    </w:p>
    <w:p>
      <w:pPr>
        <w:spacing w:after="70" w:line="288"/>
        <w:ind w:left="240"/>
        <w:jc w:val="both"/>
      </w:pPr>
      <w:r>
        <w:rPr>
          <w:b/>
          <w:bCs/>
          <w:color w:val="1F3864"/>
          <w:sz w:val="21"/>
          <w:szCs w:val="21"/>
        </w:rPr>
        <w:t xml:space="preserve">Clinical significance.  </w:t>
      </w:r>
      <w:r>
        <w:rPr>
          <w:color w:val="1A1A1A"/>
          <w:sz w:val="21"/>
          <w:szCs w:val="21"/>
        </w:rPr>
        <w:t xml:space="preserve">Documents Mild traumatic brain injury with brief loss of consciousness and Chronic post-traumatic headache with migraine exacerbation; supports the anticipated Pain management office visits, Spine surgeon follow-up, and Physical therapy for lumbar flare-ups.</w:t>
      </w:r>
    </w:p>
    <w:p>
      <w:pPr>
        <w:spacing w:after="120"/>
        <w:ind w:left="240"/>
      </w:pPr>
      <w:r>
        <w:rPr>
          <w:i/>
          <w:iCs/>
          <w:color w:val="595959"/>
          <w:sz w:val="17"/>
          <w:szCs w:val="17"/>
        </w:rPr>
        <w:t xml:space="preserve">Source: FJ-compiled-medical-records.pdf, p. 5.</w:t>
      </w:r>
    </w:p>
    <w:p>
      <w:pPr>
        <w:keepNext/>
        <w:spacing w:after="40" w:before="220"/>
      </w:pPr>
      <w:r>
        <w:rPr>
          <w:b/>
          <w:bCs/>
          <w:color w:val="1F3864"/>
          <w:sz w:val="21"/>
          <w:szCs w:val="21"/>
        </w:rPr>
        <w:t xml:space="preserve">11/12/2024    ·    Treating provider</w:t>
      </w:r>
      <w:r>
        <w:rPr>
          <w:i/>
          <w:iCs/>
          <w:color w:val="595959"/>
          <w:sz w:val="18"/>
          <w:szCs w:val="18"/>
        </w:rPr>
        <w:t xml:space="preserve">    (Clinical Encounter)</w:t>
      </w:r>
    </w:p>
    <w:p>
      <w:pPr>
        <w:spacing w:after="70" w:line="288"/>
        <w:ind w:left="240"/>
        <w:jc w:val="both"/>
      </w:pPr>
      <w:r>
        <w:rPr>
          <w:b/>
          <w:bCs/>
          <w:color w:val="1F3864"/>
          <w:sz w:val="21"/>
          <w:szCs w:val="21"/>
        </w:rPr>
        <w:t xml:space="preserve">Medications.  </w:t>
      </w:r>
      <w:r>
        <w:rPr>
          <w:color w:val="1A1A1A"/>
          <w:sz w:val="21"/>
          <w:szCs w:val="21"/>
        </w:rPr>
        <w:t xml:space="preserve">baclofen and memantine.</w:t>
      </w:r>
    </w:p>
    <w:p>
      <w:pPr>
        <w:spacing w:after="70" w:line="288"/>
        <w:ind w:left="240"/>
        <w:jc w:val="both"/>
      </w:pPr>
      <w:r>
        <w:rPr>
          <w:b/>
          <w:bCs/>
          <w:color w:val="1F3864"/>
          <w:sz w:val="21"/>
          <w:szCs w:val="21"/>
        </w:rPr>
        <w:t xml:space="preserve">Clinical significance.  </w:t>
      </w:r>
      <w:r>
        <w:rPr>
          <w:color w:val="1A1A1A"/>
          <w:sz w:val="21"/>
          <w:szCs w:val="21"/>
        </w:rPr>
        <w:t xml:space="preserve">Documents Mild traumatic brain injury with brief loss of consciousness and Chronic post-traumatic headache with migraine exacerbation; supports the anticipated Pain management office visits, Spine surgeon follow-up, and Physical therapy for lumbar flare-ups.</w:t>
      </w:r>
    </w:p>
    <w:p>
      <w:pPr>
        <w:spacing w:after="120"/>
        <w:ind w:left="240"/>
      </w:pPr>
      <w:r>
        <w:rPr>
          <w:i/>
          <w:iCs/>
          <w:color w:val="595959"/>
          <w:sz w:val="17"/>
          <w:szCs w:val="17"/>
        </w:rPr>
        <w:t xml:space="preserve">Source: FJ-compiled-medical-records.pdf, p. 13.</w:t>
      </w:r>
    </w:p>
    <w:p>
      <w:pPr>
        <w:keepNext/>
        <w:spacing w:after="40" w:before="220"/>
      </w:pPr>
      <w:r>
        <w:rPr>
          <w:b/>
          <w:bCs/>
          <w:color w:val="1F3864"/>
          <w:sz w:val="21"/>
          <w:szCs w:val="21"/>
        </w:rPr>
        <w:t xml:space="preserve">04/09/2025    ·    Treating provider, Diagnoses</w:t>
      </w:r>
      <w:r>
        <w:rPr>
          <w:i/>
          <w:iCs/>
          <w:color w:val="595959"/>
          <w:sz w:val="18"/>
          <w:szCs w:val="18"/>
        </w:rPr>
        <w:t xml:space="preserve">    (Imaging Report)</w:t>
      </w:r>
    </w:p>
    <w:p>
      <w:pPr>
        <w:spacing w:after="70" w:line="288"/>
        <w:ind w:left="240"/>
        <w:jc w:val="both"/>
      </w:pPr>
      <w:r>
        <w:rPr>
          <w:b/>
          <w:bCs/>
          <w:color w:val="1F3864"/>
          <w:sz w:val="21"/>
          <w:szCs w:val="21"/>
        </w:rPr>
        <w:t xml:space="preserve">Disposition.  </w:t>
      </w:r>
      <w:r>
        <w:rPr>
          <w:color w:val="1A1A1A"/>
          <w:sz w:val="21"/>
          <w:szCs w:val="21"/>
        </w:rPr>
        <w:t xml:space="preserve">04/09/2025 - Dashmire Ramadani, M.S., BCBA/River Shores Counseling - Final Evaluation &amp; Findings Report</w:t>
      </w:r>
    </w:p>
    <w:p>
      <w:pPr>
        <w:spacing w:after="70" w:line="288"/>
        <w:ind w:left="240"/>
        <w:jc w:val="both"/>
      </w:pPr>
      <w:r>
        <w:rPr>
          <w:b/>
          <w:bCs/>
          <w:color w:val="1F3864"/>
          <w:sz w:val="21"/>
          <w:szCs w:val="21"/>
        </w:rPr>
        <w:t xml:space="preserve">Work restrictions.  </w:t>
      </w:r>
      <w:r>
        <w:rPr>
          <w:color w:val="1A1A1A"/>
          <w:sz w:val="21"/>
          <w:szCs w:val="21"/>
        </w:rPr>
        <w:t xml:space="preserve">ing doctor’s notes when formulating a life care plan. A</w:t>
      </w:r>
    </w:p>
    <w:p>
      <w:pPr>
        <w:spacing w:after="70" w:line="288"/>
        <w:ind w:left="240"/>
        <w:jc w:val="both"/>
      </w:pPr>
      <w:r>
        <w:rPr>
          <w:b/>
          <w:bCs/>
          <w:color w:val="1F3864"/>
          <w:sz w:val="21"/>
          <w:szCs w:val="21"/>
        </w:rPr>
        <w:t xml:space="preserve">Clinical significance.  </w:t>
      </w:r>
      <w:r>
        <w:rPr>
          <w:color w:val="1A1A1A"/>
          <w:sz w:val="21"/>
          <w:szCs w:val="21"/>
        </w:rPr>
        <w:t xml:space="preserve">Documents Mild traumatic brain injury with brief loss of consciousness and Postconcussional syndrome; supports the anticipated Pain management office visits, Spine surgeon follow-up, and Physical therapy for lumbar flare-ups.</w:t>
      </w:r>
    </w:p>
    <w:p>
      <w:pPr>
        <w:spacing w:after="120"/>
        <w:ind w:left="240"/>
      </w:pPr>
      <w:r>
        <w:rPr>
          <w:i/>
          <w:iCs/>
          <w:color w:val="595959"/>
          <w:sz w:val="17"/>
          <w:szCs w:val="17"/>
        </w:rPr>
        <w:t xml:space="preserve">Source: FJ-compiled-medical-records.pdf, p. 5.</w:t>
      </w:r>
    </w:p>
    <w:p>
      <w:pPr>
        <w:keepNext/>
        <w:spacing w:after="40" w:before="220"/>
      </w:pPr>
      <w:r>
        <w:rPr>
          <w:b/>
          <w:bCs/>
          <w:color w:val="1F3864"/>
          <w:sz w:val="21"/>
          <w:szCs w:val="21"/>
        </w:rPr>
        <w:t xml:space="preserve">09/15/2025    ·    Glazer Interviewed</w:t>
      </w:r>
      <w:r>
        <w:rPr>
          <w:i/>
          <w:iCs/>
          <w:color w:val="595959"/>
          <w:sz w:val="18"/>
          <w:szCs w:val="18"/>
        </w:rPr>
        <w:t xml:space="preserve">    (Operative / Procedure Note)</w:t>
      </w:r>
    </w:p>
    <w:p>
      <w:pPr>
        <w:spacing w:after="70" w:line="288"/>
        <w:ind w:left="240"/>
        <w:jc w:val="both"/>
      </w:pPr>
      <w:r>
        <w:rPr>
          <w:b/>
          <w:bCs/>
          <w:color w:val="1F3864"/>
          <w:sz w:val="21"/>
          <w:szCs w:val="21"/>
        </w:rPr>
        <w:t xml:space="preserve">Summary.  </w:t>
      </w:r>
      <w:r>
        <w:rPr>
          <w:color w:val="1A1A1A"/>
          <w:sz w:val="21"/>
          <w:szCs w:val="21"/>
        </w:rPr>
        <w:t xml:space="preserve">Operative / Procedure Note addressing mild traumatic brain injury with brief loss of consciousness</w:t>
      </w:r>
    </w:p>
    <w:p>
      <w:pPr>
        <w:spacing w:after="70" w:line="288"/>
        <w:ind w:left="240"/>
        <w:jc w:val="both"/>
      </w:pPr>
      <w:r>
        <w:rPr>
          <w:b/>
          <w:bCs/>
          <w:color w:val="1F3864"/>
          <w:sz w:val="21"/>
          <w:szCs w:val="21"/>
        </w:rPr>
        <w:t xml:space="preserve">Clinical significance.  </w:t>
      </w:r>
      <w:r>
        <w:rPr>
          <w:color w:val="1A1A1A"/>
          <w:sz w:val="21"/>
          <w:szCs w:val="21"/>
        </w:rPr>
        <w:t xml:space="preserve">Documents Mild traumatic brain injury with brief loss of consciousness and Peripheral and central vestibular dysfunction; supports the anticipated Pain management office visits, Spine surgeon follow-up, and Physical therapy for lumbar flare-ups.</w:t>
      </w:r>
    </w:p>
    <w:p>
      <w:pPr>
        <w:spacing w:after="120"/>
        <w:ind w:left="240"/>
      </w:pPr>
      <w:r>
        <w:rPr>
          <w:i/>
          <w:iCs/>
          <w:color w:val="595959"/>
          <w:sz w:val="17"/>
          <w:szCs w:val="17"/>
        </w:rPr>
        <w:t xml:space="preserve">Source: FJ-compiled-medical-records.pdf, p. 1.</w:t>
      </w:r>
    </w:p>
    <w:p>
      <w:pPr>
        <w:pStyle w:val="Heading1"/>
        <w:keepNext/>
        <w:pageBreakBefore/>
        <w:pBdr>
          <w:bottom w:val="single" w:color="1F3864" w:sz="8" w:space="6"/>
        </w:pBdr>
        <w:spacing w:after="160" w:before="320"/>
      </w:pPr>
      <w:r>
        <w:rPr>
          <w:b/>
          <w:bCs/>
          <w:caps w:val="false"/>
          <w:color w:val="1F3864"/>
          <w:sz w:val="30"/>
          <w:szCs w:val="30"/>
        </w:rPr>
        <w:t xml:space="preserve">Pre-Injury History</w:t>
      </w:r>
    </w:p>
    <w:p>
      <w:pPr>
        <w:spacing w:after="160" w:line="300"/>
        <w:jc w:val="both"/>
      </w:pPr>
      <w:r>
        <w:rPr>
          <w:color w:val="1A1A1A"/>
          <w:sz w:val="23"/>
          <w:szCs w:val="23"/>
        </w:rPr>
        <w:t xml:space="preserve">The reviewed records reflect the following pre-existing condition: Migraines (controlled pre-fall), anemia, osteoarthritis, right hip arthrodesis (age 12), right shoulder rotator cuff repair (2019), right knee arthroscopy and microfracture (2019), partial hysterectomy (2021), obesity. I have considered this condition in forming my opinions. The available evidence does not permit a reliable quantitative apportionment; accordingly, the plan reflects only the care supportable from the record as attributable to the injuries at issue, and any formal apportionment is deferred to the trier of fact on a developed record.</w:t>
      </w:r>
    </w:p>
    <w:p>
      <w:pPr>
        <w:pStyle w:val="Heading1"/>
        <w:keepNext/>
        <w:pageBreakBefore/>
        <w:pBdr>
          <w:bottom w:val="single" w:color="1F3864" w:sz="8" w:space="6"/>
        </w:pBdr>
        <w:spacing w:after="160" w:before="320"/>
      </w:pPr>
      <w:r>
        <w:rPr>
          <w:b/>
          <w:bCs/>
          <w:caps w:val="false"/>
          <w:color w:val="1F3864"/>
          <w:sz w:val="30"/>
          <w:szCs w:val="30"/>
        </w:rPr>
        <w:t xml:space="preserve">The Incident</w:t>
      </w:r>
    </w:p>
    <w:p>
      <w:pPr>
        <w:spacing w:after="160" w:line="300"/>
        <w:jc w:val="both"/>
      </w:pPr>
      <w:r>
        <w:rPr>
          <w:color w:val="1A1A1A"/>
          <w:sz w:val="23"/>
          <w:szCs w:val="23"/>
        </w:rPr>
        <w:t xml:space="preserve">On June 11, 2023, Ms. J. sustained the injuries at issue. She first came under medical care on April 27, 2012, as documented in the chronology above. The mechanism and the injuries it produced are consistent with the diagnoses analyzed in this report.</w:t>
      </w:r>
    </w:p>
    <w:p>
      <w:pPr>
        <w:pStyle w:val="Heading1"/>
        <w:keepNext/>
        <w:pageBreakBefore/>
        <w:pBdr>
          <w:bottom w:val="single" w:color="1F3864" w:sz="8" w:space="6"/>
        </w:pBdr>
        <w:spacing w:after="160" w:before="320"/>
      </w:pPr>
      <w:r>
        <w:rPr>
          <w:b/>
          <w:bCs/>
          <w:caps w:val="false"/>
          <w:color w:val="1F3864"/>
          <w:sz w:val="30"/>
          <w:szCs w:val="30"/>
        </w:rPr>
        <w:t xml:space="preserve">Post-Injury Treatment</w:t>
      </w:r>
    </w:p>
    <w:p>
      <w:pPr>
        <w:spacing w:after="160" w:line="300"/>
        <w:jc w:val="both"/>
      </w:pPr>
      <w:r>
        <w:rPr>
          <w:color w:val="1A1A1A"/>
          <w:sz w:val="23"/>
          <w:szCs w:val="23"/>
        </w:rPr>
        <w:t xml:space="preserve">Following the incident, Ms. J. underwent the course of treatment detailed in the medical chronology. That course has included the significant interventions summarized below. Notwithstanding this treatment, the records reflect residual impairment supporting the future care projected in this plan.</w:t>
      </w:r>
    </w:p>
    <w:p>
      <w:pPr>
        <w:pStyle w:val="ListParagraph"/>
        <w:numPr>
          <w:ilvl w:val="0"/>
          <w:numId w:val="1"/>
        </w:numPr>
        <w:spacing w:after="70" w:line="288"/>
      </w:pPr>
      <w:r>
        <w:rPr>
          <w:color w:val="1A1A1A"/>
          <w:sz w:val="23"/>
          <w:szCs w:val="23"/>
        </w:rPr>
        <w:t xml:space="preserve">04/27/2012 — The physical examination revealed multiple fibroids, and the largest measured about 6 cm.</w:t>
      </w:r>
    </w:p>
    <w:p>
      <w:pPr>
        <w:pStyle w:val="ListParagraph"/>
        <w:numPr>
          <w:ilvl w:val="0"/>
          <w:numId w:val="1"/>
        </w:numPr>
        <w:spacing w:after="70" w:line="288"/>
      </w:pPr>
      <w:r>
        <w:rPr>
          <w:color w:val="1A1A1A"/>
          <w:sz w:val="23"/>
          <w:szCs w:val="23"/>
        </w:rPr>
        <w:t xml:space="preserve">04/13/2023 — 04/13/2023 - Isaac Gooding, M.D./Southeast Orthopedic Specialists - Procedure: Lumbar transforaminal epidural steroid</w:t>
      </w:r>
    </w:p>
    <w:p>
      <w:pPr>
        <w:pStyle w:val="ListParagraph"/>
        <w:numPr>
          <w:ilvl w:val="0"/>
          <w:numId w:val="1"/>
        </w:numPr>
        <w:spacing w:after="70" w:line="288"/>
      </w:pPr>
      <w:r>
        <w:rPr>
          <w:color w:val="1A1A1A"/>
          <w:sz w:val="23"/>
          <w:szCs w:val="23"/>
        </w:rPr>
        <w:t xml:space="preserve">05/18/2023 — Gabapentin 300 mg was prescribed to aid with nerve pain. The patient was scheduled</w:t>
      </w:r>
    </w:p>
    <w:p>
      <w:pPr>
        <w:pStyle w:val="ListParagraph"/>
        <w:numPr>
          <w:ilvl w:val="0"/>
          <w:numId w:val="1"/>
        </w:numPr>
        <w:spacing w:after="70" w:line="288"/>
      </w:pPr>
      <w:r>
        <w:rPr>
          <w:color w:val="1A1A1A"/>
          <w:sz w:val="23"/>
          <w:szCs w:val="23"/>
        </w:rPr>
        <w:t xml:space="preserve">07/28/2023 — The patient presents with left-sided lower back and buttock pain radiating down the left leg to the foot, with</w:t>
      </w:r>
    </w:p>
    <w:p>
      <w:pPr>
        <w:pStyle w:val="ListParagraph"/>
        <w:numPr>
          <w:ilvl w:val="0"/>
          <w:numId w:val="1"/>
        </w:numPr>
        <w:spacing w:after="70" w:line="288"/>
      </w:pPr>
      <w:r>
        <w:rPr>
          <w:color w:val="1A1A1A"/>
          <w:sz w:val="23"/>
          <w:szCs w:val="23"/>
        </w:rPr>
        <w:t xml:space="preserve">08/15/2023 — Operative / Procedure Note addressing aggravation of right knee degenerative arthritis, status post total knee arthroplasty with arthrofibrosis</w:t>
      </w:r>
    </w:p>
    <w:p>
      <w:pPr>
        <w:pStyle w:val="ListParagraph"/>
        <w:numPr>
          <w:ilvl w:val="0"/>
          <w:numId w:val="1"/>
        </w:numPr>
        <w:spacing w:after="70" w:line="288"/>
      </w:pPr>
      <w:r>
        <w:rPr>
          <w:color w:val="1A1A1A"/>
          <w:sz w:val="23"/>
          <w:szCs w:val="23"/>
        </w:rPr>
        <w:t xml:space="preserve">08/28/2023 — An x-ray of the right knee was performed and reviewed.</w:t>
      </w:r>
    </w:p>
    <w:p>
      <w:pPr>
        <w:pStyle w:val="ListParagraph"/>
        <w:numPr>
          <w:ilvl w:val="0"/>
          <w:numId w:val="1"/>
        </w:numPr>
        <w:spacing w:after="70" w:line="288"/>
      </w:pPr>
      <w:r>
        <w:rPr>
          <w:color w:val="1A1A1A"/>
          <w:sz w:val="23"/>
          <w:szCs w:val="23"/>
        </w:rPr>
        <w:t xml:space="preserve">11/07/2023 — The patient has a complaint of left-sided sciatica pain.</w:t>
      </w:r>
    </w:p>
    <w:p>
      <w:pPr>
        <w:pStyle w:val="ListParagraph"/>
        <w:numPr>
          <w:ilvl w:val="0"/>
          <w:numId w:val="1"/>
        </w:numPr>
        <w:spacing w:after="70" w:line="288"/>
      </w:pPr>
      <w:r>
        <w:rPr>
          <w:color w:val="1A1A1A"/>
          <w:sz w:val="23"/>
          <w:szCs w:val="23"/>
        </w:rPr>
        <w:t xml:space="preserve">11/27/2023 — An x-ray of the right knee was performed and reviewed.</w:t>
      </w:r>
    </w:p>
    <w:p>
      <w:pPr>
        <w:pStyle w:val="Heading1"/>
        <w:keepNext/>
        <w:pageBreakBefore/>
        <w:pBdr>
          <w:bottom w:val="single" w:color="1F3864" w:sz="8" w:space="6"/>
        </w:pBdr>
        <w:spacing w:after="160" w:before="320"/>
      </w:pPr>
      <w:r>
        <w:rPr>
          <w:b/>
          <w:bCs/>
          <w:caps w:val="false"/>
          <w:color w:val="1F3864"/>
          <w:sz w:val="30"/>
          <w:szCs w:val="30"/>
        </w:rPr>
        <w:t xml:space="preserve">Current Medical Status</w:t>
      </w:r>
    </w:p>
    <w:p>
      <w:pPr>
        <w:spacing w:after="160" w:line="300"/>
        <w:jc w:val="both"/>
      </w:pPr>
      <w:r>
        <w:rPr>
          <w:color w:val="1A1A1A"/>
          <w:sz w:val="23"/>
          <w:szCs w:val="23"/>
        </w:rPr>
        <w:t xml:space="preserve">As of the most recent records reviewed, Ms. J.'s medical status is as follows. Her functional limitations are documented across the treating records and are addressed in the Functional Assessment that follows. </w:t>
      </w:r>
    </w:p>
    <w:p>
      <w:pPr>
        <w:spacing w:after="160" w:line="300"/>
        <w:jc w:val="both"/>
      </w:pPr>
      <w:r>
        <w:rPr>
          <w:color w:val="1A1A1A"/>
          <w:sz w:val="23"/>
          <w:szCs w:val="23"/>
        </w:rPr>
        <w:t xml:space="preserve">She remains under care for severe traumatic brain injury with cognitive sequelae; spastic quadriparesis; mild traumatic brain injury with brief loss of consciousness; peripheral and central vestibular dysfunction; cervical disc herniation C6-C7 with radiculitis and cervicogenic headache; lumbar disc protrusion L4-L5 and L5-S1 with left radiculopathy, status post lumbar decompression; and additional conditions set out below. In my opinion, her condition has reached a point at which the future course of care can be projected to a reasonable degree of medical probability.</w:t>
      </w:r>
    </w:p>
    <w:p>
      <w:pPr>
        <w:keepNext/>
        <w:spacing w:after="100" w:before="240"/>
      </w:pPr>
      <w:r>
        <w:rPr>
          <w:b/>
          <w:bCs/>
          <w:color w:val="1F3864"/>
          <w:sz w:val="26"/>
          <w:szCs w:val="26"/>
        </w:rPr>
        <w:t xml:space="preserve">Current Complaints</w:t>
      </w:r>
    </w:p>
    <w:p>
      <w:pPr>
        <w:spacing w:after="160" w:line="300"/>
        <w:jc w:val="both"/>
      </w:pPr>
      <w:r>
        <w:rPr>
          <w:color w:val="1A1A1A"/>
          <w:sz w:val="23"/>
          <w:szCs w:val="23"/>
        </w:rPr>
        <w:t xml:space="preserve">On interview (August 18, 2025), Ms. J. reported the following, in her own account:</w:t>
      </w:r>
    </w:p>
    <w:p>
      <w:pPr>
        <w:spacing w:after="70" w:line="288"/>
        <w:ind w:left="240"/>
        <w:jc w:val="both"/>
      </w:pPr>
      <w:r>
        <w:rPr>
          <w:b/>
          <w:bCs/>
          <w:color w:val="1F3864"/>
          <w:sz w:val="21"/>
          <w:szCs w:val="21"/>
        </w:rPr>
        <w:t xml:space="preserve">current_complaints.  </w:t>
      </w:r>
      <w:r>
        <w:rPr>
          <w:color w:val="1A1A1A"/>
          <w:sz w:val="21"/>
          <w:szCs w:val="21"/>
        </w:rPr>
        <w:t xml:space="preserve">Ongoing headaches (now also posterior, exacerbated from controlled pre-fall migraines), neck pain, low back stiffness and pain radiating to the left lower extremity, memory impairment, dizziness with vestibular symptoms, insomnia, and mood symptoms including anxiety and depression, 27 months after the fall. Ms. J. states: “the only thing I remember is hearing my Mom knocking on the door and calling my name”</w:t>
      </w:r>
    </w:p>
    <w:p>
      <w:pPr>
        <w:spacing w:after="70" w:line="288"/>
        <w:ind w:left="240"/>
        <w:jc w:val="both"/>
      </w:pPr>
      <w:r>
        <w:rPr>
          <w:b/>
          <w:bCs/>
          <w:color w:val="1F3864"/>
          <w:sz w:val="21"/>
          <w:szCs w:val="21"/>
        </w:rPr>
        <w:t xml:space="preserve">functional_limitations.  </w:t>
      </w:r>
      <w:r>
        <w:rPr>
          <w:color w:val="1A1A1A"/>
          <w:sz w:val="21"/>
          <w:szCs w:val="21"/>
        </w:rPr>
        <w:t xml:space="preserve">Significant physical functional impairment affecting several activities of daily living; easy aggravation with regular activities and secondary loss of function; fear/avoidance behaviors regarding further injections and surgery.</w:t>
      </w:r>
    </w:p>
    <w:p>
      <w:pPr>
        <w:spacing w:after="70" w:line="288"/>
        <w:ind w:left="240"/>
        <w:jc w:val="both"/>
      </w:pPr>
      <w:r>
        <w:rPr>
          <w:b/>
          <w:bCs/>
          <w:color w:val="1F3864"/>
          <w:sz w:val="21"/>
          <w:szCs w:val="21"/>
        </w:rPr>
        <w:t xml:space="preserve">treatment_barriers.  </w:t>
      </w:r>
      <w:r>
        <w:rPr>
          <w:color w:val="1A1A1A"/>
          <w:sz w:val="21"/>
          <w:szCs w:val="21"/>
        </w:rPr>
        <w:t xml:space="preserve">Financial barriers to care: insurance copayments have been difficult to afford; vestibular therapy has been deferred because of copayment cost.</w:t>
      </w:r>
    </w:p>
    <w:p>
      <w:pPr>
        <w:pStyle w:val="Heading1"/>
        <w:keepNext/>
        <w:pageBreakBefore/>
        <w:pBdr>
          <w:bottom w:val="single" w:color="1F3864" w:sz="8" w:space="6"/>
        </w:pBdr>
        <w:spacing w:after="160" w:before="320"/>
      </w:pPr>
      <w:r>
        <w:rPr>
          <w:b/>
          <w:bCs/>
          <w:caps w:val="false"/>
          <w:color w:val="1F3864"/>
          <w:sz w:val="30"/>
          <w:szCs w:val="30"/>
        </w:rPr>
        <w:t xml:space="preserve">Functional Assessment</w:t>
      </w:r>
    </w:p>
    <w:p>
      <w:pPr>
        <w:spacing w:after="160" w:line="300"/>
        <w:jc w:val="both"/>
      </w:pPr>
      <w:r>
        <w:rPr>
          <w:color w:val="1A1A1A"/>
          <w:sz w:val="23"/>
          <w:szCs w:val="23"/>
        </w:rPr>
        <w:t xml:space="preserve">The functional consequences of Ms. J.'s injuries are summarized below, drawn from the treating records and the chronology. Domains in which the records document impairment are identified; domains not separately quantified in the records are appropriate subjects for formal functional capacity evaluation, which would further objectify the basis for the corresponding care.</w:t>
      </w:r>
    </w:p>
    <w:tbl>
      <w:tblPr>
        <w:tblW w:type="pct" w:w="100%"/>
        <w:tblBorders>
          <w:top w:val="single" w:color="B7BDC7" w:sz="3"/>
          <w:left w:val="single" w:color="B7BDC7" w:sz="3"/>
          <w:bottom w:val="single" w:color="B7BDC7" w:sz="3"/>
          <w:right w:val="single" w:color="B7BDC7" w:sz="3"/>
          <w:insideH w:val="single" w:color="B7BDC7" w:sz="3"/>
          <w:insideV w:val="single" w:color="B7BDC7" w:sz="3"/>
        </w:tblBorders>
      </w:tblPr>
      <w:tblGrid>
        <w:gridCol w:w="100"/>
        <w:gridCol w:w="100"/>
        <w:gridCol w:w="100"/>
      </w:tblGrid>
      <w:tr>
        <w:tc>
          <w:tcPr>
            <w:tcW w:type="pct" w:w="30%"/>
            <w:shd w:fill="1F3864"/>
            <w:tcMar>
              <w:top w:type="dxa" w:w="60"/>
              <w:left w:type="dxa" w:w="110"/>
              <w:bottom w:type="dxa" w:w="60"/>
              <w:right w:type="dxa" w:w="110"/>
            </w:tcMar>
          </w:tcPr>
          <w:p>
            <w:pPr>
              <w:spacing w:line="264"/>
            </w:pPr>
            <w:r>
              <w:rPr>
                <w:b/>
                <w:bCs/>
                <w:color w:val="FFFFFF"/>
                <w:sz w:val="20"/>
                <w:szCs w:val="20"/>
              </w:rPr>
              <w:t xml:space="preserve">Functional domain</w:t>
            </w:r>
          </w:p>
        </w:tc>
        <w:tc>
          <w:tcPr>
            <w:tcW w:type="pct" w:w="24%"/>
            <w:shd w:fill="1F3864"/>
            <w:tcMar>
              <w:top w:type="dxa" w:w="60"/>
              <w:left w:type="dxa" w:w="110"/>
              <w:bottom w:type="dxa" w:w="60"/>
              <w:right w:type="dxa" w:w="110"/>
            </w:tcMar>
          </w:tcPr>
          <w:p>
            <w:pPr>
              <w:spacing w:line="264"/>
            </w:pPr>
            <w:r>
              <w:rPr>
                <w:b/>
                <w:bCs/>
                <w:color w:val="FFFFFF"/>
                <w:sz w:val="20"/>
                <w:szCs w:val="20"/>
              </w:rPr>
              <w:t xml:space="preserve">Classification</w:t>
            </w:r>
          </w:p>
        </w:tc>
        <w:tc>
          <w:tcPr>
            <w:tcW w:type="pct" w:w="46%"/>
            <w:shd w:fill="1F3864"/>
            <w:tcMar>
              <w:top w:type="dxa" w:w="60"/>
              <w:left w:type="dxa" w:w="110"/>
              <w:bottom w:type="dxa" w:w="60"/>
              <w:right w:type="dxa" w:w="110"/>
            </w:tcMar>
          </w:tcPr>
          <w:p>
            <w:pPr>
              <w:spacing w:line="264"/>
            </w:pPr>
            <w:r>
              <w:rPr>
                <w:b/>
                <w:bCs/>
                <w:color w:val="FFFFFF"/>
                <w:sz w:val="20"/>
                <w:szCs w:val="20"/>
              </w:rPr>
              <w:t xml:space="preserve">Documented finding / recommended assessment</w:t>
            </w:r>
          </w:p>
        </w:tc>
      </w:tr>
      <w:tr>
        <w:tc>
          <w:tcPr>
            <w:shd w:fill="FFFFFF"/>
            <w:tcMar>
              <w:top w:type="dxa" w:w="60"/>
              <w:left w:type="dxa" w:w="110"/>
              <w:bottom w:type="dxa" w:w="60"/>
              <w:right w:type="dxa" w:w="110"/>
            </w:tcMar>
          </w:tcPr>
          <w:p>
            <w:pPr>
              <w:spacing w:line="264"/>
            </w:pPr>
            <w:r>
              <w:rPr>
                <w:b/>
                <w:bCs/>
                <w:color w:val="1A1A1A"/>
                <w:sz w:val="20"/>
                <w:szCs w:val="20"/>
              </w:rPr>
              <w:t xml:space="preserve">Ambulation and gait</w:t>
            </w:r>
          </w:p>
        </w:tc>
        <w:tc>
          <w:tcPr>
            <w:shd w:fill="FFFFFF"/>
            <w:tcMar>
              <w:top w:type="dxa" w:w="60"/>
              <w:left w:type="dxa" w:w="110"/>
              <w:bottom w:type="dxa" w:w="60"/>
              <w:right w:type="dxa" w:w="110"/>
            </w:tcMar>
          </w:tcPr>
          <w:p>
            <w:pPr>
              <w:spacing w:line="264"/>
            </w:pPr>
            <w:r>
              <w:rPr>
                <w:color w:val="1A1A1A"/>
                <w:sz w:val="20"/>
                <w:szCs w:val="20"/>
              </w:rPr>
              <w:t xml:space="preserve">Not documented</w:t>
            </w:r>
          </w:p>
        </w:tc>
        <w:tc>
          <w:tcPr>
            <w:shd w:fill="FFFFFF"/>
            <w:tcMar>
              <w:top w:type="dxa" w:w="60"/>
              <w:left w:type="dxa" w:w="110"/>
              <w:bottom w:type="dxa" w:w="60"/>
              <w:right w:type="dxa" w:w="110"/>
            </w:tcMar>
          </w:tcPr>
          <w:p>
            <w:pPr>
              <w:spacing w:line="264"/>
            </w:pPr>
            <w:r>
              <w:rPr>
                <w:color w:val="1A1A1A"/>
                <w:sz w:val="20"/>
                <w:szCs w:val="20"/>
              </w:rPr>
              <w:t xml:space="preserve">Not addressed in the records; a PT gait and balance assessment would objectify this domain.</w:t>
            </w:r>
          </w:p>
        </w:tc>
      </w:tr>
      <w:tr>
        <w:tc>
          <w:tcPr>
            <w:shd w:fill="F3F5F8"/>
            <w:tcMar>
              <w:top w:type="dxa" w:w="60"/>
              <w:left w:type="dxa" w:w="110"/>
              <w:bottom w:type="dxa" w:w="60"/>
              <w:right w:type="dxa" w:w="110"/>
            </w:tcMar>
          </w:tcPr>
          <w:p>
            <w:pPr>
              <w:spacing w:line="264"/>
            </w:pPr>
            <w:r>
              <w:rPr>
                <w:b/>
                <w:bCs/>
                <w:color w:val="1A1A1A"/>
                <w:sz w:val="20"/>
                <w:szCs w:val="20"/>
              </w:rPr>
              <w:t xml:space="preserve">Stairs</w:t>
            </w:r>
          </w:p>
        </w:tc>
        <w:tc>
          <w:tcPr>
            <w:shd w:fill="F3F5F8"/>
            <w:tcMar>
              <w:top w:type="dxa" w:w="60"/>
              <w:left w:type="dxa" w:w="110"/>
              <w:bottom w:type="dxa" w:w="60"/>
              <w:right w:type="dxa" w:w="110"/>
            </w:tcMar>
          </w:tcPr>
          <w:p>
            <w:pPr>
              <w:spacing w:line="264"/>
            </w:pPr>
            <w:r>
              <w:rPr>
                <w:color w:val="1A1A1A"/>
                <w:sz w:val="20"/>
                <w:szCs w:val="20"/>
              </w:rPr>
              <w:t xml:space="preserve">Not documented</w:t>
            </w:r>
          </w:p>
        </w:tc>
        <w:tc>
          <w:tcPr>
            <w:shd w:fill="F3F5F8"/>
            <w:tcMar>
              <w:top w:type="dxa" w:w="60"/>
              <w:left w:type="dxa" w:w="110"/>
              <w:bottom w:type="dxa" w:w="60"/>
              <w:right w:type="dxa" w:w="110"/>
            </w:tcMar>
          </w:tcPr>
          <w:p>
            <w:pPr>
              <w:spacing w:line="264"/>
            </w:pPr>
            <w:r>
              <w:rPr>
                <w:color w:val="1A1A1A"/>
                <w:sz w:val="20"/>
                <w:szCs w:val="20"/>
              </w:rPr>
              <w:t xml:space="preserve">Not addressed in the records; a PT functional-mobility assessment would objectify this domain.</w:t>
            </w:r>
          </w:p>
        </w:tc>
      </w:tr>
      <w:tr>
        <w:tc>
          <w:tcPr>
            <w:shd w:fill="FFFFFF"/>
            <w:tcMar>
              <w:top w:type="dxa" w:w="60"/>
              <w:left w:type="dxa" w:w="110"/>
              <w:bottom w:type="dxa" w:w="60"/>
              <w:right w:type="dxa" w:w="110"/>
            </w:tcMar>
          </w:tcPr>
          <w:p>
            <w:pPr>
              <w:spacing w:line="264"/>
            </w:pPr>
            <w:r>
              <w:rPr>
                <w:b/>
                <w:bCs/>
                <w:color w:val="1A1A1A"/>
                <w:sz w:val="20"/>
                <w:szCs w:val="20"/>
              </w:rPr>
              <w:t xml:space="preserve">Lifting and carrying</w:t>
            </w:r>
          </w:p>
        </w:tc>
        <w:tc>
          <w:tcPr>
            <w:shd w:fill="FFFFFF"/>
            <w:tcMar>
              <w:top w:type="dxa" w:w="60"/>
              <w:left w:type="dxa" w:w="110"/>
              <w:bottom w:type="dxa" w:w="60"/>
              <w:right w:type="dxa" w:w="110"/>
            </w:tcMar>
          </w:tcPr>
          <w:p>
            <w:pPr>
              <w:spacing w:line="264"/>
            </w:pPr>
            <w:r>
              <w:rPr>
                <w:color w:val="1A1A1A"/>
                <w:sz w:val="20"/>
                <w:szCs w:val="20"/>
              </w:rPr>
              <w:t xml:space="preserve">Not documented</w:t>
            </w:r>
          </w:p>
        </w:tc>
        <w:tc>
          <w:tcPr>
            <w:shd w:fill="FFFFFF"/>
            <w:tcMar>
              <w:top w:type="dxa" w:w="60"/>
              <w:left w:type="dxa" w:w="110"/>
              <w:bottom w:type="dxa" w:w="60"/>
              <w:right w:type="dxa" w:w="110"/>
            </w:tcMar>
          </w:tcPr>
          <w:p>
            <w:pPr>
              <w:spacing w:line="264"/>
            </w:pPr>
            <w:r>
              <w:rPr>
                <w:color w:val="1A1A1A"/>
                <w:sz w:val="20"/>
                <w:szCs w:val="20"/>
              </w:rPr>
              <w:t xml:space="preserve">Not addressed in the records; a functional capacity evaluation (FCE) would objectify this domain.</w:t>
            </w:r>
          </w:p>
        </w:tc>
      </w:tr>
      <w:tr>
        <w:tc>
          <w:tcPr>
            <w:shd w:fill="F3F5F8"/>
            <w:tcMar>
              <w:top w:type="dxa" w:w="60"/>
              <w:left w:type="dxa" w:w="110"/>
              <w:bottom w:type="dxa" w:w="60"/>
              <w:right w:type="dxa" w:w="110"/>
            </w:tcMar>
          </w:tcPr>
          <w:p>
            <w:pPr>
              <w:spacing w:line="264"/>
            </w:pPr>
            <w:r>
              <w:rPr>
                <w:b/>
                <w:bCs/>
                <w:color w:val="1A1A1A"/>
                <w:sz w:val="20"/>
                <w:szCs w:val="20"/>
              </w:rPr>
              <w:t xml:space="preserve">Sitting and standing tolerance</w:t>
            </w:r>
          </w:p>
        </w:tc>
        <w:tc>
          <w:tcPr>
            <w:shd w:fill="F3F5F8"/>
            <w:tcMar>
              <w:top w:type="dxa" w:w="60"/>
              <w:left w:type="dxa" w:w="110"/>
              <w:bottom w:type="dxa" w:w="60"/>
              <w:right w:type="dxa" w:w="110"/>
            </w:tcMar>
          </w:tcPr>
          <w:p>
            <w:pPr>
              <w:spacing w:line="264"/>
            </w:pPr>
            <w:r>
              <w:rPr>
                <w:color w:val="1A1A1A"/>
                <w:sz w:val="20"/>
                <w:szCs w:val="20"/>
              </w:rPr>
              <w:t xml:space="preserve">Not documented</w:t>
            </w:r>
          </w:p>
        </w:tc>
        <w:tc>
          <w:tcPr>
            <w:shd w:fill="F3F5F8"/>
            <w:tcMar>
              <w:top w:type="dxa" w:w="60"/>
              <w:left w:type="dxa" w:w="110"/>
              <w:bottom w:type="dxa" w:w="60"/>
              <w:right w:type="dxa" w:w="110"/>
            </w:tcMar>
          </w:tcPr>
          <w:p>
            <w:pPr>
              <w:spacing w:line="264"/>
            </w:pPr>
            <w:r>
              <w:rPr>
                <w:color w:val="1A1A1A"/>
                <w:sz w:val="20"/>
                <w:szCs w:val="20"/>
              </w:rPr>
              <w:t xml:space="preserve">Not addressed in the records; a functional capacity evaluation (FCE) would objectify this domain.</w:t>
            </w:r>
          </w:p>
        </w:tc>
      </w:tr>
      <w:tr>
        <w:tc>
          <w:tcPr>
            <w:shd w:fill="FFFFFF"/>
            <w:tcMar>
              <w:top w:type="dxa" w:w="60"/>
              <w:left w:type="dxa" w:w="110"/>
              <w:bottom w:type="dxa" w:w="60"/>
              <w:right w:type="dxa" w:w="110"/>
            </w:tcMar>
          </w:tcPr>
          <w:p>
            <w:pPr>
              <w:spacing w:line="264"/>
            </w:pPr>
            <w:r>
              <w:rPr>
                <w:b/>
                <w:bCs/>
                <w:color w:val="1A1A1A"/>
                <w:sz w:val="20"/>
                <w:szCs w:val="20"/>
              </w:rPr>
              <w:t xml:space="preserve">Driving</w:t>
            </w:r>
          </w:p>
        </w:tc>
        <w:tc>
          <w:tcPr>
            <w:shd w:fill="FFFFFF"/>
            <w:tcMar>
              <w:top w:type="dxa" w:w="60"/>
              <w:left w:type="dxa" w:w="110"/>
              <w:bottom w:type="dxa" w:w="60"/>
              <w:right w:type="dxa" w:w="110"/>
            </w:tcMar>
          </w:tcPr>
          <w:p>
            <w:pPr>
              <w:spacing w:line="264"/>
            </w:pPr>
            <w:r>
              <w:rPr>
                <w:color w:val="1A1A1A"/>
                <w:sz w:val="20"/>
                <w:szCs w:val="20"/>
              </w:rPr>
              <w:t xml:space="preserve">Not documented</w:t>
            </w:r>
          </w:p>
        </w:tc>
        <w:tc>
          <w:tcPr>
            <w:shd w:fill="FFFFFF"/>
            <w:tcMar>
              <w:top w:type="dxa" w:w="60"/>
              <w:left w:type="dxa" w:w="110"/>
              <w:bottom w:type="dxa" w:w="60"/>
              <w:right w:type="dxa" w:w="110"/>
            </w:tcMar>
          </w:tcPr>
          <w:p>
            <w:pPr>
              <w:spacing w:line="264"/>
            </w:pPr>
            <w:r>
              <w:rPr>
                <w:color w:val="1A1A1A"/>
                <w:sz w:val="20"/>
                <w:szCs w:val="20"/>
              </w:rPr>
              <w:t xml:space="preserve">Not addressed in the records; a driving evaluation would objectify this domain.</w:t>
            </w:r>
          </w:p>
        </w:tc>
      </w:tr>
      <w:tr>
        <w:tc>
          <w:tcPr>
            <w:shd w:fill="F3F5F8"/>
            <w:tcMar>
              <w:top w:type="dxa" w:w="60"/>
              <w:left w:type="dxa" w:w="110"/>
              <w:bottom w:type="dxa" w:w="60"/>
              <w:right w:type="dxa" w:w="110"/>
            </w:tcMar>
          </w:tcPr>
          <w:p>
            <w:pPr>
              <w:spacing w:line="264"/>
            </w:pPr>
            <w:r>
              <w:rPr>
                <w:b/>
                <w:bCs/>
                <w:color w:val="1A1A1A"/>
                <w:sz w:val="20"/>
                <w:szCs w:val="20"/>
              </w:rPr>
              <w:t xml:space="preserve">Self-care and activities of daily living</w:t>
            </w:r>
          </w:p>
        </w:tc>
        <w:tc>
          <w:tcPr>
            <w:shd w:fill="F3F5F8"/>
            <w:tcMar>
              <w:top w:type="dxa" w:w="60"/>
              <w:left w:type="dxa" w:w="110"/>
              <w:bottom w:type="dxa" w:w="60"/>
              <w:right w:type="dxa" w:w="110"/>
            </w:tcMar>
          </w:tcPr>
          <w:p>
            <w:pPr>
              <w:spacing w:line="264"/>
            </w:pPr>
            <w:r>
              <w:rPr>
                <w:color w:val="1A1A1A"/>
                <w:sz w:val="20"/>
                <w:szCs w:val="20"/>
              </w:rPr>
              <w:t xml:space="preserve">Not documented</w:t>
            </w:r>
          </w:p>
        </w:tc>
        <w:tc>
          <w:tcPr>
            <w:shd w:fill="F3F5F8"/>
            <w:tcMar>
              <w:top w:type="dxa" w:w="60"/>
              <w:left w:type="dxa" w:w="110"/>
              <w:bottom w:type="dxa" w:w="60"/>
              <w:right w:type="dxa" w:w="110"/>
            </w:tcMar>
          </w:tcPr>
          <w:p>
            <w:pPr>
              <w:spacing w:line="264"/>
            </w:pPr>
            <w:r>
              <w:rPr>
                <w:color w:val="1A1A1A"/>
                <w:sz w:val="20"/>
                <w:szCs w:val="20"/>
              </w:rPr>
              <w:t xml:space="preserve">Not addressed in the records; an OT / home ADL assessment would objectify this domain.</w:t>
            </w:r>
          </w:p>
        </w:tc>
      </w:tr>
      <w:tr>
        <w:tc>
          <w:tcPr>
            <w:shd w:fill="FFFFFF"/>
            <w:tcMar>
              <w:top w:type="dxa" w:w="60"/>
              <w:left w:type="dxa" w:w="110"/>
              <w:bottom w:type="dxa" w:w="60"/>
              <w:right w:type="dxa" w:w="110"/>
            </w:tcMar>
          </w:tcPr>
          <w:p>
            <w:pPr>
              <w:spacing w:line="264"/>
            </w:pPr>
            <w:r>
              <w:rPr>
                <w:b/>
                <w:bCs/>
                <w:color w:val="1A1A1A"/>
                <w:sz w:val="20"/>
                <w:szCs w:val="20"/>
              </w:rPr>
              <w:t xml:space="preserve">Employment</w:t>
            </w:r>
          </w:p>
        </w:tc>
        <w:tc>
          <w:tcPr>
            <w:shd w:fill="FFFFFF"/>
            <w:tcMar>
              <w:top w:type="dxa" w:w="60"/>
              <w:left w:type="dxa" w:w="110"/>
              <w:bottom w:type="dxa" w:w="60"/>
              <w:right w:type="dxa" w:w="110"/>
            </w:tcMar>
          </w:tcPr>
          <w:p>
            <w:pPr>
              <w:spacing w:line="264"/>
            </w:pPr>
            <w:r>
              <w:rPr>
                <w:color w:val="1A1A1A"/>
                <w:sz w:val="20"/>
                <w:szCs w:val="20"/>
              </w:rPr>
              <w:t xml:space="preserve">Not documented</w:t>
            </w:r>
          </w:p>
        </w:tc>
        <w:tc>
          <w:tcPr>
            <w:shd w:fill="FFFFFF"/>
            <w:tcMar>
              <w:top w:type="dxa" w:w="60"/>
              <w:left w:type="dxa" w:w="110"/>
              <w:bottom w:type="dxa" w:w="60"/>
              <w:right w:type="dxa" w:w="110"/>
            </w:tcMar>
          </w:tcPr>
          <w:p>
            <w:pPr>
              <w:spacing w:line="264"/>
            </w:pPr>
            <w:r>
              <w:rPr>
                <w:color w:val="1A1A1A"/>
                <w:sz w:val="20"/>
                <w:szCs w:val="20"/>
              </w:rPr>
              <w:t xml:space="preserve">Not addressed in the records; a functional capacity evaluation with vocational input would objectify this domain.</w:t>
            </w:r>
          </w:p>
        </w:tc>
      </w:tr>
      <w:tr>
        <w:tc>
          <w:tcPr>
            <w:shd w:fill="F3F5F8"/>
            <w:tcMar>
              <w:top w:type="dxa" w:w="60"/>
              <w:left w:type="dxa" w:w="110"/>
              <w:bottom w:type="dxa" w:w="60"/>
              <w:right w:type="dxa" w:w="110"/>
            </w:tcMar>
          </w:tcPr>
          <w:p>
            <w:pPr>
              <w:spacing w:line="264"/>
            </w:pPr>
            <w:r>
              <w:rPr>
                <w:b/>
                <w:bCs/>
                <w:color w:val="1A1A1A"/>
                <w:sz w:val="20"/>
                <w:szCs w:val="20"/>
              </w:rPr>
              <w:t xml:space="preserve">Household activities</w:t>
            </w:r>
          </w:p>
        </w:tc>
        <w:tc>
          <w:tcPr>
            <w:shd w:fill="F3F5F8"/>
            <w:tcMar>
              <w:top w:type="dxa" w:w="60"/>
              <w:left w:type="dxa" w:w="110"/>
              <w:bottom w:type="dxa" w:w="60"/>
              <w:right w:type="dxa" w:w="110"/>
            </w:tcMar>
          </w:tcPr>
          <w:p>
            <w:pPr>
              <w:spacing w:line="264"/>
            </w:pPr>
            <w:r>
              <w:rPr>
                <w:color w:val="1A1A1A"/>
                <w:sz w:val="20"/>
                <w:szCs w:val="20"/>
              </w:rPr>
              <w:t xml:space="preserve">Not documented</w:t>
            </w:r>
          </w:p>
        </w:tc>
        <w:tc>
          <w:tcPr>
            <w:shd w:fill="F3F5F8"/>
            <w:tcMar>
              <w:top w:type="dxa" w:w="60"/>
              <w:left w:type="dxa" w:w="110"/>
              <w:bottom w:type="dxa" w:w="60"/>
              <w:right w:type="dxa" w:w="110"/>
            </w:tcMar>
          </w:tcPr>
          <w:p>
            <w:pPr>
              <w:spacing w:line="264"/>
            </w:pPr>
            <w:r>
              <w:rPr>
                <w:color w:val="1A1A1A"/>
                <w:sz w:val="20"/>
                <w:szCs w:val="20"/>
              </w:rPr>
              <w:t xml:space="preserve">Not addressed in the records; an OT home-management assessment would objectify this domain.</w:t>
            </w:r>
          </w:p>
        </w:tc>
      </w:tr>
      <w:tr>
        <w:tc>
          <w:tcPr>
            <w:shd w:fill="FFFFFF"/>
            <w:tcMar>
              <w:top w:type="dxa" w:w="60"/>
              <w:left w:type="dxa" w:w="110"/>
              <w:bottom w:type="dxa" w:w="60"/>
              <w:right w:type="dxa" w:w="110"/>
            </w:tcMar>
          </w:tcPr>
          <w:p>
            <w:pPr>
              <w:spacing w:line="264"/>
            </w:pPr>
            <w:r>
              <w:rPr>
                <w:b/>
                <w:bCs/>
                <w:color w:val="1A1A1A"/>
                <w:sz w:val="20"/>
                <w:szCs w:val="20"/>
              </w:rPr>
              <w:t xml:space="preserve">Bladder / urinary function</w:t>
            </w:r>
          </w:p>
        </w:tc>
        <w:tc>
          <w:tcPr>
            <w:shd w:fill="FFFFFF"/>
            <w:tcMar>
              <w:top w:type="dxa" w:w="60"/>
              <w:left w:type="dxa" w:w="110"/>
              <w:bottom w:type="dxa" w:w="60"/>
              <w:right w:type="dxa" w:w="110"/>
            </w:tcMar>
          </w:tcPr>
          <w:p>
            <w:pPr>
              <w:spacing w:line="264"/>
            </w:pPr>
            <w:r>
              <w:rPr>
                <w:color w:val="1A1A1A"/>
                <w:sz w:val="20"/>
                <w:szCs w:val="20"/>
              </w:rPr>
              <w:t xml:space="preserve">Not documented</w:t>
            </w:r>
          </w:p>
        </w:tc>
        <w:tc>
          <w:tcPr>
            <w:shd w:fill="FFFFFF"/>
            <w:tcMar>
              <w:top w:type="dxa" w:w="60"/>
              <w:left w:type="dxa" w:w="110"/>
              <w:bottom w:type="dxa" w:w="60"/>
              <w:right w:type="dxa" w:w="110"/>
            </w:tcMar>
          </w:tcPr>
          <w:p>
            <w:pPr>
              <w:spacing w:line="264"/>
            </w:pPr>
            <w:r>
              <w:rPr>
                <w:color w:val="1A1A1A"/>
                <w:sz w:val="20"/>
                <w:szCs w:val="20"/>
              </w:rPr>
              <w:t xml:space="preserve">Not addressed in the records; a urology evaluation would objectify this domain.</w:t>
            </w:r>
          </w:p>
        </w:tc>
      </w:tr>
      <w:tr>
        <w:tc>
          <w:tcPr>
            <w:shd w:fill="F3F5F8"/>
            <w:tcMar>
              <w:top w:type="dxa" w:w="60"/>
              <w:left w:type="dxa" w:w="110"/>
              <w:bottom w:type="dxa" w:w="60"/>
              <w:right w:type="dxa" w:w="110"/>
            </w:tcMar>
          </w:tcPr>
          <w:p>
            <w:pPr>
              <w:spacing w:line="264"/>
            </w:pPr>
            <w:r>
              <w:rPr>
                <w:b/>
                <w:bCs/>
                <w:color w:val="1A1A1A"/>
                <w:sz w:val="20"/>
                <w:szCs w:val="20"/>
              </w:rPr>
              <w:t xml:space="preserve">Cognition</w:t>
            </w:r>
          </w:p>
        </w:tc>
        <w:tc>
          <w:tcPr>
            <w:shd w:fill="F3F5F8"/>
            <w:tcMar>
              <w:top w:type="dxa" w:w="60"/>
              <w:left w:type="dxa" w:w="110"/>
              <w:bottom w:type="dxa" w:w="60"/>
              <w:right w:type="dxa" w:w="110"/>
            </w:tcMar>
          </w:tcPr>
          <w:p>
            <w:pPr>
              <w:spacing w:line="264"/>
            </w:pPr>
            <w:r>
              <w:rPr>
                <w:color w:val="1A1A1A"/>
                <w:sz w:val="20"/>
                <w:szCs w:val="20"/>
              </w:rPr>
              <w:t xml:space="preserve">Not documented</w:t>
            </w:r>
          </w:p>
        </w:tc>
        <w:tc>
          <w:tcPr>
            <w:shd w:fill="F3F5F8"/>
            <w:tcMar>
              <w:top w:type="dxa" w:w="60"/>
              <w:left w:type="dxa" w:w="110"/>
              <w:bottom w:type="dxa" w:w="60"/>
              <w:right w:type="dxa" w:w="110"/>
            </w:tcMar>
          </w:tcPr>
          <w:p>
            <w:pPr>
              <w:spacing w:line="264"/>
            </w:pPr>
            <w:r>
              <w:rPr>
                <w:color w:val="1A1A1A"/>
                <w:sz w:val="20"/>
                <w:szCs w:val="20"/>
              </w:rPr>
              <w:t xml:space="preserve">Not addressed in the records; neuropsychological testing would objectify this domain.</w:t>
            </w:r>
          </w:p>
        </w:tc>
      </w:tr>
      <w:tr>
        <w:tc>
          <w:tcPr>
            <w:shd w:fill="FFFFFF"/>
            <w:tcMar>
              <w:top w:type="dxa" w:w="60"/>
              <w:left w:type="dxa" w:w="110"/>
              <w:bottom w:type="dxa" w:w="60"/>
              <w:right w:type="dxa" w:w="110"/>
            </w:tcMar>
          </w:tcPr>
          <w:p>
            <w:pPr>
              <w:spacing w:line="264"/>
            </w:pPr>
            <w:r>
              <w:rPr>
                <w:b/>
                <w:bCs/>
                <w:color w:val="1A1A1A"/>
                <w:sz w:val="20"/>
                <w:szCs w:val="20"/>
              </w:rPr>
              <w:t xml:space="preserve">Psychological status</w:t>
            </w:r>
          </w:p>
        </w:tc>
        <w:tc>
          <w:tcPr>
            <w:shd w:fill="FFFFFF"/>
            <w:tcMar>
              <w:top w:type="dxa" w:w="60"/>
              <w:left w:type="dxa" w:w="110"/>
              <w:bottom w:type="dxa" w:w="60"/>
              <w:right w:type="dxa" w:w="110"/>
            </w:tcMar>
          </w:tcPr>
          <w:p>
            <w:pPr>
              <w:spacing w:line="264"/>
            </w:pPr>
            <w:r>
              <w:rPr>
                <w:color w:val="1A1A1A"/>
                <w:sz w:val="20"/>
                <w:szCs w:val="20"/>
              </w:rPr>
              <w:t xml:space="preserve">Not documented</w:t>
            </w:r>
          </w:p>
        </w:tc>
        <w:tc>
          <w:tcPr>
            <w:shd w:fill="FFFFFF"/>
            <w:tcMar>
              <w:top w:type="dxa" w:w="60"/>
              <w:left w:type="dxa" w:w="110"/>
              <w:bottom w:type="dxa" w:w="60"/>
              <w:right w:type="dxa" w:w="110"/>
            </w:tcMar>
          </w:tcPr>
          <w:p>
            <w:pPr>
              <w:spacing w:line="264"/>
            </w:pPr>
            <w:r>
              <w:rPr>
                <w:color w:val="1A1A1A"/>
                <w:sz w:val="20"/>
                <w:szCs w:val="20"/>
              </w:rPr>
              <w:t xml:space="preserve">Not addressed in the records; a psychological evaluation would objectify this domain.</w:t>
            </w:r>
          </w:p>
        </w:tc>
      </w:tr>
      <w:tr>
        <w:tc>
          <w:tcPr>
            <w:shd w:fill="F3F5F8"/>
            <w:tcMar>
              <w:top w:type="dxa" w:w="60"/>
              <w:left w:type="dxa" w:w="110"/>
              <w:bottom w:type="dxa" w:w="60"/>
              <w:right w:type="dxa" w:w="110"/>
            </w:tcMar>
          </w:tcPr>
          <w:p>
            <w:pPr>
              <w:spacing w:line="264"/>
            </w:pPr>
            <w:r>
              <w:rPr>
                <w:b/>
                <w:bCs/>
                <w:color w:val="1A1A1A"/>
                <w:sz w:val="20"/>
                <w:szCs w:val="20"/>
              </w:rPr>
              <w:t xml:space="preserve">Pain</w:t>
            </w:r>
          </w:p>
        </w:tc>
        <w:tc>
          <w:tcPr>
            <w:shd w:fill="F3F5F8"/>
            <w:tcMar>
              <w:top w:type="dxa" w:w="60"/>
              <w:left w:type="dxa" w:w="110"/>
              <w:bottom w:type="dxa" w:w="60"/>
              <w:right w:type="dxa" w:w="110"/>
            </w:tcMar>
          </w:tcPr>
          <w:p>
            <w:pPr>
              <w:spacing w:line="264"/>
            </w:pPr>
            <w:r>
              <w:rPr>
                <w:color w:val="1A1A1A"/>
                <w:sz w:val="20"/>
                <w:szCs w:val="20"/>
              </w:rPr>
              <w:t xml:space="preserve">Documented, not quantified</w:t>
            </w:r>
          </w:p>
        </w:tc>
        <w:tc>
          <w:tcPr>
            <w:shd w:fill="F3F5F8"/>
            <w:tcMar>
              <w:top w:type="dxa" w:w="60"/>
              <w:left w:type="dxa" w:w="110"/>
              <w:bottom w:type="dxa" w:w="60"/>
              <w:right w:type="dxa" w:w="110"/>
            </w:tcMar>
          </w:tcPr>
          <w:p>
            <w:pPr>
              <w:spacing w:line="264"/>
            </w:pPr>
            <w:r>
              <w:rPr>
                <w:color w:val="1A1A1A"/>
                <w:sz w:val="20"/>
                <w:szCs w:val="20"/>
              </w:rPr>
              <w:t xml:space="preserve">Assessment: None on lumbar spines with pain the cervical and lumbar spine, with tenderness and spasm.</w:t>
            </w:r>
          </w:p>
        </w:tc>
      </w:tr>
      <w:tr>
        <w:tc>
          <w:tcPr>
            <w:shd w:fill="FFFFFF"/>
            <w:tcMar>
              <w:top w:type="dxa" w:w="60"/>
              <w:left w:type="dxa" w:w="110"/>
              <w:bottom w:type="dxa" w:w="60"/>
              <w:right w:type="dxa" w:w="110"/>
            </w:tcMar>
          </w:tcPr>
          <w:p>
            <w:pPr>
              <w:spacing w:line="264"/>
            </w:pPr>
            <w:r>
              <w:rPr>
                <w:b/>
                <w:bCs/>
                <w:color w:val="1A1A1A"/>
                <w:sz w:val="20"/>
                <w:szCs w:val="20"/>
              </w:rPr>
              <w:t xml:space="preserve">Range of motion</w:t>
            </w:r>
          </w:p>
        </w:tc>
        <w:tc>
          <w:tcPr>
            <w:shd w:fill="FFFFFF"/>
            <w:tcMar>
              <w:top w:type="dxa" w:w="60"/>
              <w:left w:type="dxa" w:w="110"/>
              <w:bottom w:type="dxa" w:w="60"/>
              <w:right w:type="dxa" w:w="110"/>
            </w:tcMar>
          </w:tcPr>
          <w:p>
            <w:pPr>
              <w:spacing w:line="264"/>
            </w:pPr>
            <w:r>
              <w:rPr>
                <w:color w:val="1A1A1A"/>
                <w:sz w:val="20"/>
                <w:szCs w:val="20"/>
              </w:rPr>
              <w:t xml:space="preserve">Documented &amp; quantified</w:t>
            </w:r>
          </w:p>
        </w:tc>
        <w:tc>
          <w:tcPr>
            <w:shd w:fill="FFFFFF"/>
            <w:tcMar>
              <w:top w:type="dxa" w:w="60"/>
              <w:left w:type="dxa" w:w="110"/>
              <w:bottom w:type="dxa" w:w="60"/>
              <w:right w:type="dxa" w:w="110"/>
            </w:tcMar>
          </w:tcPr>
          <w:p>
            <w:pPr>
              <w:spacing w:line="264"/>
            </w:pPr>
            <w:r>
              <w:rPr>
                <w:color w:val="1A1A1A"/>
                <w:sz w:val="20"/>
                <w:szCs w:val="20"/>
              </w:rPr>
              <w:t xml:space="preserve">Only 30–40 degrees of flexion and abduction achievable.</w:t>
            </w:r>
          </w:p>
        </w:tc>
      </w:tr>
      <w:tr>
        <w:tc>
          <w:tcPr>
            <w:shd w:fill="F3F5F8"/>
            <w:tcMar>
              <w:top w:type="dxa" w:w="60"/>
              <w:left w:type="dxa" w:w="110"/>
              <w:bottom w:type="dxa" w:w="60"/>
              <w:right w:type="dxa" w:w="110"/>
            </w:tcMar>
          </w:tcPr>
          <w:p>
            <w:pPr>
              <w:spacing w:line="264"/>
            </w:pPr>
            <w:r>
              <w:rPr>
                <w:b/>
                <w:bCs/>
                <w:color w:val="1A1A1A"/>
                <w:sz w:val="20"/>
                <w:szCs w:val="20"/>
              </w:rPr>
              <w:t xml:space="preserve">Neurologic function</w:t>
            </w:r>
          </w:p>
        </w:tc>
        <w:tc>
          <w:tcPr>
            <w:shd w:fill="F3F5F8"/>
            <w:tcMar>
              <w:top w:type="dxa" w:w="60"/>
              <w:left w:type="dxa" w:w="110"/>
              <w:bottom w:type="dxa" w:w="60"/>
              <w:right w:type="dxa" w:w="110"/>
            </w:tcMar>
          </w:tcPr>
          <w:p>
            <w:pPr>
              <w:spacing w:line="264"/>
            </w:pPr>
            <w:r>
              <w:rPr>
                <w:color w:val="1A1A1A"/>
                <w:sz w:val="20"/>
                <w:szCs w:val="20"/>
              </w:rPr>
              <w:t xml:space="preserve">Not documented</w:t>
            </w:r>
          </w:p>
        </w:tc>
        <w:tc>
          <w:tcPr>
            <w:shd w:fill="F3F5F8"/>
            <w:tcMar>
              <w:top w:type="dxa" w:w="60"/>
              <w:left w:type="dxa" w:w="110"/>
              <w:bottom w:type="dxa" w:w="60"/>
              <w:right w:type="dxa" w:w="110"/>
            </w:tcMar>
          </w:tcPr>
          <w:p>
            <w:pPr>
              <w:spacing w:line="264"/>
            </w:pPr>
            <w:r>
              <w:rPr>
                <w:color w:val="1A1A1A"/>
                <w:sz w:val="20"/>
                <w:szCs w:val="20"/>
              </w:rPr>
              <w:t xml:space="preserve">Not addressed in the records; a neurologic / electrodiagnostic (EMG/NCS) evaluation would objectify this domain.</w:t>
            </w:r>
          </w:p>
        </w:tc>
      </w:tr>
    </w:tbl>
    <w:p>
      <w:pPr>
        <w:pStyle w:val="Heading1"/>
        <w:keepNext/>
        <w:pageBreakBefore/>
        <w:pBdr>
          <w:bottom w:val="single" w:color="1F3864" w:sz="8" w:space="6"/>
        </w:pBdr>
        <w:spacing w:after="160" w:before="320"/>
      </w:pPr>
      <w:r>
        <w:rPr>
          <w:b/>
          <w:bCs/>
          <w:caps w:val="false"/>
          <w:color w:val="1F3864"/>
          <w:sz w:val="30"/>
          <w:szCs w:val="30"/>
        </w:rPr>
        <w:t xml:space="preserve">Treating Physician Diagnoses</w:t>
      </w:r>
    </w:p>
    <w:p>
      <w:pPr>
        <w:spacing w:after="160" w:line="300"/>
        <w:jc w:val="both"/>
      </w:pPr>
      <w:r>
        <w:rPr>
          <w:color w:val="1A1A1A"/>
          <w:sz w:val="23"/>
          <w:szCs w:val="23"/>
        </w:rPr>
        <w:t xml:space="preserve">The diagnoses at issue, established from the objective record, are set out below. For each, I state its objective basis and its relationship to the incident. The clinical necessity of the care each diagnosis supports — with its supporting and contradictory evidence, guidelines, and literature — is developed per recommendation in the Future Medical Needs section, which is the clinical centerpiece of this plan.</w:t>
      </w:r>
    </w:p>
    <w:p>
      <w:pPr>
        <w:keepNext/>
        <w:spacing w:after="40" w:before="220"/>
      </w:pPr>
      <w:r>
        <w:rPr>
          <w:b/>
          <w:bCs/>
          <w:color w:val="1F3864"/>
          <w:sz w:val="22"/>
          <w:szCs w:val="22"/>
        </w:rPr>
        <w:t xml:space="preserve">Severe traumatic brain injury with cognitive sequelae</w:t>
      </w:r>
    </w:p>
    <w:p>
      <w:pPr>
        <w:spacing w:after="160" w:line="300"/>
        <w:jc w:val="both"/>
      </w:pPr>
      <w:r>
        <w:rPr>
          <w:color w:val="1A1A1A"/>
          <w:sz w:val="23"/>
          <w:szCs w:val="23"/>
        </w:rPr>
        <w:t xml:space="preserve">In my opinion, severe traumatic brain injury with cognitive sequelae is causally related to the incident.</w:t>
      </w:r>
    </w:p>
    <w:p>
      <w:pPr>
        <w:spacing w:after="70" w:line="288"/>
        <w:ind w:left="240"/>
        <w:jc w:val="both"/>
      </w:pPr>
      <w:r>
        <w:rPr>
          <w:b/>
          <w:bCs/>
          <w:color w:val="1F3864"/>
          <w:sz w:val="21"/>
          <w:szCs w:val="21"/>
        </w:rPr>
        <w:t xml:space="preserve">Objective basis.  </w:t>
      </w:r>
      <w:r>
        <w:rPr>
          <w:color w:val="1A1A1A"/>
          <w:sz w:val="21"/>
          <w:szCs w:val="21"/>
        </w:rPr>
        <w:t xml:space="preserve">CT/MRI findings; neuropsychological evaluation.</w:t>
      </w:r>
    </w:p>
    <w:p>
      <w:pPr>
        <w:spacing w:after="120"/>
        <w:ind w:left="240"/>
      </w:pPr>
      <w:r>
        <w:rPr>
          <w:i/>
          <w:iCs/>
          <w:color w:val="595959"/>
          <w:sz w:val="17"/>
          <w:szCs w:val="17"/>
        </w:rPr>
        <w:t xml:space="preserve">Evidence of record: FJ-compiled-medical-records.pdf, p. 34.</w:t>
      </w:r>
    </w:p>
    <w:p>
      <w:pPr>
        <w:spacing w:after="160" w:line="300"/>
        <w:jc w:val="both"/>
      </w:pPr>
      <w:r>
        <w:rPr>
          <w:color w:val="1A1A1A"/>
          <w:sz w:val="23"/>
          <w:szCs w:val="23"/>
        </w:rPr>
        <w:t xml:space="preserve">Imaging and neurocognitive testing confirm injury and deficits.</w:t>
      </w:r>
    </w:p>
    <w:p>
      <w:pPr>
        <w:keepNext/>
        <w:spacing w:after="40" w:before="220"/>
      </w:pPr>
      <w:r>
        <w:rPr>
          <w:b/>
          <w:bCs/>
          <w:color w:val="1F3864"/>
          <w:sz w:val="22"/>
          <w:szCs w:val="22"/>
        </w:rPr>
        <w:t xml:space="preserve">Spastic quadriparesis</w:t>
      </w:r>
    </w:p>
    <w:p>
      <w:pPr>
        <w:spacing w:after="160" w:line="300"/>
        <w:jc w:val="both"/>
      </w:pPr>
      <w:r>
        <w:rPr>
          <w:color w:val="1A1A1A"/>
          <w:sz w:val="23"/>
          <w:szCs w:val="23"/>
        </w:rPr>
        <w:t xml:space="preserve">In my opinion, spastic quadriparesis is causally related to the incident.</w:t>
      </w:r>
    </w:p>
    <w:p>
      <w:pPr>
        <w:spacing w:after="70" w:line="288"/>
        <w:ind w:left="240"/>
        <w:jc w:val="both"/>
      </w:pPr>
      <w:r>
        <w:rPr>
          <w:b/>
          <w:bCs/>
          <w:color w:val="1F3864"/>
          <w:sz w:val="21"/>
          <w:szCs w:val="21"/>
        </w:rPr>
        <w:t xml:space="preserve">Objective basis.  </w:t>
      </w:r>
      <w:r>
        <w:rPr>
          <w:color w:val="1A1A1A"/>
          <w:sz w:val="21"/>
          <w:szCs w:val="21"/>
        </w:rPr>
        <w:t xml:space="preserve">Physiatry exam; tone documentation.</w:t>
      </w:r>
    </w:p>
    <w:p>
      <w:pPr>
        <w:spacing w:after="160" w:line="300"/>
        <w:jc w:val="both"/>
      </w:pPr>
      <w:r>
        <w:rPr>
          <w:color w:val="1A1A1A"/>
          <w:sz w:val="23"/>
          <w:szCs w:val="23"/>
        </w:rPr>
        <w:t xml:space="preserve">Motor sequelae of severe anoxic/traumatic brain injury.</w:t>
      </w:r>
    </w:p>
    <w:p>
      <w:pPr>
        <w:keepNext/>
        <w:spacing w:after="40" w:before="220"/>
      </w:pPr>
      <w:r>
        <w:rPr>
          <w:b/>
          <w:bCs/>
          <w:color w:val="1F3864"/>
          <w:sz w:val="22"/>
          <w:szCs w:val="22"/>
        </w:rPr>
        <w:t xml:space="preserve">Mild traumatic brain injury with brief loss of consciousness</w:t>
      </w:r>
      <w:r>
        <w:rPr>
          <w:color w:val="595959"/>
          <w:sz w:val="18"/>
          <w:szCs w:val="18"/>
        </w:rPr>
        <w:t xml:space="preserve">    ICD-10 S06.0X1A</w:t>
      </w:r>
    </w:p>
    <w:p>
      <w:pPr>
        <w:spacing w:after="160" w:line="300"/>
        <w:jc w:val="both"/>
      </w:pPr>
      <w:r>
        <w:rPr>
          <w:color w:val="1A1A1A"/>
          <w:sz w:val="23"/>
          <w:szCs w:val="23"/>
        </w:rPr>
        <w:t xml:space="preserve">In my opinion, mild traumatic brain injury with brief loss of consciousness is causally related to the incident.</w:t>
      </w:r>
    </w:p>
    <w:p>
      <w:pPr>
        <w:spacing w:after="70" w:line="288"/>
        <w:ind w:left="240"/>
        <w:jc w:val="both"/>
      </w:pPr>
      <w:r>
        <w:rPr>
          <w:b/>
          <w:bCs/>
          <w:color w:val="1F3864"/>
          <w:sz w:val="21"/>
          <w:szCs w:val="21"/>
        </w:rPr>
        <w:t xml:space="preserve">Objective basis.  </w:t>
      </w:r>
      <w:r>
        <w:rPr>
          <w:color w:val="1A1A1A"/>
          <w:sz w:val="21"/>
          <w:szCs w:val="21"/>
        </w:rPr>
        <w:t xml:space="preserve">"Assessment: Closed head injury, back strain, closed head injury with brief loss of consciousness, and knee contusion." (FJ-compiled-medical-records.pdf, p. 6)</w:t>
      </w:r>
    </w:p>
    <w:p>
      <w:pPr>
        <w:spacing w:after="120"/>
        <w:ind w:left="240"/>
      </w:pPr>
      <w:r>
        <w:rPr>
          <w:i/>
          <w:iCs/>
          <w:color w:val="595959"/>
          <w:sz w:val="17"/>
          <w:szCs w:val="17"/>
        </w:rPr>
        <w:t xml:space="preserve">Evidence of record: FJ-compiled-medical-records.pdf, p. 6.</w:t>
      </w:r>
    </w:p>
    <w:p>
      <w:pPr>
        <w:spacing w:after="160" w:line="300"/>
        <w:jc w:val="both"/>
      </w:pPr>
      <w:r>
        <w:rPr>
          <w:color w:val="1A1A1A"/>
          <w:sz w:val="23"/>
          <w:szCs w:val="23"/>
        </w:rPr>
        <w:t xml:space="preserve">Primary diagnosis of record, attributed to the reported injury mechanism.</w:t>
      </w:r>
    </w:p>
    <w:p>
      <w:pPr>
        <w:keepNext/>
        <w:spacing w:after="40" w:before="220"/>
      </w:pPr>
      <w:r>
        <w:rPr>
          <w:b/>
          <w:bCs/>
          <w:color w:val="1F3864"/>
          <w:sz w:val="22"/>
          <w:szCs w:val="22"/>
        </w:rPr>
        <w:t xml:space="preserve">Peripheral and central vestibular dysfunction</w:t>
      </w:r>
      <w:r>
        <w:rPr>
          <w:color w:val="595959"/>
          <w:sz w:val="18"/>
          <w:szCs w:val="18"/>
        </w:rPr>
        <w:t xml:space="preserve">    ICD-10 H81.90</w:t>
      </w:r>
    </w:p>
    <w:p>
      <w:pPr>
        <w:spacing w:after="160" w:line="300"/>
        <w:jc w:val="both"/>
      </w:pPr>
      <w:r>
        <w:rPr>
          <w:color w:val="1A1A1A"/>
          <w:sz w:val="23"/>
          <w:szCs w:val="23"/>
        </w:rPr>
        <w:t xml:space="preserve">In my opinion, peripheral and central vestibular dysfunction is causally related to the incident.</w:t>
      </w:r>
    </w:p>
    <w:p>
      <w:pPr>
        <w:spacing w:after="70" w:line="288"/>
        <w:ind w:left="240"/>
        <w:jc w:val="both"/>
      </w:pPr>
      <w:r>
        <w:rPr>
          <w:b/>
          <w:bCs/>
          <w:color w:val="1F3864"/>
          <w:sz w:val="21"/>
          <w:szCs w:val="21"/>
        </w:rPr>
        <w:t xml:space="preserve">Objective basis.  </w:t>
      </w:r>
      <w:r>
        <w:rPr>
          <w:color w:val="1A1A1A"/>
          <w:sz w:val="21"/>
          <w:szCs w:val="21"/>
        </w:rPr>
        <w:t xml:space="preserve">"peripheral vestibular dysfunction." (FJ-compiled-medical-records.pdf, p. 15)</w:t>
      </w:r>
    </w:p>
    <w:p>
      <w:pPr>
        <w:spacing w:after="120"/>
        <w:ind w:left="240"/>
      </w:pPr>
      <w:r>
        <w:rPr>
          <w:i/>
          <w:iCs/>
          <w:color w:val="595959"/>
          <w:sz w:val="17"/>
          <w:szCs w:val="17"/>
        </w:rPr>
        <w:t xml:space="preserve">Evidence of record: FJ-compiled-medical-records.pdf, p. 15.</w:t>
      </w:r>
    </w:p>
    <w:p>
      <w:pPr>
        <w:spacing w:after="160" w:line="300"/>
        <w:jc w:val="both"/>
      </w:pPr>
      <w:r>
        <w:rPr>
          <w:color w:val="1A1A1A"/>
          <w:sz w:val="23"/>
          <w:szCs w:val="23"/>
        </w:rPr>
        <w:t xml:space="preserve">Injury-related secondary diagnosis pending physician confirmation.</w:t>
      </w:r>
    </w:p>
    <w:p>
      <w:pPr>
        <w:spacing w:after="70" w:line="288"/>
        <w:ind w:left="240"/>
        <w:jc w:val="both"/>
      </w:pPr>
      <w:r>
        <w:rPr>
          <w:b/>
          <w:bCs/>
          <w:color w:val="1F3864"/>
          <w:sz w:val="21"/>
          <w:szCs w:val="21"/>
        </w:rPr>
        <w:t xml:space="preserve">Outstanding records / specialist confirmation.  </w:t>
      </w:r>
      <w:r>
        <w:rPr>
          <w:color w:val="1A1A1A"/>
          <w:sz w:val="21"/>
          <w:szCs w:val="21"/>
        </w:rPr>
        <w:t xml:space="preserve">Physician confirmation recommended.</w:t>
      </w:r>
    </w:p>
    <w:p>
      <w:pPr>
        <w:keepNext/>
        <w:spacing w:after="40" w:before="220"/>
      </w:pPr>
      <w:r>
        <w:rPr>
          <w:b/>
          <w:bCs/>
          <w:color w:val="1F3864"/>
          <w:sz w:val="22"/>
          <w:szCs w:val="22"/>
        </w:rPr>
        <w:t xml:space="preserve">Cervical disc herniation C6-C7 with radiculitis and cervicogenic headache</w:t>
      </w:r>
      <w:r>
        <w:rPr>
          <w:color w:val="595959"/>
          <w:sz w:val="18"/>
          <w:szCs w:val="18"/>
        </w:rPr>
        <w:t xml:space="preserve">    ICD-10 M50.222</w:t>
      </w:r>
    </w:p>
    <w:p>
      <w:pPr>
        <w:spacing w:after="160" w:line="300"/>
        <w:jc w:val="both"/>
      </w:pPr>
      <w:r>
        <w:rPr>
          <w:color w:val="1A1A1A"/>
          <w:sz w:val="23"/>
          <w:szCs w:val="23"/>
        </w:rPr>
        <w:t xml:space="preserve">In my opinion, cervical disc herniation C6-C7 with radiculitis and cervicogenic headache is causally related to the incident.</w:t>
      </w:r>
    </w:p>
    <w:p>
      <w:pPr>
        <w:spacing w:after="70" w:line="288"/>
        <w:ind w:left="240"/>
        <w:jc w:val="both"/>
      </w:pPr>
      <w:r>
        <w:rPr>
          <w:b/>
          <w:bCs/>
          <w:color w:val="1F3864"/>
          <w:sz w:val="21"/>
          <w:szCs w:val="21"/>
        </w:rPr>
        <w:t xml:space="preserve">Objective basis.  </w:t>
      </w:r>
      <w:r>
        <w:rPr>
          <w:color w:val="1A1A1A"/>
          <w:sz w:val="21"/>
          <w:szCs w:val="21"/>
        </w:rPr>
        <w:t xml:space="preserve">"Assessment: Lumbar radiculitis, cervical disc herniation, cervical radiculitis, cervical spondylosis, cervicogenic headache," (FJ-compiled-medical-records.pdf, p. 13)</w:t>
      </w:r>
    </w:p>
    <w:p>
      <w:pPr>
        <w:spacing w:after="120"/>
        <w:ind w:left="240"/>
      </w:pPr>
      <w:r>
        <w:rPr>
          <w:i/>
          <w:iCs/>
          <w:color w:val="595959"/>
          <w:sz w:val="17"/>
          <w:szCs w:val="17"/>
        </w:rPr>
        <w:t xml:space="preserve">Evidence of record: FJ-compiled-medical-records.pdf, p. 13.</w:t>
      </w:r>
    </w:p>
    <w:p>
      <w:pPr>
        <w:spacing w:after="160" w:line="300"/>
        <w:jc w:val="both"/>
      </w:pPr>
      <w:r>
        <w:rPr>
          <w:color w:val="1A1A1A"/>
          <w:sz w:val="23"/>
          <w:szCs w:val="23"/>
        </w:rPr>
        <w:t xml:space="preserve">Injury-related secondary diagnosis pending physician confirmation.</w:t>
      </w:r>
    </w:p>
    <w:p>
      <w:pPr>
        <w:spacing w:after="70" w:line="288"/>
        <w:ind w:left="240"/>
        <w:jc w:val="both"/>
      </w:pPr>
      <w:r>
        <w:rPr>
          <w:b/>
          <w:bCs/>
          <w:color w:val="1F3864"/>
          <w:sz w:val="21"/>
          <w:szCs w:val="21"/>
        </w:rPr>
        <w:t xml:space="preserve">Outstanding records / specialist confirmation.  </w:t>
      </w:r>
      <w:r>
        <w:rPr>
          <w:color w:val="1A1A1A"/>
          <w:sz w:val="21"/>
          <w:szCs w:val="21"/>
        </w:rPr>
        <w:t xml:space="preserve">Physician confirmation recommended.</w:t>
      </w:r>
    </w:p>
    <w:p>
      <w:pPr>
        <w:keepNext/>
        <w:spacing w:after="40" w:before="220"/>
      </w:pPr>
      <w:r>
        <w:rPr>
          <w:b/>
          <w:bCs/>
          <w:color w:val="1F3864"/>
          <w:sz w:val="22"/>
          <w:szCs w:val="22"/>
        </w:rPr>
        <w:t xml:space="preserve">Lumbar disc protrusion L4-L5 and L5-S1 with left radiculopathy, status post lumbar decompression</w:t>
      </w:r>
      <w:r>
        <w:rPr>
          <w:color w:val="595959"/>
          <w:sz w:val="18"/>
          <w:szCs w:val="18"/>
        </w:rPr>
        <w:t xml:space="preserve">    ICD-10 M51.26</w:t>
      </w:r>
    </w:p>
    <w:p>
      <w:pPr>
        <w:spacing w:after="160" w:line="300"/>
        <w:jc w:val="both"/>
      </w:pPr>
      <w:r>
        <w:rPr>
          <w:color w:val="1A1A1A"/>
          <w:sz w:val="23"/>
          <w:szCs w:val="23"/>
        </w:rPr>
        <w:t xml:space="preserve">In my opinion, lumbar disc protrusion L4-L5 and L5-S1 with left radiculopathy, status post lumbar decompression is causally related to the incident.</w:t>
      </w:r>
    </w:p>
    <w:p>
      <w:pPr>
        <w:spacing w:after="70" w:line="288"/>
        <w:ind w:left="240"/>
        <w:jc w:val="both"/>
      </w:pPr>
      <w:r>
        <w:rPr>
          <w:b/>
          <w:bCs/>
          <w:color w:val="1F3864"/>
          <w:sz w:val="21"/>
          <w:szCs w:val="21"/>
        </w:rPr>
        <w:t xml:space="preserve">Objective basis.  </w:t>
      </w:r>
      <w:r>
        <w:rPr>
          <w:color w:val="1A1A1A"/>
          <w:sz w:val="21"/>
          <w:szCs w:val="21"/>
        </w:rPr>
        <w:t xml:space="preserve">"Assessment: Lower back pain, spondylosis without myelopathy, lumbosacral radiculopathy, and lumbar spondylosis." (FJ-compiled-medical-records.pdf, p. 7)</w:t>
      </w:r>
    </w:p>
    <w:p>
      <w:pPr>
        <w:spacing w:after="120"/>
        <w:ind w:left="240"/>
      </w:pPr>
      <w:r>
        <w:rPr>
          <w:i/>
          <w:iCs/>
          <w:color w:val="595959"/>
          <w:sz w:val="17"/>
          <w:szCs w:val="17"/>
        </w:rPr>
        <w:t xml:space="preserve">Evidence of record: FJ-compiled-medical-records.pdf, p. 7.</w:t>
      </w:r>
    </w:p>
    <w:p>
      <w:pPr>
        <w:spacing w:after="160" w:line="300"/>
        <w:jc w:val="both"/>
      </w:pPr>
      <w:r>
        <w:rPr>
          <w:color w:val="1A1A1A"/>
          <w:sz w:val="23"/>
          <w:szCs w:val="23"/>
        </w:rPr>
        <w:t xml:space="preserve">Injury-related secondary diagnosis pending physician confirmation.</w:t>
      </w:r>
    </w:p>
    <w:p>
      <w:pPr>
        <w:spacing w:after="70" w:line="288"/>
        <w:ind w:left="240"/>
        <w:jc w:val="both"/>
      </w:pPr>
      <w:r>
        <w:rPr>
          <w:b/>
          <w:bCs/>
          <w:color w:val="1F3864"/>
          <w:sz w:val="21"/>
          <w:szCs w:val="21"/>
        </w:rPr>
        <w:t xml:space="preserve">Outstanding records / specialist confirmation.  </w:t>
      </w:r>
      <w:r>
        <w:rPr>
          <w:color w:val="1A1A1A"/>
          <w:sz w:val="21"/>
          <w:szCs w:val="21"/>
        </w:rPr>
        <w:t xml:space="preserve">Physician confirmation recommended.</w:t>
      </w:r>
    </w:p>
    <w:p>
      <w:pPr>
        <w:keepNext/>
        <w:spacing w:after="40" w:before="220"/>
      </w:pPr>
      <w:r>
        <w:rPr>
          <w:b/>
          <w:bCs/>
          <w:color w:val="1F3864"/>
          <w:sz w:val="22"/>
          <w:szCs w:val="22"/>
        </w:rPr>
        <w:t xml:space="preserve">Lumbar spinal stenosis with neurogenic claudication</w:t>
      </w:r>
      <w:r>
        <w:rPr>
          <w:color w:val="595959"/>
          <w:sz w:val="18"/>
          <w:szCs w:val="18"/>
        </w:rPr>
        <w:t xml:space="preserve">    ICD-10 M48.062</w:t>
      </w:r>
    </w:p>
    <w:p>
      <w:pPr>
        <w:spacing w:after="160" w:line="300"/>
        <w:jc w:val="both"/>
      </w:pPr>
      <w:r>
        <w:rPr>
          <w:color w:val="1A1A1A"/>
          <w:sz w:val="23"/>
          <w:szCs w:val="23"/>
        </w:rPr>
        <w:t xml:space="preserve">In my opinion, lumbar spinal stenosis with neurogenic claudication is causally related to the incident.</w:t>
      </w:r>
    </w:p>
    <w:p>
      <w:pPr>
        <w:spacing w:after="70" w:line="288"/>
        <w:ind w:left="240"/>
        <w:jc w:val="both"/>
      </w:pPr>
      <w:r>
        <w:rPr>
          <w:b/>
          <w:bCs/>
          <w:color w:val="1F3864"/>
          <w:sz w:val="21"/>
          <w:szCs w:val="21"/>
        </w:rPr>
        <w:t xml:space="preserve">Objective basis.  </w:t>
      </w:r>
      <w:r>
        <w:rPr>
          <w:color w:val="1A1A1A"/>
          <w:sz w:val="21"/>
          <w:szCs w:val="21"/>
        </w:rPr>
        <w:t xml:space="preserve">"Assessment: Lumbar stenosis with neurogenic claudication and lumbar radiculopathy." (FJ-compiled-medical-records.pdf, p. 10)</w:t>
      </w:r>
    </w:p>
    <w:p>
      <w:pPr>
        <w:spacing w:after="120"/>
        <w:ind w:left="240"/>
      </w:pPr>
      <w:r>
        <w:rPr>
          <w:i/>
          <w:iCs/>
          <w:color w:val="595959"/>
          <w:sz w:val="17"/>
          <w:szCs w:val="17"/>
        </w:rPr>
        <w:t xml:space="preserve">Evidence of record: FJ-compiled-medical-records.pdf, p. 10.</w:t>
      </w:r>
    </w:p>
    <w:p>
      <w:pPr>
        <w:spacing w:after="160" w:line="300"/>
        <w:jc w:val="both"/>
      </w:pPr>
      <w:r>
        <w:rPr>
          <w:color w:val="1A1A1A"/>
          <w:sz w:val="23"/>
          <w:szCs w:val="23"/>
        </w:rPr>
        <w:t xml:space="preserve">Injury-related secondary diagnosis pending physician confirmation.</w:t>
      </w:r>
    </w:p>
    <w:p>
      <w:pPr>
        <w:spacing w:after="70" w:line="288"/>
        <w:ind w:left="240"/>
        <w:jc w:val="both"/>
      </w:pPr>
      <w:r>
        <w:rPr>
          <w:b/>
          <w:bCs/>
          <w:color w:val="1F3864"/>
          <w:sz w:val="21"/>
          <w:szCs w:val="21"/>
        </w:rPr>
        <w:t xml:space="preserve">Outstanding records / specialist confirmation.  </w:t>
      </w:r>
      <w:r>
        <w:rPr>
          <w:color w:val="1A1A1A"/>
          <w:sz w:val="21"/>
          <w:szCs w:val="21"/>
        </w:rPr>
        <w:t xml:space="preserve">Physician confirmation recommended.</w:t>
      </w:r>
    </w:p>
    <w:p>
      <w:pPr>
        <w:keepNext/>
        <w:spacing w:after="40" w:before="220"/>
      </w:pPr>
      <w:r>
        <w:rPr>
          <w:b/>
          <w:bCs/>
          <w:color w:val="1F3864"/>
          <w:sz w:val="22"/>
          <w:szCs w:val="22"/>
        </w:rPr>
        <w:t xml:space="preserve">Aggravation of right knee degenerative arthritis, status post total knee arthroplasty with arthrofibrosis</w:t>
      </w:r>
      <w:r>
        <w:rPr>
          <w:color w:val="595959"/>
          <w:sz w:val="18"/>
          <w:szCs w:val="18"/>
        </w:rPr>
        <w:t xml:space="preserve">    ICD-10 M17.11</w:t>
      </w:r>
    </w:p>
    <w:p>
      <w:pPr>
        <w:spacing w:after="160" w:line="300"/>
        <w:jc w:val="both"/>
      </w:pPr>
      <w:r>
        <w:rPr>
          <w:color w:val="1A1A1A"/>
          <w:sz w:val="23"/>
          <w:szCs w:val="23"/>
        </w:rPr>
        <w:t xml:space="preserve">In my opinion, aggravation of right knee degenerative arthritis, status post total knee arthroplasty with arthrofibrosis is causally related to the incident.</w:t>
      </w:r>
    </w:p>
    <w:p>
      <w:pPr>
        <w:spacing w:after="70" w:line="288"/>
        <w:ind w:left="240"/>
        <w:jc w:val="both"/>
      </w:pPr>
      <w:r>
        <w:rPr>
          <w:b/>
          <w:bCs/>
          <w:color w:val="1F3864"/>
          <w:sz w:val="21"/>
          <w:szCs w:val="21"/>
        </w:rPr>
        <w:t xml:space="preserve">Objective basis.  </w:t>
      </w:r>
      <w:r>
        <w:rPr>
          <w:color w:val="1A1A1A"/>
          <w:sz w:val="21"/>
          <w:szCs w:val="21"/>
        </w:rPr>
        <w:t xml:space="preserve">"Assessment: Arthrofibrosis post-cemented right total knee arthroplasty (Smith &amp; Nephew implants), history of right" (FJ-compiled-medical-records.pdf, p. 9)</w:t>
      </w:r>
    </w:p>
    <w:p>
      <w:pPr>
        <w:spacing w:after="120"/>
        <w:ind w:left="240"/>
      </w:pPr>
      <w:r>
        <w:rPr>
          <w:i/>
          <w:iCs/>
          <w:color w:val="595959"/>
          <w:sz w:val="17"/>
          <w:szCs w:val="17"/>
        </w:rPr>
        <w:t xml:space="preserve">Evidence of record: FJ-compiled-medical-records.pdf, p. 9.</w:t>
      </w:r>
    </w:p>
    <w:p>
      <w:pPr>
        <w:spacing w:after="160" w:line="300"/>
        <w:jc w:val="both"/>
      </w:pPr>
      <w:r>
        <w:rPr>
          <w:color w:val="1A1A1A"/>
          <w:sz w:val="23"/>
          <w:szCs w:val="23"/>
        </w:rPr>
        <w:t xml:space="preserve">Injury-related secondary diagnosis pending physician confirmation.</w:t>
      </w:r>
    </w:p>
    <w:p>
      <w:pPr>
        <w:spacing w:after="70" w:line="288"/>
        <w:ind w:left="240"/>
        <w:jc w:val="both"/>
      </w:pPr>
      <w:r>
        <w:rPr>
          <w:b/>
          <w:bCs/>
          <w:color w:val="1F3864"/>
          <w:sz w:val="21"/>
          <w:szCs w:val="21"/>
        </w:rPr>
        <w:t xml:space="preserve">Outstanding records / specialist confirmation.  </w:t>
      </w:r>
      <w:r>
        <w:rPr>
          <w:color w:val="1A1A1A"/>
          <w:sz w:val="21"/>
          <w:szCs w:val="21"/>
        </w:rPr>
        <w:t xml:space="preserve">Physician confirmation recommended.</w:t>
      </w:r>
    </w:p>
    <w:p>
      <w:pPr>
        <w:keepNext/>
        <w:spacing w:after="40" w:before="220"/>
      </w:pPr>
      <w:r>
        <w:rPr>
          <w:b/>
          <w:bCs/>
          <w:color w:val="1F3864"/>
          <w:sz w:val="22"/>
          <w:szCs w:val="22"/>
        </w:rPr>
        <w:t xml:space="preserve">Adjustment disorder with anxiety and depressed mood, secondary to chronic pain</w:t>
      </w:r>
      <w:r>
        <w:rPr>
          <w:color w:val="595959"/>
          <w:sz w:val="18"/>
          <w:szCs w:val="18"/>
        </w:rPr>
        <w:t xml:space="preserve">    ICD-10 F43.23</w:t>
      </w:r>
    </w:p>
    <w:p>
      <w:pPr>
        <w:spacing w:after="160" w:line="300"/>
        <w:jc w:val="both"/>
      </w:pPr>
      <w:r>
        <w:rPr>
          <w:color w:val="1A1A1A"/>
          <w:sz w:val="23"/>
          <w:szCs w:val="23"/>
        </w:rPr>
        <w:t xml:space="preserve">In my opinion, adjustment disorder with anxiety and depressed mood, secondary to chronic pain is causally related to the incident.</w:t>
      </w:r>
    </w:p>
    <w:p>
      <w:pPr>
        <w:spacing w:after="70" w:line="288"/>
        <w:ind w:left="240"/>
        <w:jc w:val="both"/>
      </w:pPr>
      <w:r>
        <w:rPr>
          <w:b/>
          <w:bCs/>
          <w:color w:val="1F3864"/>
          <w:sz w:val="21"/>
          <w:szCs w:val="21"/>
        </w:rPr>
        <w:t xml:space="preserve">Objective basis.  </w:t>
      </w:r>
      <w:r>
        <w:rPr>
          <w:color w:val="1A1A1A"/>
          <w:sz w:val="21"/>
          <w:szCs w:val="21"/>
        </w:rPr>
        <w:t xml:space="preserve">"Assessment: Chest pain, obesity, possible stress and anxiety, and migraines." (FJ-compiled-medical-records.pdf, p. 25)</w:t>
      </w:r>
    </w:p>
    <w:p>
      <w:pPr>
        <w:spacing w:after="120"/>
        <w:ind w:left="240"/>
      </w:pPr>
      <w:r>
        <w:rPr>
          <w:i/>
          <w:iCs/>
          <w:color w:val="595959"/>
          <w:sz w:val="17"/>
          <w:szCs w:val="17"/>
        </w:rPr>
        <w:t xml:space="preserve">Evidence of record: FJ-compiled-medical-records.pdf, p. 25.</w:t>
      </w:r>
    </w:p>
    <w:p>
      <w:pPr>
        <w:spacing w:after="160" w:line="300"/>
        <w:jc w:val="both"/>
      </w:pPr>
      <w:r>
        <w:rPr>
          <w:color w:val="1A1A1A"/>
          <w:sz w:val="23"/>
          <w:szCs w:val="23"/>
        </w:rPr>
        <w:t xml:space="preserve">Injury-related secondary diagnosis pending physician confirmation.</w:t>
      </w:r>
    </w:p>
    <w:p>
      <w:pPr>
        <w:spacing w:after="70" w:line="288"/>
        <w:ind w:left="240"/>
        <w:jc w:val="both"/>
      </w:pPr>
      <w:r>
        <w:rPr>
          <w:b/>
          <w:bCs/>
          <w:color w:val="1F3864"/>
          <w:sz w:val="21"/>
          <w:szCs w:val="21"/>
        </w:rPr>
        <w:t xml:space="preserve">Outstanding records / specialist confirmation.  </w:t>
      </w:r>
      <w:r>
        <w:rPr>
          <w:color w:val="1A1A1A"/>
          <w:sz w:val="21"/>
          <w:szCs w:val="21"/>
        </w:rPr>
        <w:t xml:space="preserve">Physician confirmation recommended.</w:t>
      </w:r>
    </w:p>
    <w:p>
      <w:pPr>
        <w:keepNext/>
        <w:spacing w:after="40" w:before="220"/>
      </w:pPr>
      <w:r>
        <w:rPr>
          <w:b/>
          <w:bCs/>
          <w:color w:val="1F3864"/>
          <w:sz w:val="22"/>
          <w:szCs w:val="22"/>
        </w:rPr>
        <w:t xml:space="preserve">Chronic post-traumatic headache with migraine exacerbation</w:t>
      </w:r>
      <w:r>
        <w:rPr>
          <w:color w:val="595959"/>
          <w:sz w:val="18"/>
          <w:szCs w:val="18"/>
        </w:rPr>
        <w:t xml:space="preserve">    ICD-10 G44.329</w:t>
      </w:r>
    </w:p>
    <w:p>
      <w:pPr>
        <w:spacing w:after="160" w:line="300"/>
        <w:jc w:val="both"/>
      </w:pPr>
      <w:r>
        <w:rPr>
          <w:color w:val="1A1A1A"/>
          <w:sz w:val="23"/>
          <w:szCs w:val="23"/>
        </w:rPr>
        <w:t xml:space="preserve">In my opinion, chronic post-traumatic headache with migraine exacerbation is causally related to the incident.</w:t>
      </w:r>
    </w:p>
    <w:p>
      <w:pPr>
        <w:spacing w:after="70" w:line="288"/>
        <w:ind w:left="240"/>
        <w:jc w:val="both"/>
      </w:pPr>
      <w:r>
        <w:rPr>
          <w:b/>
          <w:bCs/>
          <w:color w:val="1F3864"/>
          <w:sz w:val="21"/>
          <w:szCs w:val="21"/>
        </w:rPr>
        <w:t xml:space="preserve">Objective basis.  </w:t>
      </w:r>
      <w:r>
        <w:rPr>
          <w:color w:val="1A1A1A"/>
          <w:sz w:val="21"/>
          <w:szCs w:val="21"/>
        </w:rPr>
        <w:t xml:space="preserve">"Assessment: Concussion, mild cognitive impairment, dizziness, headaches, migraine without aura and status migrainosus," (FJ-compiled-medical-records.pdf, p. 9)</w:t>
      </w:r>
    </w:p>
    <w:p>
      <w:pPr>
        <w:spacing w:after="120"/>
        <w:ind w:left="240"/>
      </w:pPr>
      <w:r>
        <w:rPr>
          <w:i/>
          <w:iCs/>
          <w:color w:val="595959"/>
          <w:sz w:val="17"/>
          <w:szCs w:val="17"/>
        </w:rPr>
        <w:t xml:space="preserve">Evidence of record: FJ-compiled-medical-records.pdf, p. 9.</w:t>
      </w:r>
    </w:p>
    <w:p>
      <w:pPr>
        <w:spacing w:after="160" w:line="300"/>
        <w:jc w:val="both"/>
      </w:pPr>
      <w:r>
        <w:rPr>
          <w:color w:val="1A1A1A"/>
          <w:sz w:val="23"/>
          <w:szCs w:val="23"/>
        </w:rPr>
        <w:t xml:space="preserve">Injury-related secondary diagnosis pending physician confirmation.</w:t>
      </w:r>
    </w:p>
    <w:p>
      <w:pPr>
        <w:spacing w:after="70" w:line="288"/>
        <w:ind w:left="240"/>
        <w:jc w:val="both"/>
      </w:pPr>
      <w:r>
        <w:rPr>
          <w:b/>
          <w:bCs/>
          <w:color w:val="1F3864"/>
          <w:sz w:val="21"/>
          <w:szCs w:val="21"/>
        </w:rPr>
        <w:t xml:space="preserve">Outstanding records / specialist confirmation.  </w:t>
      </w:r>
      <w:r>
        <w:rPr>
          <w:color w:val="1A1A1A"/>
          <w:sz w:val="21"/>
          <w:szCs w:val="21"/>
        </w:rPr>
        <w:t xml:space="preserve">Physician confirmation recommended.</w:t>
      </w:r>
    </w:p>
    <w:p>
      <w:pPr>
        <w:keepNext/>
        <w:spacing w:after="40" w:before="220"/>
      </w:pPr>
      <w:r>
        <w:rPr>
          <w:b/>
          <w:bCs/>
          <w:color w:val="1F3864"/>
          <w:sz w:val="22"/>
          <w:szCs w:val="22"/>
        </w:rPr>
        <w:t xml:space="preserve">Postconcussional syndrome</w:t>
      </w:r>
      <w:r>
        <w:rPr>
          <w:color w:val="595959"/>
          <w:sz w:val="18"/>
          <w:szCs w:val="18"/>
        </w:rPr>
        <w:t xml:space="preserve">    ICD-10 F07.81</w:t>
      </w:r>
    </w:p>
    <w:p>
      <w:pPr>
        <w:spacing w:after="160" w:line="300"/>
        <w:jc w:val="both"/>
      </w:pPr>
      <w:r>
        <w:rPr>
          <w:color w:val="1A1A1A"/>
          <w:sz w:val="23"/>
          <w:szCs w:val="23"/>
        </w:rPr>
        <w:t xml:space="preserve">In my opinion, postconcussional syndrome is causally related to the incident.</w:t>
      </w:r>
    </w:p>
    <w:p>
      <w:pPr>
        <w:spacing w:after="70" w:line="288"/>
        <w:ind w:left="240"/>
        <w:jc w:val="both"/>
      </w:pPr>
      <w:r>
        <w:rPr>
          <w:b/>
          <w:bCs/>
          <w:color w:val="1F3864"/>
          <w:sz w:val="21"/>
          <w:szCs w:val="21"/>
        </w:rPr>
        <w:t xml:space="preserve">Objective basis.  </w:t>
      </w:r>
      <w:r>
        <w:rPr>
          <w:color w:val="1A1A1A"/>
          <w:sz w:val="21"/>
          <w:szCs w:val="21"/>
        </w:rPr>
        <w:t xml:space="preserve">"Assessment: Postconcussional syndrome, concessional with loss of consciousness, and lumbar sprain." (FJ-compiled-medical-records.pdf, p. 7)</w:t>
      </w:r>
    </w:p>
    <w:p>
      <w:pPr>
        <w:spacing w:after="120"/>
        <w:ind w:left="240"/>
      </w:pPr>
      <w:r>
        <w:rPr>
          <w:i/>
          <w:iCs/>
          <w:color w:val="595959"/>
          <w:sz w:val="17"/>
          <w:szCs w:val="17"/>
        </w:rPr>
        <w:t xml:space="preserve">Evidence of record: FJ-compiled-medical-records.pdf, p. 7.</w:t>
      </w:r>
    </w:p>
    <w:p>
      <w:pPr>
        <w:spacing w:after="160" w:line="300"/>
        <w:jc w:val="both"/>
      </w:pPr>
      <w:r>
        <w:rPr>
          <w:color w:val="1A1A1A"/>
          <w:sz w:val="23"/>
          <w:szCs w:val="23"/>
        </w:rPr>
        <w:t xml:space="preserve">Injury-related secondary diagnosis pending physician confirmation.</w:t>
      </w:r>
    </w:p>
    <w:p>
      <w:pPr>
        <w:spacing w:after="70" w:line="288"/>
        <w:ind w:left="240"/>
        <w:jc w:val="both"/>
      </w:pPr>
      <w:r>
        <w:rPr>
          <w:b/>
          <w:bCs/>
          <w:color w:val="1F3864"/>
          <w:sz w:val="21"/>
          <w:szCs w:val="21"/>
        </w:rPr>
        <w:t xml:space="preserve">Outstanding records / specialist confirmation.  </w:t>
      </w:r>
      <w:r>
        <w:rPr>
          <w:color w:val="1A1A1A"/>
          <w:sz w:val="21"/>
          <w:szCs w:val="21"/>
        </w:rPr>
        <w:t xml:space="preserve">Physician confirmation recommended.</w:t>
      </w:r>
    </w:p>
    <w:p>
      <w:pPr>
        <w:pStyle w:val="Heading1"/>
        <w:keepNext/>
        <w:pageBreakBefore/>
        <w:pBdr>
          <w:bottom w:val="single" w:color="1F3864" w:sz="8" w:space="6"/>
        </w:pBdr>
        <w:spacing w:after="160" w:before="320"/>
      </w:pPr>
      <w:r>
        <w:rPr>
          <w:b/>
          <w:bCs/>
          <w:caps w:val="false"/>
          <w:color w:val="1F3864"/>
          <w:sz w:val="30"/>
          <w:szCs w:val="30"/>
        </w:rPr>
        <w:t xml:space="preserve">Future Medical Needs &amp; Medical Necessity</w:t>
      </w:r>
    </w:p>
    <w:p>
      <w:pPr>
        <w:spacing w:after="160" w:line="300"/>
        <w:jc w:val="both"/>
      </w:pPr>
      <w:r>
        <w:rPr>
          <w:color w:val="1A1A1A"/>
          <w:sz w:val="23"/>
          <w:szCs w:val="23"/>
        </w:rPr>
        <w:t xml:space="preserve">Set out below are the categories of future medical care that, in my opinion and to a reasonable degree of medical probability, Ms. J. will require as a result of the injuries at issue. For each, I state the basis for its medical necessity, the expected course of the need, and the reasonable cost. The care is organized by domain of medicine.</w:t>
      </w:r>
    </w:p>
    <w:p>
      <w:pPr>
        <w:keepNext/>
        <w:spacing w:after="100" w:before="240"/>
      </w:pPr>
      <w:r>
        <w:rPr>
          <w:b/>
          <w:bCs/>
          <w:color w:val="1F3864"/>
          <w:sz w:val="26"/>
          <w:szCs w:val="26"/>
        </w:rPr>
        <w:t xml:space="preserve">Physician &amp; Specialist Care</w:t>
      </w:r>
    </w:p>
    <w:p>
      <w:pPr>
        <w:keepNext/>
        <w:spacing w:after="60" w:before="260"/>
      </w:pPr>
      <w:r>
        <w:rPr>
          <w:b/>
          <w:bCs/>
          <w:color w:val="1F3864"/>
          <w:sz w:val="22"/>
          <w:szCs w:val="22"/>
        </w:rPr>
        <w:t xml:space="preserve">Pain management office visits</w:t>
      </w:r>
    </w:p>
    <w:tbl>
      <w:tblPr>
        <w:tblW w:type="pct" w:w="100%"/>
        <w:tblBorders>
          <w:top w:val="single" w:color="B7BDC7" w:sz="3"/>
          <w:left w:val="single" w:color="B7BDC7" w:sz="3"/>
          <w:bottom w:val="single" w:color="B7BDC7" w:sz="3"/>
          <w:right w:val="single" w:color="B7BDC7" w:sz="3"/>
          <w:insideH w:val="single" w:color="B7BDC7" w:sz="3"/>
          <w:insideV w:val="single" w:color="B7BDC7" w:sz="3"/>
        </w:tblBorders>
      </w:tblPr>
      <w:tblGrid>
        <w:gridCol w:w="100"/>
        <w:gridCol w:w="100"/>
        <w:gridCol w:w="100"/>
        <w:gridCol w:w="100"/>
      </w:tblGrid>
      <w:tr>
        <w:tc>
          <w:tcPr>
            <w:tcW w:type="pct" w:w="20%"/>
            <w:shd w:fill="EAEEF4"/>
            <w:tcMar>
              <w:top w:type="dxa" w:w="60"/>
              <w:left w:type="dxa" w:w="110"/>
              <w:bottom w:type="dxa" w:w="60"/>
              <w:right w:type="dxa" w:w="110"/>
            </w:tcMar>
          </w:tcPr>
          <w:p>
            <w:pPr>
              <w:spacing w:line="264"/>
            </w:pPr>
            <w:r>
              <w:rPr>
                <w:b/>
                <w:bCs/>
                <w:color w:val="1A1A1A"/>
                <w:sz w:val="20"/>
                <w:szCs w:val="20"/>
              </w:rPr>
              <w:t xml:space="preserve">Supporting diagnosis</w:t>
            </w:r>
          </w:p>
        </w:tc>
        <w:tc>
          <w:tcPr>
            <w:tcW w:type="pct" w:w="30%"/>
            <w:tcMar>
              <w:top w:type="dxa" w:w="60"/>
              <w:left w:type="dxa" w:w="110"/>
              <w:bottom w:type="dxa" w:w="60"/>
              <w:right w:type="dxa" w:w="110"/>
            </w:tcMar>
          </w:tcPr>
          <w:p>
            <w:pPr>
              <w:spacing w:line="264"/>
            </w:pPr>
            <w:r>
              <w:rPr>
                <w:color w:val="1A1A1A"/>
                <w:sz w:val="20"/>
                <w:szCs w:val="20"/>
              </w:rPr>
              <w:t xml:space="preserve">Severe traumatic brain injury with cognitive sequelae</w:t>
            </w:r>
          </w:p>
        </w:tc>
        <w:tc>
          <w:tcPr>
            <w:tcW w:type="pct" w:w="20%"/>
            <w:shd w:fill="EAEEF4"/>
            <w:tcMar>
              <w:top w:type="dxa" w:w="60"/>
              <w:left w:type="dxa" w:w="110"/>
              <w:bottom w:type="dxa" w:w="60"/>
              <w:right w:type="dxa" w:w="110"/>
            </w:tcMar>
          </w:tcPr>
          <w:p>
            <w:pPr>
              <w:spacing w:line="264"/>
            </w:pPr>
            <w:r>
              <w:rPr>
                <w:b/>
                <w:bCs/>
                <w:color w:val="1A1A1A"/>
                <w:sz w:val="20"/>
                <w:szCs w:val="20"/>
              </w:rPr>
              <w:t xml:space="preserve">Specialty</w:t>
            </w:r>
          </w:p>
        </w:tc>
        <w:tc>
          <w:tcPr>
            <w:tcW w:type="pct" w:w="30%"/>
            <w:tcMar>
              <w:top w:type="dxa" w:w="60"/>
              <w:left w:type="dxa" w:w="110"/>
              <w:bottom w:type="dxa" w:w="60"/>
              <w:right w:type="dxa" w:w="110"/>
            </w:tcMar>
          </w:tcPr>
          <w:p>
            <w:pPr>
              <w:spacing w:line="264"/>
            </w:pPr>
            <w:r>
              <w:rPr>
                <w:color w:val="1A1A1A"/>
                <w:sz w:val="20"/>
                <w:szCs w:val="20"/>
              </w:rPr>
              <w:t xml:space="preserve">Pain Management</w:t>
            </w:r>
          </w:p>
        </w:tc>
      </w:tr>
      <w:tr>
        <w:tc>
          <w:tcPr>
            <w:tcW w:type="pct" w:w="20%"/>
            <w:shd w:fill="EAEEF4"/>
            <w:tcMar>
              <w:top w:type="dxa" w:w="60"/>
              <w:left w:type="dxa" w:w="110"/>
              <w:bottom w:type="dxa" w:w="60"/>
              <w:right w:type="dxa" w:w="110"/>
            </w:tcMar>
          </w:tcPr>
          <w:p>
            <w:pPr>
              <w:spacing w:line="264"/>
            </w:pPr>
            <w:r>
              <w:rPr>
                <w:b/>
                <w:bCs/>
                <w:color w:val="1A1A1A"/>
                <w:sz w:val="20"/>
                <w:szCs w:val="20"/>
              </w:rPr>
              <w:t xml:space="preserve">Frequency</w:t>
            </w:r>
          </w:p>
        </w:tc>
        <w:tc>
          <w:tcPr>
            <w:tcW w:type="pct" w:w="30%"/>
            <w:tcMar>
              <w:top w:type="dxa" w:w="60"/>
              <w:left w:type="dxa" w:w="110"/>
              <w:bottom w:type="dxa" w:w="60"/>
              <w:right w:type="dxa" w:w="110"/>
            </w:tcMar>
          </w:tcPr>
          <w:p>
            <w:pPr>
              <w:spacing w:line="264"/>
            </w:pPr>
            <w:r>
              <w:rPr>
                <w:color w:val="1A1A1A"/>
                <w:sz w:val="20"/>
                <w:szCs w:val="20"/>
              </w:rPr>
              <w:t xml:space="preserve">4× per year</w:t>
            </w:r>
          </w:p>
        </w:tc>
        <w:tc>
          <w:tcPr>
            <w:tcW w:type="pct" w:w="20%"/>
            <w:shd w:fill="EAEEF4"/>
            <w:tcMar>
              <w:top w:type="dxa" w:w="60"/>
              <w:left w:type="dxa" w:w="110"/>
              <w:bottom w:type="dxa" w:w="60"/>
              <w:right w:type="dxa" w:w="110"/>
            </w:tcMar>
          </w:tcPr>
          <w:p>
            <w:pPr>
              <w:spacing w:line="264"/>
            </w:pPr>
            <w:r>
              <w:rPr>
                <w:b/>
                <w:bCs/>
                <w:color w:val="1A1A1A"/>
                <w:sz w:val="20"/>
                <w:szCs w:val="20"/>
              </w:rPr>
              <w:t xml:space="preserve">Duration</w:t>
            </w:r>
          </w:p>
        </w:tc>
        <w:tc>
          <w:tcPr>
            <w:tcW w:type="pct" w:w="30%"/>
            <w:tcMar>
              <w:top w:type="dxa" w:w="60"/>
              <w:left w:type="dxa" w:w="110"/>
              <w:bottom w:type="dxa" w:w="60"/>
              <w:right w:type="dxa" w:w="110"/>
            </w:tcMar>
          </w:tcPr>
          <w:p>
            <w:pPr>
              <w:spacing w:line="264"/>
            </w:pPr>
            <w:r>
              <w:rPr>
                <w:color w:val="1A1A1A"/>
                <w:sz w:val="20"/>
                <w:szCs w:val="20"/>
              </w:rPr>
              <w:t xml:space="preserve">Lifetime (32.2 yrs)</w:t>
            </w:r>
          </w:p>
        </w:tc>
      </w:tr>
      <w:tr>
        <w:tc>
          <w:tcPr>
            <w:tcW w:type="pct" w:w="20%"/>
            <w:shd w:fill="EAEEF4"/>
            <w:tcMar>
              <w:top w:type="dxa" w:w="60"/>
              <w:left w:type="dxa" w:w="110"/>
              <w:bottom w:type="dxa" w:w="60"/>
              <w:right w:type="dxa" w:w="110"/>
            </w:tcMar>
          </w:tcPr>
          <w:p>
            <w:pPr>
              <w:spacing w:line="264"/>
            </w:pPr>
            <w:r>
              <w:rPr>
                <w:b/>
                <w:bCs/>
                <w:color w:val="1A1A1A"/>
                <w:sz w:val="20"/>
                <w:szCs w:val="20"/>
              </w:rPr>
              <w:t xml:space="preserve">Lifetime quantity</w:t>
            </w:r>
          </w:p>
        </w:tc>
        <w:tc>
          <w:tcPr>
            <w:tcW w:type="pct" w:w="30%"/>
            <w:tcMar>
              <w:top w:type="dxa" w:w="60"/>
              <w:left w:type="dxa" w:w="110"/>
              <w:bottom w:type="dxa" w:w="60"/>
              <w:right w:type="dxa" w:w="110"/>
            </w:tcMar>
          </w:tcPr>
          <w:p>
            <w:pPr>
              <w:spacing w:line="264"/>
            </w:pPr>
            <w:r>
              <w:rPr>
                <w:color w:val="1A1A1A"/>
                <w:sz w:val="20"/>
                <w:szCs w:val="20"/>
              </w:rPr>
              <w:t xml:space="preserve">129</w:t>
            </w:r>
          </w:p>
        </w:tc>
        <w:tc>
          <w:tcPr>
            <w:tcW w:type="pct" w:w="20%"/>
            <w:shd w:fill="EAEEF4"/>
            <w:tcMar>
              <w:top w:type="dxa" w:w="60"/>
              <w:left w:type="dxa" w:w="110"/>
              <w:bottom w:type="dxa" w:w="60"/>
              <w:right w:type="dxa" w:w="110"/>
            </w:tcMar>
          </w:tcPr>
          <w:p>
            <w:pPr>
              <w:spacing w:line="264"/>
            </w:pPr>
            <w:r>
              <w:rPr>
                <w:b/>
                <w:bCs/>
                <w:color w:val="1A1A1A"/>
                <w:sz w:val="20"/>
                <w:szCs w:val="20"/>
              </w:rPr>
              <w:t xml:space="preserve">CPT</w:t>
            </w:r>
          </w:p>
        </w:tc>
        <w:tc>
          <w:tcPr>
            <w:tcW w:type="pct" w:w="30%"/>
            <w:tcMar>
              <w:top w:type="dxa" w:w="60"/>
              <w:left w:type="dxa" w:w="110"/>
              <w:bottom w:type="dxa" w:w="60"/>
              <w:right w:type="dxa" w:w="110"/>
            </w:tcMar>
          </w:tcPr>
          <w:p>
            <w:pPr>
              <w:spacing w:line="264"/>
            </w:pPr>
            <w:r>
              <w:rPr>
                <w:color w:val="1A1A1A"/>
                <w:sz w:val="20"/>
                <w:szCs w:val="20"/>
              </w:rPr>
              <w:t xml:space="preserve">99204</w:t>
            </w:r>
          </w:p>
        </w:tc>
      </w:tr>
      <w:tr>
        <w:tc>
          <w:tcPr>
            <w:tcW w:type="pct" w:w="20%"/>
            <w:shd w:fill="EAEEF4"/>
            <w:tcMar>
              <w:top w:type="dxa" w:w="60"/>
              <w:left w:type="dxa" w:w="110"/>
              <w:bottom w:type="dxa" w:w="60"/>
              <w:right w:type="dxa" w:w="110"/>
            </w:tcMar>
          </w:tcPr>
          <w:p>
            <w:pPr>
              <w:spacing w:line="264"/>
            </w:pPr>
            <w:r>
              <w:rPr>
                <w:b/>
                <w:bCs/>
                <w:color w:val="1A1A1A"/>
                <w:sz w:val="20"/>
                <w:szCs w:val="20"/>
              </w:rPr>
              <w:t xml:space="preserve">Unit cost</w:t>
            </w:r>
          </w:p>
        </w:tc>
        <w:tc>
          <w:tcPr>
            <w:tcW w:type="pct" w:w="30%"/>
            <w:tcMar>
              <w:top w:type="dxa" w:w="60"/>
              <w:left w:type="dxa" w:w="110"/>
              <w:bottom w:type="dxa" w:w="60"/>
              <w:right w:type="dxa" w:w="110"/>
            </w:tcMar>
          </w:tcPr>
          <w:p>
            <w:pPr>
              <w:spacing w:line="264"/>
            </w:pPr>
            <w:r>
              <w:rPr>
                <w:color w:val="1A1A1A"/>
                <w:sz w:val="20"/>
                <w:szCs w:val="20"/>
              </w:rPr>
              <w:t xml:space="preserve">$360</w:t>
            </w:r>
          </w:p>
        </w:tc>
        <w:tc>
          <w:tcPr>
            <w:tcW w:type="pct" w:w="20%"/>
            <w:shd w:fill="EAEEF4"/>
            <w:tcMar>
              <w:top w:type="dxa" w:w="60"/>
              <w:left w:type="dxa" w:w="110"/>
              <w:bottom w:type="dxa" w:w="60"/>
              <w:right w:type="dxa" w:w="110"/>
            </w:tcMar>
          </w:tcPr>
          <w:p>
            <w:pPr>
              <w:spacing w:line="264"/>
            </w:pPr>
            <w:r>
              <w:rPr>
                <w:b/>
                <w:bCs/>
                <w:color w:val="1A1A1A"/>
                <w:sz w:val="20"/>
                <w:szCs w:val="20"/>
              </w:rPr>
              <w:t xml:space="preserve">Projected lifetime cost</w:t>
            </w:r>
          </w:p>
        </w:tc>
        <w:tc>
          <w:tcPr>
            <w:tcW w:type="pct" w:w="30%"/>
            <w:tcMar>
              <w:top w:type="dxa" w:w="60"/>
              <w:left w:type="dxa" w:w="110"/>
              <w:bottom w:type="dxa" w:w="60"/>
              <w:right w:type="dxa" w:w="110"/>
            </w:tcMar>
          </w:tcPr>
          <w:p>
            <w:pPr>
              <w:spacing w:line="264"/>
            </w:pPr>
            <w:r>
              <w:rPr>
                <w:color w:val="1A1A1A"/>
                <w:sz w:val="20"/>
                <w:szCs w:val="20"/>
              </w:rPr>
              <w:t xml:space="preserve">$79,089 (inflation-adjusted)</w:t>
            </w:r>
          </w:p>
        </w:tc>
      </w:tr>
      <w:tr>
        <w:tc>
          <w:tcPr>
            <w:tcW w:type="pct" w:w="20%"/>
            <w:shd w:fill="EAEEF4"/>
            <w:tcMar>
              <w:top w:type="dxa" w:w="60"/>
              <w:left w:type="dxa" w:w="110"/>
              <w:bottom w:type="dxa" w:w="60"/>
              <w:right w:type="dxa" w:w="110"/>
            </w:tcMar>
          </w:tcPr>
          <w:p>
            <w:pPr>
              <w:spacing w:line="264"/>
            </w:pPr>
            <w:r>
              <w:rPr>
                <w:b/>
                <w:bCs/>
                <w:color w:val="1A1A1A"/>
                <w:sz w:val="20"/>
                <w:szCs w:val="20"/>
              </w:rPr>
              <w:t xml:space="preserve">Present value</w:t>
            </w:r>
          </w:p>
        </w:tc>
        <w:tc>
          <w:tcPr>
            <w:tcW w:type="pct" w:w="30%"/>
            <w:tcMar>
              <w:top w:type="dxa" w:w="60"/>
              <w:left w:type="dxa" w:w="110"/>
              <w:bottom w:type="dxa" w:w="60"/>
              <w:right w:type="dxa" w:w="110"/>
            </w:tcMar>
          </w:tcPr>
          <w:p>
            <w:pPr>
              <w:spacing w:line="264"/>
            </w:pPr>
            <w:r>
              <w:rPr>
                <w:color w:val="1A1A1A"/>
                <w:sz w:val="20"/>
                <w:szCs w:val="20"/>
              </w:rPr>
              <w:t xml:space="preserve">$47,801</w:t>
            </w:r>
          </w:p>
        </w:tc>
        <w:tc>
          <w:tcPr>
            <w:tcW w:type="pct" w:w="20%"/>
            <w:shd w:fill="EAEEF4"/>
            <w:tcMar>
              <w:top w:type="dxa" w:w="60"/>
              <w:left w:type="dxa" w:w="110"/>
              <w:bottom w:type="dxa" w:w="60"/>
              <w:right w:type="dxa" w:w="110"/>
            </w:tcMar>
          </w:tcPr>
          <w:p>
            <w:pPr>
              <w:spacing w:line="264"/>
            </w:pPr>
            <w:r>
              <w:rPr>
                <w:b/>
                <w:bCs/>
                <w:color w:val="1A1A1A"/>
                <w:sz w:val="20"/>
                <w:szCs w:val="20"/>
              </w:rPr>
              <w:t xml:space="preserve">Physician review</w:t>
            </w:r>
          </w:p>
        </w:tc>
        <w:tc>
          <w:tcPr>
            <w:tcW w:type="pct" w:w="30%"/>
            <w:tcMar>
              <w:top w:type="dxa" w:w="60"/>
              <w:left w:type="dxa" w:w="110"/>
              <w:bottom w:type="dxa" w:w="60"/>
              <w:right w:type="dxa" w:w="110"/>
            </w:tcMar>
          </w:tcPr>
          <w:p>
            <w:pPr>
              <w:spacing w:line="264"/>
            </w:pPr>
            <w:r>
              <w:rPr>
                <w:color w:val="1A1A1A"/>
                <w:sz w:val="20"/>
                <w:szCs w:val="20"/>
              </w:rPr>
              <w:t xml:space="preserve">Supported in treating record; awaiting physician review</w:t>
            </w:r>
          </w:p>
        </w:tc>
      </w:tr>
    </w:tbl>
    <w:p>
      <w:pPr>
        <w:spacing w:after="40" w:before="120"/>
      </w:pPr>
      <w:r>
        <w:rPr>
          <w:b/>
          <w:bCs/>
          <w:color w:val="1F3864"/>
          <w:sz w:val="21"/>
          <w:szCs w:val="21"/>
        </w:rPr>
        <w:t xml:space="preserve">Medical necessity.</w:t>
      </w:r>
    </w:p>
    <w:p>
      <w:pPr>
        <w:spacing w:after="160" w:line="300"/>
        <w:jc w:val="both"/>
      </w:pPr>
      <w:r>
        <w:rPr>
          <w:color w:val="1A1A1A"/>
          <w:sz w:val="23"/>
          <w:szCs w:val="23"/>
        </w:rPr>
        <w:t xml:space="preserve">From a pain-management standpoint, Ms. J.'s severe traumatic brain injury with cognitive sequelae rests on a concrete finding — CT/MRI findings. That pathology carries a functional cost — shoulder, with flexion to 90°, abduction to 70°, external rotation to 40°, and internal rotation to 40° — and it is the cost, not the label, that drives this recommendation. Her course has already included left L5-S1 and S1-S2 transforaminal epidural steroid injection under fluoroscopic guidance and left L5-S1 and S1-S2 transforaminal epidural steroid injection under fluoroscopic guidance, yet the impairment has not resolved. The clinical objective is durable symptom control and preservation of function: pain management office visits are reasonable and necessary to that end, managing medication optimization, opioid stewardship, and interventional options as conservative measures are exhausted. Ms. J. will require pain management office visits on a recurring basis across her lifetime. Taken together — the objective pathology, the documented functional loss, the prior treatment, and that the condition is chronic and expected to progress — this care is medically necessary to a reasonable degree of medical probability.</w:t>
      </w:r>
    </w:p>
    <w:p>
      <w:pPr>
        <w:spacing w:after="70" w:line="288"/>
        <w:ind w:left="240"/>
        <w:jc w:val="both"/>
      </w:pPr>
      <w:r>
        <w:rPr>
          <w:b/>
          <w:bCs/>
          <w:color w:val="1F3864"/>
          <w:sz w:val="21"/>
          <w:szCs w:val="21"/>
        </w:rPr>
        <w:t xml:space="preserve">Probability.  </w:t>
      </w:r>
      <w:r>
        <w:rPr>
          <w:color w:val="1A1A1A"/>
          <w:sz w:val="21"/>
          <w:szCs w:val="21"/>
        </w:rPr>
        <w:t xml:space="preserve">To a reasonable degree of medical probability, pain management office visits are more likely than not required. This assessment is supported by objective findings, treatment response / course, guideline support, expected disease progression.</w:t>
      </w:r>
    </w:p>
    <w:p>
      <w:pPr>
        <w:spacing w:after="70" w:line="288"/>
        <w:ind w:left="240"/>
        <w:jc w:val="both"/>
      </w:pPr>
      <w:r>
        <w:rPr>
          <w:b/>
          <w:bCs/>
          <w:color w:val="1F3864"/>
          <w:sz w:val="21"/>
          <w:szCs w:val="21"/>
        </w:rPr>
        <w:t xml:space="preserve">Supporting objective findings.  </w:t>
      </w:r>
      <w:r>
        <w:rPr>
          <w:color w:val="1A1A1A"/>
          <w:sz w:val="21"/>
          <w:szCs w:val="21"/>
        </w:rPr>
        <w:t xml:space="preserve">CT/MRI findings; neuropsychological evaluation. (causation analysis); “#Mild Traumatic brain injury with related sequelae to include insomnia, migraine, dizziness, nausea,” (FJ-compiled-medical-records.pdf, p. 34)</w:t>
      </w:r>
    </w:p>
    <w:p>
      <w:pPr>
        <w:spacing w:after="70" w:line="288"/>
        <w:ind w:left="240"/>
        <w:jc w:val="both"/>
      </w:pPr>
      <w:r>
        <w:rPr>
          <w:b/>
          <w:bCs/>
          <w:color w:val="1F3864"/>
          <w:sz w:val="21"/>
          <w:szCs w:val="21"/>
        </w:rPr>
        <w:t xml:space="preserve">Supporting examination findings.  </w:t>
      </w:r>
      <w:r>
        <w:rPr>
          <w:color w:val="1A1A1A"/>
          <w:sz w:val="21"/>
          <w:szCs w:val="21"/>
        </w:rPr>
        <w:t xml:space="preserve">The physical examination revealed moderate limitations in lumbar spine motion and pain with movement (06/29/2023 (p. 4)); The physical examination of the right knee revealed mild-to-moderate diffuse swelling (08/15/2023 (p. 8))</w:t>
      </w:r>
    </w:p>
    <w:p>
      <w:pPr>
        <w:spacing w:after="70" w:line="288"/>
        <w:ind w:left="240"/>
        <w:jc w:val="both"/>
      </w:pPr>
      <w:r>
        <w:rPr>
          <w:b/>
          <w:bCs/>
          <w:color w:val="1F3864"/>
          <w:sz w:val="21"/>
          <w:szCs w:val="21"/>
        </w:rPr>
        <w:t xml:space="preserve">Supporting functional limitations.  </w:t>
      </w:r>
      <w:r>
        <w:rPr>
          <w:color w:val="1A1A1A"/>
          <w:sz w:val="21"/>
          <w:szCs w:val="21"/>
        </w:rPr>
        <w:t xml:space="preserve">shoulder, with flexion to 90°, abduction to 70°, external rotation to 40°, and internal rotation to 40° (03/17/2014 (p. 27)); lumbar spines with pain (06/30/2022 (p. 4)); the cervical and lumbar spine, with tenderness and spasm (07/05/2022 (p. 4))</w:t>
      </w:r>
    </w:p>
    <w:p>
      <w:pPr>
        <w:spacing w:after="70" w:line="288"/>
        <w:ind w:left="240"/>
        <w:jc w:val="both"/>
      </w:pPr>
      <w:r>
        <w:rPr>
          <w:b/>
          <w:bCs/>
          <w:color w:val="1F3864"/>
          <w:sz w:val="21"/>
          <w:szCs w:val="21"/>
        </w:rPr>
        <w:t xml:space="preserve">Supporting prior treatment.  </w:t>
      </w:r>
      <w:r>
        <w:rPr>
          <w:color w:val="1A1A1A"/>
          <w:sz w:val="21"/>
          <w:szCs w:val="21"/>
        </w:rPr>
        <w:t xml:space="preserve">Left L5-S1 and S1-S2 transforaminal epidural steroid injection under fluoroscopic guidance (11/28/2023 (p. 10)); Left L5-S1 and S1-S2 transforaminal epidural steroid injection under fluoroscopic guidance (01/16/2024 (p. 11))</w:t>
      </w:r>
    </w:p>
    <w:p>
      <w:pPr>
        <w:spacing w:after="70" w:line="288"/>
        <w:ind w:left="240"/>
        <w:jc w:val="both"/>
      </w:pPr>
      <w:r>
        <w:rPr>
          <w:b/>
          <w:bCs/>
          <w:color w:val="1F3864"/>
          <w:sz w:val="21"/>
          <w:szCs w:val="21"/>
        </w:rPr>
        <w:t xml:space="preserve">Supporting clinical guidelines.  </w:t>
      </w:r>
      <w:r>
        <w:rPr>
          <w:color w:val="1A1A1A"/>
          <w:sz w:val="21"/>
          <w:szCs w:val="21"/>
        </w:rPr>
        <w:t xml:space="preserve">“We also recommend shared decision-making, including the use of evidence-based decision aids, to support patients with heart-brain diseases.” — Management of brain-heart multimorbidity: a clinical practice guideline (2026) (Clinical practice guideline); “Future research should define timing, intensity, and cognitive components of therapy to support neuroplasticity-driven, multidisciplinary rehabilitation and improve long-term functional outcomes in hydrocephalus.” — Rehabilitation after diagnosis of hydrocephalus in severe acquired brain injury: the unmet need for evidence-based guidelines (2026) (Clinical study); “This executive summary provides a synopsis of the recommendations within the de novo early rehabilitation chapter of the updated 2024 American College of Surgeons (ACS) Trauma Quality Improvement Program's Traumatic Brain Injury (TBI) Best Practice Guideline (BPG) Recommendations.” — American College of Surgeons Best Practice Guidelines on Management of Traumatic Brain Injury: Executive Summary of Early Rehabilitation Recommendations (2026) (Clinical practice guideline)</w:t>
      </w:r>
    </w:p>
    <w:p>
      <w:pPr>
        <w:spacing w:after="70" w:line="288"/>
        <w:ind w:left="240"/>
        <w:jc w:val="both"/>
      </w:pPr>
      <w:r>
        <w:rPr>
          <w:b/>
          <w:bCs/>
          <w:color w:val="1F3864"/>
          <w:sz w:val="21"/>
          <w:szCs w:val="21"/>
        </w:rPr>
        <w:t xml:space="preserve">Guideline basis.  </w:t>
      </w:r>
      <w:r>
        <w:rPr>
          <w:color w:val="1A1A1A"/>
          <w:sz w:val="21"/>
          <w:szCs w:val="21"/>
        </w:rPr>
        <w:t xml:space="preserve">ODG (ODGbyMCG) treatment guidelines; AAPM pain-management guidance; ICSI clinical guidelines — applied to determine whether this care is medically necessary now or in the future.</w:t>
      </w:r>
    </w:p>
    <w:p>
      <w:pPr>
        <w:spacing w:after="60" w:line="288"/>
        <w:ind w:left="240"/>
      </w:pPr>
      <w:r>
        <w:rPr>
          <w:color w:val="1A1A1A"/>
          <w:sz w:val="19"/>
          <w:szCs w:val="19"/>
        </w:rPr>
        <w:t xml:space="preserve">McGeown JP, Pedersen M, Mito R, et al.. Neuroimaging correlates of symptom burden and functional recovery following mild traumatic brain injury: A systematic review. NeuroImage. Clinical 2026 (PMID 41496379). </w:t>
      </w:r>
      <w:r>
        <w:rPr>
          <w:i/>
          <w:iCs/>
          <w:color w:val="595959"/>
          <w:sz w:val="18"/>
          <w:szCs w:val="18"/>
        </w:rPr>
        <w:t xml:space="preserve">Systematic review. Supports pain management office visits is reasonable and necessary future care for Mild traumatic brain injury with brief loss of consciousness, at the stated frequency and duration.</w:t>
      </w:r>
    </w:p>
    <w:p>
      <w:pPr>
        <w:spacing w:after="60" w:line="288"/>
        <w:ind w:left="240"/>
      </w:pPr>
      <w:r>
        <w:rPr>
          <w:color w:val="1A1A1A"/>
          <w:sz w:val="19"/>
          <w:szCs w:val="19"/>
        </w:rPr>
        <w:t xml:space="preserve">Déry V, Lafond G, Picard R, et al.. Recovery from Mild Traumatic Brain Injury in the Nonathletic Population: A Systematic Review. Neurotrauma reports 2025 (PMID 40697806). </w:t>
      </w:r>
      <w:r>
        <w:rPr>
          <w:i/>
          <w:iCs/>
          <w:color w:val="595959"/>
          <w:sz w:val="18"/>
          <w:szCs w:val="18"/>
        </w:rPr>
        <w:t xml:space="preserve">Systematic review. Supports pain management office visits is reasonable and necessary future care for Mild traumatic brain injury with brief loss of consciousness, at the stated frequency and duration.</w:t>
      </w:r>
    </w:p>
    <w:p>
      <w:pPr>
        <w:spacing w:after="70" w:line="288"/>
        <w:ind w:left="240"/>
        <w:jc w:val="both"/>
      </w:pPr>
      <w:r>
        <w:rPr>
          <w:b/>
          <w:bCs/>
          <w:color w:val="1F3864"/>
          <w:sz w:val="21"/>
          <w:szCs w:val="21"/>
        </w:rPr>
        <w:t xml:space="preserve">Potential challenges.  </w:t>
      </w:r>
      <w:r>
        <w:rPr>
          <w:color w:val="1A1A1A"/>
          <w:sz w:val="21"/>
          <w:szCs w:val="21"/>
        </w:rPr>
        <w:t xml:space="preserve">Physician review is pending — an opposing expert may note the recommendation is not yet endorsed. Frequency (4×/yr) and lifetime duration are assumptions that could be contested.</w:t>
      </w:r>
    </w:p>
    <w:p>
      <w:pPr>
        <w:spacing w:after="70" w:line="288"/>
        <w:ind w:left="240"/>
        <w:jc w:val="both"/>
      </w:pPr>
      <w:r>
        <w:rPr>
          <w:b/>
          <w:bCs/>
          <w:color w:val="1F3864"/>
          <w:sz w:val="21"/>
          <w:szCs w:val="21"/>
        </w:rPr>
        <w:t xml:space="preserve">Functional basis.  </w:t>
      </w:r>
      <w:r>
        <w:rPr>
          <w:color w:val="1A1A1A"/>
          <w:sz w:val="21"/>
          <w:szCs w:val="21"/>
        </w:rPr>
        <w:t xml:space="preserve">Pain / neurologic — shoulder, with flexion to 90°, abduction to 70°, external rotation to 40°, and internal rotation to 40° (03/17/2014 (p. 27)); quantified in the record. pain management office visits directly addresses this documented pain / neurologic deficit.</w:t>
      </w:r>
    </w:p>
    <w:p>
      <w:pPr>
        <w:spacing w:after="70" w:line="288"/>
        <w:ind w:left="240"/>
        <w:jc w:val="both"/>
      </w:pPr>
      <w:r>
        <w:rPr>
          <w:b/>
          <w:bCs/>
          <w:color w:val="1F3864"/>
          <w:sz w:val="21"/>
          <w:szCs w:val="21"/>
        </w:rPr>
        <w:t xml:space="preserve">Clinical confidence.  </w:t>
      </w:r>
      <w:r>
        <w:rPr>
          <w:color w:val="1A1A1A"/>
          <w:sz w:val="21"/>
          <w:szCs w:val="21"/>
        </w:rPr>
        <w:t xml:space="preserve">Moderate. Confidence is moderate: it reflects record support (2 page-cited sources), objective findings documented, guideline/consensus support, literature support (Systematic review).</w:t>
      </w:r>
    </w:p>
    <w:p>
      <w:pPr>
        <w:spacing w:after="70" w:line="288"/>
        <w:ind w:left="240"/>
        <w:jc w:val="both"/>
      </w:pPr>
      <w:r>
        <w:rPr>
          <w:b/>
          <w:bCs/>
          <w:color w:val="1F3864"/>
          <w:sz w:val="21"/>
          <w:szCs w:val="21"/>
        </w:rPr>
        <w:t xml:space="preserve">Clinical reasoning.  </w:t>
      </w:r>
      <w:r>
        <w:rPr>
          <w:color w:val="1A1A1A"/>
          <w:sz w:val="21"/>
          <w:szCs w:val="21"/>
        </w:rPr>
        <w:t xml:space="preserve">More likely than not — included in the plan. Included in totals: probable, supported, and cost-coherent. Evidence strength is strong and recommendation confidence is moderate — the two are assessed separately. Some uncertainty remains. It would strengthen most with: Route the recommendation for physician review.</w:t>
      </w:r>
    </w:p>
    <w:p>
      <w:pPr>
        <w:spacing w:after="70" w:line="288"/>
        <w:ind w:left="240"/>
        <w:jc w:val="both"/>
      </w:pPr>
      <w:r>
        <w:rPr>
          <w:b/>
          <w:bCs/>
          <w:color w:val="1F3864"/>
          <w:sz w:val="21"/>
          <w:szCs w:val="21"/>
        </w:rPr>
        <w:t xml:space="preserve">Recommendation consistency.  </w:t>
      </w:r>
      <w:r>
        <w:rPr>
          <w:color w:val="1A1A1A"/>
          <w:sz w:val="21"/>
          <w:szCs w:val="21"/>
        </w:rPr>
        <w:t xml:space="preserve">This recommendation overlaps with Chronic pain management visits. Consolidate with the overlapping entry; do not total both.</w:t>
      </w:r>
    </w:p>
    <w:p>
      <w:pPr>
        <w:keepNext/>
        <w:spacing w:after="60" w:before="260"/>
      </w:pPr>
      <w:r>
        <w:rPr>
          <w:b/>
          <w:bCs/>
          <w:color w:val="1F3864"/>
          <w:sz w:val="22"/>
          <w:szCs w:val="22"/>
        </w:rPr>
        <w:t xml:space="preserve">Chronic pain management visits</w:t>
      </w:r>
    </w:p>
    <w:tbl>
      <w:tblPr>
        <w:tblW w:type="pct" w:w="100%"/>
        <w:tblBorders>
          <w:top w:val="single" w:color="B7BDC7" w:sz="3"/>
          <w:left w:val="single" w:color="B7BDC7" w:sz="3"/>
          <w:bottom w:val="single" w:color="B7BDC7" w:sz="3"/>
          <w:right w:val="single" w:color="B7BDC7" w:sz="3"/>
          <w:insideH w:val="single" w:color="B7BDC7" w:sz="3"/>
          <w:insideV w:val="single" w:color="B7BDC7" w:sz="3"/>
        </w:tblBorders>
      </w:tblPr>
      <w:tblGrid>
        <w:gridCol w:w="100"/>
        <w:gridCol w:w="100"/>
        <w:gridCol w:w="100"/>
        <w:gridCol w:w="100"/>
      </w:tblGrid>
      <w:tr>
        <w:tc>
          <w:tcPr>
            <w:tcW w:type="pct" w:w="20%"/>
            <w:shd w:fill="EAEEF4"/>
            <w:tcMar>
              <w:top w:type="dxa" w:w="60"/>
              <w:left w:type="dxa" w:w="110"/>
              <w:bottom w:type="dxa" w:w="60"/>
              <w:right w:type="dxa" w:w="110"/>
            </w:tcMar>
          </w:tcPr>
          <w:p>
            <w:pPr>
              <w:spacing w:line="264"/>
            </w:pPr>
            <w:r>
              <w:rPr>
                <w:b/>
                <w:bCs/>
                <w:color w:val="1A1A1A"/>
                <w:sz w:val="20"/>
                <w:szCs w:val="20"/>
              </w:rPr>
              <w:t xml:space="preserve">Supporting diagnosis</w:t>
            </w:r>
          </w:p>
        </w:tc>
        <w:tc>
          <w:tcPr>
            <w:tcW w:type="pct" w:w="30%"/>
            <w:tcMar>
              <w:top w:type="dxa" w:w="60"/>
              <w:left w:type="dxa" w:w="110"/>
              <w:bottom w:type="dxa" w:w="60"/>
              <w:right w:type="dxa" w:w="110"/>
            </w:tcMar>
          </w:tcPr>
          <w:p>
            <w:pPr>
              <w:spacing w:line="264"/>
            </w:pPr>
            <w:r>
              <w:rPr>
                <w:color w:val="1A1A1A"/>
                <w:sz w:val="20"/>
                <w:szCs w:val="20"/>
              </w:rPr>
              <w:t xml:space="preserve">Severe traumatic brain injury with cognitive sequelae</w:t>
            </w:r>
          </w:p>
        </w:tc>
        <w:tc>
          <w:tcPr>
            <w:tcW w:type="pct" w:w="20%"/>
            <w:shd w:fill="EAEEF4"/>
            <w:tcMar>
              <w:top w:type="dxa" w:w="60"/>
              <w:left w:type="dxa" w:w="110"/>
              <w:bottom w:type="dxa" w:w="60"/>
              <w:right w:type="dxa" w:w="110"/>
            </w:tcMar>
          </w:tcPr>
          <w:p>
            <w:pPr>
              <w:spacing w:line="264"/>
            </w:pPr>
            <w:r>
              <w:rPr>
                <w:b/>
                <w:bCs/>
                <w:color w:val="1A1A1A"/>
                <w:sz w:val="20"/>
                <w:szCs w:val="20"/>
              </w:rPr>
              <w:t xml:space="preserve">Specialty</w:t>
            </w:r>
          </w:p>
        </w:tc>
        <w:tc>
          <w:tcPr>
            <w:tcW w:type="pct" w:w="30%"/>
            <w:tcMar>
              <w:top w:type="dxa" w:w="60"/>
              <w:left w:type="dxa" w:w="110"/>
              <w:bottom w:type="dxa" w:w="60"/>
              <w:right w:type="dxa" w:w="110"/>
            </w:tcMar>
          </w:tcPr>
          <w:p>
            <w:pPr>
              <w:spacing w:line="264"/>
            </w:pPr>
            <w:r>
              <w:rPr>
                <w:color w:val="1A1A1A"/>
                <w:sz w:val="20"/>
                <w:szCs w:val="20"/>
              </w:rPr>
              <w:t xml:space="preserve">Pain Management</w:t>
            </w:r>
          </w:p>
        </w:tc>
      </w:tr>
      <w:tr>
        <w:tc>
          <w:tcPr>
            <w:tcW w:type="pct" w:w="20%"/>
            <w:shd w:fill="EAEEF4"/>
            <w:tcMar>
              <w:top w:type="dxa" w:w="60"/>
              <w:left w:type="dxa" w:w="110"/>
              <w:bottom w:type="dxa" w:w="60"/>
              <w:right w:type="dxa" w:w="110"/>
            </w:tcMar>
          </w:tcPr>
          <w:p>
            <w:pPr>
              <w:spacing w:line="264"/>
            </w:pPr>
            <w:r>
              <w:rPr>
                <w:b/>
                <w:bCs/>
                <w:color w:val="1A1A1A"/>
                <w:sz w:val="20"/>
                <w:szCs w:val="20"/>
              </w:rPr>
              <w:t xml:space="preserve">Frequency</w:t>
            </w:r>
          </w:p>
        </w:tc>
        <w:tc>
          <w:tcPr>
            <w:tcW w:type="pct" w:w="30%"/>
            <w:tcMar>
              <w:top w:type="dxa" w:w="60"/>
              <w:left w:type="dxa" w:w="110"/>
              <w:bottom w:type="dxa" w:w="60"/>
              <w:right w:type="dxa" w:w="110"/>
            </w:tcMar>
          </w:tcPr>
          <w:p>
            <w:pPr>
              <w:spacing w:line="264"/>
            </w:pPr>
            <w:r>
              <w:rPr>
                <w:color w:val="1A1A1A"/>
                <w:sz w:val="20"/>
                <w:szCs w:val="20"/>
              </w:rPr>
              <w:t xml:space="preserve">4× per year</w:t>
            </w:r>
          </w:p>
        </w:tc>
        <w:tc>
          <w:tcPr>
            <w:tcW w:type="pct" w:w="20%"/>
            <w:shd w:fill="EAEEF4"/>
            <w:tcMar>
              <w:top w:type="dxa" w:w="60"/>
              <w:left w:type="dxa" w:w="110"/>
              <w:bottom w:type="dxa" w:w="60"/>
              <w:right w:type="dxa" w:w="110"/>
            </w:tcMar>
          </w:tcPr>
          <w:p>
            <w:pPr>
              <w:spacing w:line="264"/>
            </w:pPr>
            <w:r>
              <w:rPr>
                <w:b/>
                <w:bCs/>
                <w:color w:val="1A1A1A"/>
                <w:sz w:val="20"/>
                <w:szCs w:val="20"/>
              </w:rPr>
              <w:t xml:space="preserve">Duration</w:t>
            </w:r>
          </w:p>
        </w:tc>
        <w:tc>
          <w:tcPr>
            <w:tcW w:type="pct" w:w="30%"/>
            <w:tcMar>
              <w:top w:type="dxa" w:w="60"/>
              <w:left w:type="dxa" w:w="110"/>
              <w:bottom w:type="dxa" w:w="60"/>
              <w:right w:type="dxa" w:w="110"/>
            </w:tcMar>
          </w:tcPr>
          <w:p>
            <w:pPr>
              <w:spacing w:line="264"/>
            </w:pPr>
            <w:r>
              <w:rPr>
                <w:color w:val="1A1A1A"/>
                <w:sz w:val="20"/>
                <w:szCs w:val="20"/>
              </w:rPr>
              <w:t xml:space="preserve">Lifetime (32.2 yrs)</w:t>
            </w:r>
          </w:p>
        </w:tc>
      </w:tr>
      <w:tr>
        <w:tc>
          <w:tcPr>
            <w:tcW w:type="pct" w:w="20%"/>
            <w:shd w:fill="EAEEF4"/>
            <w:tcMar>
              <w:top w:type="dxa" w:w="60"/>
              <w:left w:type="dxa" w:w="110"/>
              <w:bottom w:type="dxa" w:w="60"/>
              <w:right w:type="dxa" w:w="110"/>
            </w:tcMar>
          </w:tcPr>
          <w:p>
            <w:pPr>
              <w:spacing w:line="264"/>
            </w:pPr>
            <w:r>
              <w:rPr>
                <w:b/>
                <w:bCs/>
                <w:color w:val="1A1A1A"/>
                <w:sz w:val="20"/>
                <w:szCs w:val="20"/>
              </w:rPr>
              <w:t xml:space="preserve">Lifetime quantity</w:t>
            </w:r>
          </w:p>
        </w:tc>
        <w:tc>
          <w:tcPr>
            <w:tcW w:type="pct" w:w="30%"/>
            <w:tcMar>
              <w:top w:type="dxa" w:w="60"/>
              <w:left w:type="dxa" w:w="110"/>
              <w:bottom w:type="dxa" w:w="60"/>
              <w:right w:type="dxa" w:w="110"/>
            </w:tcMar>
          </w:tcPr>
          <w:p>
            <w:pPr>
              <w:spacing w:line="264"/>
            </w:pPr>
            <w:r>
              <w:rPr>
                <w:color w:val="1A1A1A"/>
                <w:sz w:val="20"/>
                <w:szCs w:val="20"/>
              </w:rPr>
              <w:t xml:space="preserve">129</w:t>
            </w:r>
          </w:p>
        </w:tc>
        <w:tc>
          <w:tcPr>
            <w:tcW w:type="pct" w:w="20%"/>
            <w:shd w:fill="EAEEF4"/>
            <w:tcMar>
              <w:top w:type="dxa" w:w="60"/>
              <w:left w:type="dxa" w:w="110"/>
              <w:bottom w:type="dxa" w:w="60"/>
              <w:right w:type="dxa" w:w="110"/>
            </w:tcMar>
          </w:tcPr>
          <w:p>
            <w:pPr>
              <w:spacing w:line="264"/>
            </w:pPr>
            <w:r>
              <w:rPr>
                <w:b/>
                <w:bCs/>
                <w:color w:val="1A1A1A"/>
                <w:sz w:val="20"/>
                <w:szCs w:val="20"/>
              </w:rPr>
              <w:t xml:space="preserve">CPT</w:t>
            </w:r>
          </w:p>
        </w:tc>
        <w:tc>
          <w:tcPr>
            <w:tcW w:type="pct" w:w="30%"/>
            <w:tcMar>
              <w:top w:type="dxa" w:w="60"/>
              <w:left w:type="dxa" w:w="110"/>
              <w:bottom w:type="dxa" w:w="60"/>
              <w:right w:type="dxa" w:w="110"/>
            </w:tcMar>
          </w:tcPr>
          <w:p>
            <w:pPr>
              <w:spacing w:line="264"/>
            </w:pPr>
            <w:r>
              <w:rPr>
                <w:color w:val="1A1A1A"/>
                <w:sz w:val="20"/>
                <w:szCs w:val="20"/>
              </w:rPr>
              <w:t xml:space="preserve">99204</w:t>
            </w:r>
          </w:p>
        </w:tc>
      </w:tr>
      <w:tr>
        <w:tc>
          <w:tcPr>
            <w:tcW w:type="pct" w:w="20%"/>
            <w:shd w:fill="EAEEF4"/>
            <w:tcMar>
              <w:top w:type="dxa" w:w="60"/>
              <w:left w:type="dxa" w:w="110"/>
              <w:bottom w:type="dxa" w:w="60"/>
              <w:right w:type="dxa" w:w="110"/>
            </w:tcMar>
          </w:tcPr>
          <w:p>
            <w:pPr>
              <w:spacing w:line="264"/>
            </w:pPr>
            <w:r>
              <w:rPr>
                <w:b/>
                <w:bCs/>
                <w:color w:val="1A1A1A"/>
                <w:sz w:val="20"/>
                <w:szCs w:val="20"/>
              </w:rPr>
              <w:t xml:space="preserve">Unit cost</w:t>
            </w:r>
          </w:p>
        </w:tc>
        <w:tc>
          <w:tcPr>
            <w:tcW w:type="pct" w:w="30%"/>
            <w:tcMar>
              <w:top w:type="dxa" w:w="60"/>
              <w:left w:type="dxa" w:w="110"/>
              <w:bottom w:type="dxa" w:w="60"/>
              <w:right w:type="dxa" w:w="110"/>
            </w:tcMar>
          </w:tcPr>
          <w:p>
            <w:pPr>
              <w:spacing w:line="264"/>
            </w:pPr>
            <w:r>
              <w:rPr>
                <w:color w:val="1A1A1A"/>
                <w:sz w:val="20"/>
                <w:szCs w:val="20"/>
              </w:rPr>
              <w:t xml:space="preserve">$360</w:t>
            </w:r>
          </w:p>
        </w:tc>
        <w:tc>
          <w:tcPr>
            <w:tcW w:type="pct" w:w="20%"/>
            <w:shd w:fill="EAEEF4"/>
            <w:tcMar>
              <w:top w:type="dxa" w:w="60"/>
              <w:left w:type="dxa" w:w="110"/>
              <w:bottom w:type="dxa" w:w="60"/>
              <w:right w:type="dxa" w:w="110"/>
            </w:tcMar>
          </w:tcPr>
          <w:p>
            <w:pPr>
              <w:spacing w:line="264"/>
            </w:pPr>
            <w:r>
              <w:rPr>
                <w:b/>
                <w:bCs/>
                <w:color w:val="1A1A1A"/>
                <w:sz w:val="20"/>
                <w:szCs w:val="20"/>
              </w:rPr>
              <w:t xml:space="preserve">Projected lifetime cost</w:t>
            </w:r>
          </w:p>
        </w:tc>
        <w:tc>
          <w:tcPr>
            <w:tcW w:type="pct" w:w="30%"/>
            <w:tcMar>
              <w:top w:type="dxa" w:w="60"/>
              <w:left w:type="dxa" w:w="110"/>
              <w:bottom w:type="dxa" w:w="60"/>
              <w:right w:type="dxa" w:w="110"/>
            </w:tcMar>
          </w:tcPr>
          <w:p>
            <w:pPr>
              <w:spacing w:line="264"/>
            </w:pPr>
            <w:r>
              <w:rPr>
                <w:color w:val="1A1A1A"/>
                <w:sz w:val="20"/>
                <w:szCs w:val="20"/>
              </w:rPr>
              <w:t xml:space="preserve">$79,089 (inflation-adjusted)</w:t>
            </w:r>
          </w:p>
        </w:tc>
      </w:tr>
      <w:tr>
        <w:tc>
          <w:tcPr>
            <w:tcW w:type="pct" w:w="20%"/>
            <w:shd w:fill="EAEEF4"/>
            <w:tcMar>
              <w:top w:type="dxa" w:w="60"/>
              <w:left w:type="dxa" w:w="110"/>
              <w:bottom w:type="dxa" w:w="60"/>
              <w:right w:type="dxa" w:w="110"/>
            </w:tcMar>
          </w:tcPr>
          <w:p>
            <w:pPr>
              <w:spacing w:line="264"/>
            </w:pPr>
            <w:r>
              <w:rPr>
                <w:b/>
                <w:bCs/>
                <w:color w:val="1A1A1A"/>
                <w:sz w:val="20"/>
                <w:szCs w:val="20"/>
              </w:rPr>
              <w:t xml:space="preserve">Present value</w:t>
            </w:r>
          </w:p>
        </w:tc>
        <w:tc>
          <w:tcPr>
            <w:tcW w:type="pct" w:w="30%"/>
            <w:tcMar>
              <w:top w:type="dxa" w:w="60"/>
              <w:left w:type="dxa" w:w="110"/>
              <w:bottom w:type="dxa" w:w="60"/>
              <w:right w:type="dxa" w:w="110"/>
            </w:tcMar>
          </w:tcPr>
          <w:p>
            <w:pPr>
              <w:spacing w:line="264"/>
            </w:pPr>
            <w:r>
              <w:rPr>
                <w:color w:val="1A1A1A"/>
                <w:sz w:val="20"/>
                <w:szCs w:val="20"/>
              </w:rPr>
              <w:t xml:space="preserve">$47,801</w:t>
            </w:r>
          </w:p>
        </w:tc>
        <w:tc>
          <w:tcPr>
            <w:tcW w:type="pct" w:w="20%"/>
            <w:shd w:fill="EAEEF4"/>
            <w:tcMar>
              <w:top w:type="dxa" w:w="60"/>
              <w:left w:type="dxa" w:w="110"/>
              <w:bottom w:type="dxa" w:w="60"/>
              <w:right w:type="dxa" w:w="110"/>
            </w:tcMar>
          </w:tcPr>
          <w:p>
            <w:pPr>
              <w:spacing w:line="264"/>
            </w:pPr>
            <w:r>
              <w:rPr>
                <w:b/>
                <w:bCs/>
                <w:color w:val="1A1A1A"/>
                <w:sz w:val="20"/>
                <w:szCs w:val="20"/>
              </w:rPr>
              <w:t xml:space="preserve">Physician review</w:t>
            </w:r>
          </w:p>
        </w:tc>
        <w:tc>
          <w:tcPr>
            <w:tcW w:type="pct" w:w="30%"/>
            <w:tcMar>
              <w:top w:type="dxa" w:w="60"/>
              <w:left w:type="dxa" w:w="110"/>
              <w:bottom w:type="dxa" w:w="60"/>
              <w:right w:type="dxa" w:w="110"/>
            </w:tcMar>
          </w:tcPr>
          <w:p>
            <w:pPr>
              <w:spacing w:line="264"/>
            </w:pPr>
            <w:r>
              <w:rPr>
                <w:color w:val="1A1A1A"/>
                <w:sz w:val="20"/>
                <w:szCs w:val="20"/>
              </w:rPr>
              <w:t xml:space="preserve">Supported in treating record; awaiting physician review</w:t>
            </w:r>
          </w:p>
        </w:tc>
      </w:tr>
    </w:tbl>
    <w:p>
      <w:pPr>
        <w:spacing w:after="40" w:before="120"/>
      </w:pPr>
      <w:r>
        <w:rPr>
          <w:b/>
          <w:bCs/>
          <w:color w:val="1F3864"/>
          <w:sz w:val="21"/>
          <w:szCs w:val="21"/>
        </w:rPr>
        <w:t xml:space="preserve">Medical necessity.</w:t>
      </w:r>
    </w:p>
    <w:p>
      <w:pPr>
        <w:spacing w:after="160" w:line="300"/>
        <w:jc w:val="both"/>
      </w:pPr>
      <w:r>
        <w:rPr>
          <w:color w:val="1A1A1A"/>
          <w:sz w:val="23"/>
          <w:szCs w:val="23"/>
        </w:rPr>
        <w:t xml:space="preserve">In the longitudinal management of chronic pain, severe traumatic brain injury with cognitive sequelae is no bare label for Ms. J.: the record shows CT/MRI findings. What makes the care necessary is functional: shoulder, with flexion to 90°, abduction to 70°, external rotation to 40°, and internal rotation to 40°. Her course has already included left L5-S1 and S1-S2 transforaminal epidural steroid injection under fluoroscopic guidance and left L5-S1 and S1-S2 transforaminal epidural steroid injection under fluoroscopic guidance, yet the impairment has not resolved. Chronic pain management visits are reasonable and necessary to durable symptom control and preservation of function, with medication optimization, opioid stewardship, and interventional options as conservative measures are exhausted the forward concern; on that basis Ms. J. will require chronic pain management visits on a recurring basis across her lifetime. Taken together — the objective pathology, the documented functional loss, the prior treatment, and that the condition is chronic and expected to progress — this care is medically necessary to a reasonable degree of medical probability.</w:t>
      </w:r>
    </w:p>
    <w:p>
      <w:pPr>
        <w:spacing w:after="70" w:line="288"/>
        <w:ind w:left="240"/>
        <w:jc w:val="both"/>
      </w:pPr>
      <w:r>
        <w:rPr>
          <w:b/>
          <w:bCs/>
          <w:color w:val="1F3864"/>
          <w:sz w:val="21"/>
          <w:szCs w:val="21"/>
        </w:rPr>
        <w:t xml:space="preserve">Probability.  </w:t>
      </w:r>
      <w:r>
        <w:rPr>
          <w:color w:val="1A1A1A"/>
          <w:sz w:val="21"/>
          <w:szCs w:val="21"/>
        </w:rPr>
        <w:t xml:space="preserve">To a reasonable degree of medical probability, chronic pain management visits are more likely than not required. This assessment is supported by objective findings, treatment response / course, guideline support, expected disease progression.</w:t>
      </w:r>
    </w:p>
    <w:p>
      <w:pPr>
        <w:spacing w:after="70" w:line="288"/>
        <w:ind w:left="240"/>
        <w:jc w:val="both"/>
      </w:pPr>
      <w:r>
        <w:rPr>
          <w:b/>
          <w:bCs/>
          <w:color w:val="1F3864"/>
          <w:sz w:val="21"/>
          <w:szCs w:val="21"/>
        </w:rPr>
        <w:t xml:space="preserve">Supporting objective findings.  </w:t>
      </w:r>
      <w:r>
        <w:rPr>
          <w:color w:val="1A1A1A"/>
          <w:sz w:val="21"/>
          <w:szCs w:val="21"/>
        </w:rPr>
        <w:t xml:space="preserve">CT/MRI findings; neuropsychological evaluation. (causation analysis); “#Mild Traumatic brain injury with related sequelae to include insomnia, migraine, dizziness, nausea,” (FJ-compiled-medical-records.pdf, p. 34)</w:t>
      </w:r>
    </w:p>
    <w:p>
      <w:pPr>
        <w:spacing w:after="70" w:line="288"/>
        <w:ind w:left="240"/>
        <w:jc w:val="both"/>
      </w:pPr>
      <w:r>
        <w:rPr>
          <w:b/>
          <w:bCs/>
          <w:color w:val="1F3864"/>
          <w:sz w:val="21"/>
          <w:szCs w:val="21"/>
        </w:rPr>
        <w:t xml:space="preserve">Supporting examination findings.  </w:t>
      </w:r>
      <w:r>
        <w:rPr>
          <w:color w:val="1A1A1A"/>
          <w:sz w:val="21"/>
          <w:szCs w:val="21"/>
        </w:rPr>
        <w:t xml:space="preserve">The physical examination revealed moderate limitations in lumbar spine motion and pain with movement (06/29/2023 (p. 4)); The physical examination of the right knee revealed mild-to-moderate diffuse swelling (08/15/2023 (p. 8))</w:t>
      </w:r>
    </w:p>
    <w:p>
      <w:pPr>
        <w:spacing w:after="70" w:line="288"/>
        <w:ind w:left="240"/>
        <w:jc w:val="both"/>
      </w:pPr>
      <w:r>
        <w:rPr>
          <w:b/>
          <w:bCs/>
          <w:color w:val="1F3864"/>
          <w:sz w:val="21"/>
          <w:szCs w:val="21"/>
        </w:rPr>
        <w:t xml:space="preserve">Supporting functional limitations.  </w:t>
      </w:r>
      <w:r>
        <w:rPr>
          <w:color w:val="1A1A1A"/>
          <w:sz w:val="21"/>
          <w:szCs w:val="21"/>
        </w:rPr>
        <w:t xml:space="preserve">shoulder, with flexion to 90°, abduction to 70°, external rotation to 40°, and internal rotation to 40° (03/17/2014 (p. 27)); lumbar spines with pain (06/30/2022 (p. 4)); the cervical and lumbar spine, with tenderness and spasm (07/05/2022 (p. 4))</w:t>
      </w:r>
    </w:p>
    <w:p>
      <w:pPr>
        <w:spacing w:after="70" w:line="288"/>
        <w:ind w:left="240"/>
        <w:jc w:val="both"/>
      </w:pPr>
      <w:r>
        <w:rPr>
          <w:b/>
          <w:bCs/>
          <w:color w:val="1F3864"/>
          <w:sz w:val="21"/>
          <w:szCs w:val="21"/>
        </w:rPr>
        <w:t xml:space="preserve">Supporting prior treatment.  </w:t>
      </w:r>
      <w:r>
        <w:rPr>
          <w:color w:val="1A1A1A"/>
          <w:sz w:val="21"/>
          <w:szCs w:val="21"/>
        </w:rPr>
        <w:t xml:space="preserve">Left L5-S1 and S1-S2 transforaminal epidural steroid injection under fluoroscopic guidance (11/28/2023 (p. 10)); Left L5-S1 and S1-S2 transforaminal epidural steroid injection under fluoroscopic guidance (01/16/2024 (p. 11))</w:t>
      </w:r>
    </w:p>
    <w:p>
      <w:pPr>
        <w:spacing w:after="70" w:line="288"/>
        <w:ind w:left="240"/>
        <w:jc w:val="both"/>
      </w:pPr>
      <w:r>
        <w:rPr>
          <w:b/>
          <w:bCs/>
          <w:color w:val="1F3864"/>
          <w:sz w:val="21"/>
          <w:szCs w:val="21"/>
        </w:rPr>
        <w:t xml:space="preserve">Supporting clinical guidelines.  </w:t>
      </w:r>
      <w:r>
        <w:rPr>
          <w:color w:val="1A1A1A"/>
          <w:sz w:val="21"/>
          <w:szCs w:val="21"/>
        </w:rPr>
        <w:t xml:space="preserve">“We also recommend shared decision-making, including the use of evidence-based decision aids, to support patients with heart-brain diseases.” — Management of brain-heart multimorbidity: a clinical practice guideline (2026) (Clinical practice guideline); “Future research should define timing, intensity, and cognitive components of therapy to support neuroplasticity-driven, multidisciplinary rehabilitation and improve long-term functional outcomes in hydrocephalus.” — Rehabilitation after diagnosis of hydrocephalus in severe acquired brain injury: the unmet need for evidence-based guidelines (2026) (Clinical study); “This executive summary provides a synopsis of the recommendations within the de novo early rehabilitation chapter of the updated 2024 American College of Surgeons (ACS) Trauma Quality Improvement Program's Traumatic Brain Injury (TBI) Best Practice Guideline (BPG) Recommendations.” — American College of Surgeons Best Practice Guidelines on Management of Traumatic Brain Injury: Executive Summary of Early Rehabilitation Recommendations (2026) (Clinical practice guideline)</w:t>
      </w:r>
    </w:p>
    <w:p>
      <w:pPr>
        <w:spacing w:after="70" w:line="288"/>
        <w:ind w:left="240"/>
        <w:jc w:val="both"/>
      </w:pPr>
      <w:r>
        <w:rPr>
          <w:b/>
          <w:bCs/>
          <w:color w:val="1F3864"/>
          <w:sz w:val="21"/>
          <w:szCs w:val="21"/>
        </w:rPr>
        <w:t xml:space="preserve">Guideline basis.  </w:t>
      </w:r>
      <w:r>
        <w:rPr>
          <w:color w:val="1A1A1A"/>
          <w:sz w:val="21"/>
          <w:szCs w:val="21"/>
        </w:rPr>
        <w:t xml:space="preserve">ODG (ODGbyMCG) treatment guidelines; AAPM pain-management guidance; ICSI clinical guidelines — applied to determine whether this care is medically necessary now or in the future.</w:t>
      </w:r>
    </w:p>
    <w:p>
      <w:pPr>
        <w:spacing w:after="60" w:line="288"/>
        <w:ind w:left="240"/>
      </w:pPr>
      <w:r>
        <w:rPr>
          <w:color w:val="1A1A1A"/>
          <w:sz w:val="19"/>
          <w:szCs w:val="19"/>
        </w:rPr>
        <w:t xml:space="preserve">Déry V, Lafond G, Picard R, et al.. Recovery from Mild Traumatic Brain Injury in the Nonathletic Population: A Systematic Review. Neurotrauma reports 2025 (PMID 40697806). </w:t>
      </w:r>
      <w:r>
        <w:rPr>
          <w:i/>
          <w:iCs/>
          <w:color w:val="595959"/>
          <w:sz w:val="18"/>
          <w:szCs w:val="18"/>
        </w:rPr>
        <w:t xml:space="preserve">Systematic review. Supports chronic pain management visits is reasonable and necessary future care for Mild traumatic brain injury with brief loss of consciousness, at the stated frequency and duration.</w:t>
      </w:r>
    </w:p>
    <w:p>
      <w:pPr>
        <w:spacing w:after="60" w:line="288"/>
        <w:ind w:left="240"/>
      </w:pPr>
      <w:r>
        <w:rPr>
          <w:color w:val="1A1A1A"/>
          <w:sz w:val="19"/>
          <w:szCs w:val="19"/>
        </w:rPr>
        <w:t xml:space="preserve">Lin X, Niu X, Hu T, et al.. Non-invasive brain stimulation for neuropathic orofacial pain: a mini-review. Frontiers in pain research (Lausanne, Switzerland) 2026 (PMID 42064201). </w:t>
      </w:r>
      <w:r>
        <w:rPr>
          <w:i/>
          <w:iCs/>
          <w:color w:val="595959"/>
          <w:sz w:val="18"/>
          <w:szCs w:val="18"/>
        </w:rPr>
        <w:t xml:space="preserve">Clinical study. Supports chronic pain management visits is reasonable and necessary future care for Mild traumatic brain injury with brief loss of consciousness, at the stated frequency and duration.</w:t>
      </w:r>
    </w:p>
    <w:p>
      <w:pPr>
        <w:spacing w:after="70" w:line="288"/>
        <w:ind w:left="240"/>
        <w:jc w:val="both"/>
      </w:pPr>
      <w:r>
        <w:rPr>
          <w:b/>
          <w:bCs/>
          <w:color w:val="1F3864"/>
          <w:sz w:val="21"/>
          <w:szCs w:val="21"/>
        </w:rPr>
        <w:t xml:space="preserve">Potential challenges.  </w:t>
      </w:r>
      <w:r>
        <w:rPr>
          <w:color w:val="1A1A1A"/>
          <w:sz w:val="21"/>
          <w:szCs w:val="21"/>
        </w:rPr>
        <w:t xml:space="preserve">Physician review is pending — an opposing expert may note the recommendation is not yet endorsed. Frequency (4×/yr) and lifetime duration are assumptions that could be contested.</w:t>
      </w:r>
    </w:p>
    <w:p>
      <w:pPr>
        <w:spacing w:after="70" w:line="288"/>
        <w:ind w:left="240"/>
        <w:jc w:val="both"/>
      </w:pPr>
      <w:r>
        <w:rPr>
          <w:b/>
          <w:bCs/>
          <w:color w:val="1F3864"/>
          <w:sz w:val="21"/>
          <w:szCs w:val="21"/>
        </w:rPr>
        <w:t xml:space="preserve">Functional basis.  </w:t>
      </w:r>
      <w:r>
        <w:rPr>
          <w:color w:val="1A1A1A"/>
          <w:sz w:val="21"/>
          <w:szCs w:val="21"/>
        </w:rPr>
        <w:t xml:space="preserve">Pain / neurologic — shoulder, with flexion to 90°, abduction to 70°, external rotation to 40°, and internal rotation to 40° (03/17/2014 (p. 27)); quantified in the record. This pain / neurologic impairment is the functional basis for chronic pain management visits.</w:t>
      </w:r>
    </w:p>
    <w:p>
      <w:pPr>
        <w:spacing w:after="70" w:line="288"/>
        <w:ind w:left="240"/>
        <w:jc w:val="both"/>
      </w:pPr>
      <w:r>
        <w:rPr>
          <w:b/>
          <w:bCs/>
          <w:color w:val="1F3864"/>
          <w:sz w:val="21"/>
          <w:szCs w:val="21"/>
        </w:rPr>
        <w:t xml:space="preserve">Clinical confidence.  </w:t>
      </w:r>
      <w:r>
        <w:rPr>
          <w:color w:val="1A1A1A"/>
          <w:sz w:val="21"/>
          <w:szCs w:val="21"/>
        </w:rPr>
        <w:t xml:space="preserve">Moderate. Confidence is moderate: it reflects record support (2 page-cited sources), objective findings documented, guideline/consensus support, literature support (Systematic review).</w:t>
      </w:r>
    </w:p>
    <w:p>
      <w:pPr>
        <w:spacing w:after="70" w:line="288"/>
        <w:ind w:left="240"/>
        <w:jc w:val="both"/>
      </w:pPr>
      <w:r>
        <w:rPr>
          <w:b/>
          <w:bCs/>
          <w:color w:val="1F3864"/>
          <w:sz w:val="21"/>
          <w:szCs w:val="21"/>
        </w:rPr>
        <w:t xml:space="preserve">Clinical reasoning.  </w:t>
      </w:r>
      <w:r>
        <w:rPr>
          <w:color w:val="1A1A1A"/>
          <w:sz w:val="21"/>
          <w:szCs w:val="21"/>
        </w:rPr>
        <w:t xml:space="preserve">More likely than not — included in the plan. Included in totals: probable, supported, and cost-coherent. Evidence strength is strong and recommendation confidence is moderate — the two are assessed separately. Some uncertainty remains. It would strengthen most with: Route the recommendation for physician review.</w:t>
      </w:r>
    </w:p>
    <w:p>
      <w:pPr>
        <w:spacing w:after="70" w:line="288"/>
        <w:ind w:left="240"/>
        <w:jc w:val="both"/>
      </w:pPr>
      <w:r>
        <w:rPr>
          <w:b/>
          <w:bCs/>
          <w:color w:val="1F3864"/>
          <w:sz w:val="21"/>
          <w:szCs w:val="21"/>
        </w:rPr>
        <w:t xml:space="preserve">Recommendation consistency.  </w:t>
      </w:r>
      <w:r>
        <w:rPr>
          <w:color w:val="1A1A1A"/>
          <w:sz w:val="21"/>
          <w:szCs w:val="21"/>
        </w:rPr>
        <w:t xml:space="preserve">This recommendation overlaps with Pain management office visits. Consolidate with the overlapping entry; do not total both.</w:t>
      </w:r>
    </w:p>
    <w:p>
      <w:pPr>
        <w:keepNext/>
        <w:spacing w:after="60" w:before="260"/>
      </w:pPr>
      <w:r>
        <w:rPr>
          <w:b/>
          <w:bCs/>
          <w:color w:val="1F3864"/>
          <w:sz w:val="22"/>
          <w:szCs w:val="22"/>
        </w:rPr>
        <w:t xml:space="preserve">Headache / neurology follow-up</w:t>
      </w:r>
    </w:p>
    <w:tbl>
      <w:tblPr>
        <w:tblW w:type="pct" w:w="100%"/>
        <w:tblBorders>
          <w:top w:val="single" w:color="B7BDC7" w:sz="3"/>
          <w:left w:val="single" w:color="B7BDC7" w:sz="3"/>
          <w:bottom w:val="single" w:color="B7BDC7" w:sz="3"/>
          <w:right w:val="single" w:color="B7BDC7" w:sz="3"/>
          <w:insideH w:val="single" w:color="B7BDC7" w:sz="3"/>
          <w:insideV w:val="single" w:color="B7BDC7" w:sz="3"/>
        </w:tblBorders>
      </w:tblPr>
      <w:tblGrid>
        <w:gridCol w:w="100"/>
        <w:gridCol w:w="100"/>
        <w:gridCol w:w="100"/>
        <w:gridCol w:w="100"/>
      </w:tblGrid>
      <w:tr>
        <w:tc>
          <w:tcPr>
            <w:tcW w:type="pct" w:w="20%"/>
            <w:shd w:fill="EAEEF4"/>
            <w:tcMar>
              <w:top w:type="dxa" w:w="60"/>
              <w:left w:type="dxa" w:w="110"/>
              <w:bottom w:type="dxa" w:w="60"/>
              <w:right w:type="dxa" w:w="110"/>
            </w:tcMar>
          </w:tcPr>
          <w:p>
            <w:pPr>
              <w:spacing w:line="264"/>
            </w:pPr>
            <w:r>
              <w:rPr>
                <w:b/>
                <w:bCs/>
                <w:color w:val="1A1A1A"/>
                <w:sz w:val="20"/>
                <w:szCs w:val="20"/>
              </w:rPr>
              <w:t xml:space="preserve">Supporting diagnosis</w:t>
            </w:r>
          </w:p>
        </w:tc>
        <w:tc>
          <w:tcPr>
            <w:tcW w:type="pct" w:w="30%"/>
            <w:tcMar>
              <w:top w:type="dxa" w:w="60"/>
              <w:left w:type="dxa" w:w="110"/>
              <w:bottom w:type="dxa" w:w="60"/>
              <w:right w:type="dxa" w:w="110"/>
            </w:tcMar>
          </w:tcPr>
          <w:p>
            <w:pPr>
              <w:spacing w:line="264"/>
            </w:pPr>
            <w:r>
              <w:rPr>
                <w:color w:val="1A1A1A"/>
                <w:sz w:val="20"/>
                <w:szCs w:val="20"/>
              </w:rPr>
              <w:t xml:space="preserve">Severe traumatic brain injury with cognitive sequelae</w:t>
            </w:r>
          </w:p>
        </w:tc>
        <w:tc>
          <w:tcPr>
            <w:tcW w:type="pct" w:w="20%"/>
            <w:shd w:fill="EAEEF4"/>
            <w:tcMar>
              <w:top w:type="dxa" w:w="60"/>
              <w:left w:type="dxa" w:w="110"/>
              <w:bottom w:type="dxa" w:w="60"/>
              <w:right w:type="dxa" w:w="110"/>
            </w:tcMar>
          </w:tcPr>
          <w:p>
            <w:pPr>
              <w:spacing w:line="264"/>
            </w:pPr>
            <w:r>
              <w:rPr>
                <w:b/>
                <w:bCs/>
                <w:color w:val="1A1A1A"/>
                <w:sz w:val="20"/>
                <w:szCs w:val="20"/>
              </w:rPr>
              <w:t xml:space="preserve">Specialty</w:t>
            </w:r>
          </w:p>
        </w:tc>
        <w:tc>
          <w:tcPr>
            <w:tcW w:type="pct" w:w="30%"/>
            <w:tcMar>
              <w:top w:type="dxa" w:w="60"/>
              <w:left w:type="dxa" w:w="110"/>
              <w:bottom w:type="dxa" w:w="60"/>
              <w:right w:type="dxa" w:w="110"/>
            </w:tcMar>
          </w:tcPr>
          <w:p>
            <w:pPr>
              <w:spacing w:line="264"/>
            </w:pPr>
            <w:r>
              <w:rPr>
                <w:color w:val="1A1A1A"/>
                <w:sz w:val="20"/>
                <w:szCs w:val="20"/>
              </w:rPr>
              <w:t xml:space="preserve">Neurology</w:t>
            </w:r>
          </w:p>
        </w:tc>
      </w:tr>
      <w:tr>
        <w:tc>
          <w:tcPr>
            <w:tcW w:type="pct" w:w="20%"/>
            <w:shd w:fill="EAEEF4"/>
            <w:tcMar>
              <w:top w:type="dxa" w:w="60"/>
              <w:left w:type="dxa" w:w="110"/>
              <w:bottom w:type="dxa" w:w="60"/>
              <w:right w:type="dxa" w:w="110"/>
            </w:tcMar>
          </w:tcPr>
          <w:p>
            <w:pPr>
              <w:spacing w:line="264"/>
            </w:pPr>
            <w:r>
              <w:rPr>
                <w:b/>
                <w:bCs/>
                <w:color w:val="1A1A1A"/>
                <w:sz w:val="20"/>
                <w:szCs w:val="20"/>
              </w:rPr>
              <w:t xml:space="preserve">Frequency</w:t>
            </w:r>
          </w:p>
        </w:tc>
        <w:tc>
          <w:tcPr>
            <w:tcW w:type="pct" w:w="30%"/>
            <w:tcMar>
              <w:top w:type="dxa" w:w="60"/>
              <w:left w:type="dxa" w:w="110"/>
              <w:bottom w:type="dxa" w:w="60"/>
              <w:right w:type="dxa" w:w="110"/>
            </w:tcMar>
          </w:tcPr>
          <w:p>
            <w:pPr>
              <w:spacing w:line="264"/>
            </w:pPr>
            <w:r>
              <w:rPr>
                <w:color w:val="1A1A1A"/>
                <w:sz w:val="20"/>
                <w:szCs w:val="20"/>
              </w:rPr>
              <w:t xml:space="preserve">3× per year</w:t>
            </w:r>
          </w:p>
        </w:tc>
        <w:tc>
          <w:tcPr>
            <w:tcW w:type="pct" w:w="20%"/>
            <w:shd w:fill="EAEEF4"/>
            <w:tcMar>
              <w:top w:type="dxa" w:w="60"/>
              <w:left w:type="dxa" w:w="110"/>
              <w:bottom w:type="dxa" w:w="60"/>
              <w:right w:type="dxa" w:w="110"/>
            </w:tcMar>
          </w:tcPr>
          <w:p>
            <w:pPr>
              <w:spacing w:line="264"/>
            </w:pPr>
            <w:r>
              <w:rPr>
                <w:b/>
                <w:bCs/>
                <w:color w:val="1A1A1A"/>
                <w:sz w:val="20"/>
                <w:szCs w:val="20"/>
              </w:rPr>
              <w:t xml:space="preserve">Duration</w:t>
            </w:r>
          </w:p>
        </w:tc>
        <w:tc>
          <w:tcPr>
            <w:tcW w:type="pct" w:w="30%"/>
            <w:tcMar>
              <w:top w:type="dxa" w:w="60"/>
              <w:left w:type="dxa" w:w="110"/>
              <w:bottom w:type="dxa" w:w="60"/>
              <w:right w:type="dxa" w:w="110"/>
            </w:tcMar>
          </w:tcPr>
          <w:p>
            <w:pPr>
              <w:spacing w:line="264"/>
            </w:pPr>
            <w:r>
              <w:rPr>
                <w:color w:val="1A1A1A"/>
                <w:sz w:val="20"/>
                <w:szCs w:val="20"/>
              </w:rPr>
              <w:t xml:space="preserve">Lifetime (32.2 yrs)</w:t>
            </w:r>
          </w:p>
        </w:tc>
      </w:tr>
      <w:tr>
        <w:tc>
          <w:tcPr>
            <w:tcW w:type="pct" w:w="20%"/>
            <w:shd w:fill="EAEEF4"/>
            <w:tcMar>
              <w:top w:type="dxa" w:w="60"/>
              <w:left w:type="dxa" w:w="110"/>
              <w:bottom w:type="dxa" w:w="60"/>
              <w:right w:type="dxa" w:w="110"/>
            </w:tcMar>
          </w:tcPr>
          <w:p>
            <w:pPr>
              <w:spacing w:line="264"/>
            </w:pPr>
            <w:r>
              <w:rPr>
                <w:b/>
                <w:bCs/>
                <w:color w:val="1A1A1A"/>
                <w:sz w:val="20"/>
                <w:szCs w:val="20"/>
              </w:rPr>
              <w:t xml:space="preserve">Lifetime quantity</w:t>
            </w:r>
          </w:p>
        </w:tc>
        <w:tc>
          <w:tcPr>
            <w:tcW w:type="pct" w:w="30%"/>
            <w:tcMar>
              <w:top w:type="dxa" w:w="60"/>
              <w:left w:type="dxa" w:w="110"/>
              <w:bottom w:type="dxa" w:w="60"/>
              <w:right w:type="dxa" w:w="110"/>
            </w:tcMar>
          </w:tcPr>
          <w:p>
            <w:pPr>
              <w:spacing w:line="264"/>
            </w:pPr>
            <w:r>
              <w:rPr>
                <w:color w:val="1A1A1A"/>
                <w:sz w:val="20"/>
                <w:szCs w:val="20"/>
              </w:rPr>
              <w:t xml:space="preserve">97</w:t>
            </w:r>
          </w:p>
        </w:tc>
        <w:tc>
          <w:tcPr>
            <w:tcW w:type="pct" w:w="20%"/>
            <w:shd w:fill="EAEEF4"/>
            <w:tcMar>
              <w:top w:type="dxa" w:w="60"/>
              <w:left w:type="dxa" w:w="110"/>
              <w:bottom w:type="dxa" w:w="60"/>
              <w:right w:type="dxa" w:w="110"/>
            </w:tcMar>
          </w:tcPr>
          <w:p>
            <w:pPr>
              <w:spacing w:line="264"/>
            </w:pPr>
            <w:r>
              <w:rPr>
                <w:b/>
                <w:bCs/>
                <w:color w:val="1A1A1A"/>
                <w:sz w:val="20"/>
                <w:szCs w:val="20"/>
              </w:rPr>
              <w:t xml:space="preserve">CPT</w:t>
            </w:r>
          </w:p>
        </w:tc>
        <w:tc>
          <w:tcPr>
            <w:tcW w:type="pct" w:w="30%"/>
            <w:tcMar>
              <w:top w:type="dxa" w:w="60"/>
              <w:left w:type="dxa" w:w="110"/>
              <w:bottom w:type="dxa" w:w="60"/>
              <w:right w:type="dxa" w:w="110"/>
            </w:tcMar>
          </w:tcPr>
          <w:p>
            <w:pPr>
              <w:spacing w:line="264"/>
            </w:pPr>
            <w:r>
              <w:rPr>
                <w:color w:val="1A1A1A"/>
                <w:sz w:val="20"/>
                <w:szCs w:val="20"/>
              </w:rPr>
              <w:t xml:space="preserve">99245</w:t>
            </w:r>
          </w:p>
        </w:tc>
      </w:tr>
      <w:tr>
        <w:tc>
          <w:tcPr>
            <w:tcW w:type="pct" w:w="20%"/>
            <w:shd w:fill="EAEEF4"/>
            <w:tcMar>
              <w:top w:type="dxa" w:w="60"/>
              <w:left w:type="dxa" w:w="110"/>
              <w:bottom w:type="dxa" w:w="60"/>
              <w:right w:type="dxa" w:w="110"/>
            </w:tcMar>
          </w:tcPr>
          <w:p>
            <w:pPr>
              <w:spacing w:line="264"/>
            </w:pPr>
            <w:r>
              <w:rPr>
                <w:b/>
                <w:bCs/>
                <w:color w:val="1A1A1A"/>
                <w:sz w:val="20"/>
                <w:szCs w:val="20"/>
              </w:rPr>
              <w:t xml:space="preserve">Unit cost</w:t>
            </w:r>
          </w:p>
        </w:tc>
        <w:tc>
          <w:tcPr>
            <w:tcW w:type="pct" w:w="30%"/>
            <w:tcMar>
              <w:top w:type="dxa" w:w="60"/>
              <w:left w:type="dxa" w:w="110"/>
              <w:bottom w:type="dxa" w:w="60"/>
              <w:right w:type="dxa" w:w="110"/>
            </w:tcMar>
          </w:tcPr>
          <w:p>
            <w:pPr>
              <w:spacing w:line="264"/>
            </w:pPr>
            <w:r>
              <w:rPr>
                <w:color w:val="1A1A1A"/>
                <w:sz w:val="20"/>
                <w:szCs w:val="20"/>
              </w:rPr>
              <w:t xml:space="preserve">$420</w:t>
            </w:r>
          </w:p>
        </w:tc>
        <w:tc>
          <w:tcPr>
            <w:tcW w:type="pct" w:w="20%"/>
            <w:shd w:fill="EAEEF4"/>
            <w:tcMar>
              <w:top w:type="dxa" w:w="60"/>
              <w:left w:type="dxa" w:w="110"/>
              <w:bottom w:type="dxa" w:w="60"/>
              <w:right w:type="dxa" w:w="110"/>
            </w:tcMar>
          </w:tcPr>
          <w:p>
            <w:pPr>
              <w:spacing w:line="264"/>
            </w:pPr>
            <w:r>
              <w:rPr>
                <w:b/>
                <w:bCs/>
                <w:color w:val="1A1A1A"/>
                <w:sz w:val="20"/>
                <w:szCs w:val="20"/>
              </w:rPr>
              <w:t xml:space="preserve">Projected lifetime cost</w:t>
            </w:r>
          </w:p>
        </w:tc>
        <w:tc>
          <w:tcPr>
            <w:tcW w:type="pct" w:w="30%"/>
            <w:tcMar>
              <w:top w:type="dxa" w:w="60"/>
              <w:left w:type="dxa" w:w="110"/>
              <w:bottom w:type="dxa" w:w="60"/>
              <w:right w:type="dxa" w:w="110"/>
            </w:tcMar>
          </w:tcPr>
          <w:p>
            <w:pPr>
              <w:spacing w:line="264"/>
            </w:pPr>
            <w:r>
              <w:rPr>
                <w:color w:val="1A1A1A"/>
                <w:sz w:val="20"/>
                <w:szCs w:val="20"/>
              </w:rPr>
              <w:t xml:space="preserve">$69,203 (inflation-adjusted)</w:t>
            </w:r>
          </w:p>
        </w:tc>
      </w:tr>
      <w:tr>
        <w:tc>
          <w:tcPr>
            <w:tcW w:type="pct" w:w="20%"/>
            <w:shd w:fill="EAEEF4"/>
            <w:tcMar>
              <w:top w:type="dxa" w:w="60"/>
              <w:left w:type="dxa" w:w="110"/>
              <w:bottom w:type="dxa" w:w="60"/>
              <w:right w:type="dxa" w:w="110"/>
            </w:tcMar>
          </w:tcPr>
          <w:p>
            <w:pPr>
              <w:spacing w:line="264"/>
            </w:pPr>
            <w:r>
              <w:rPr>
                <w:b/>
                <w:bCs/>
                <w:color w:val="1A1A1A"/>
                <w:sz w:val="20"/>
                <w:szCs w:val="20"/>
              </w:rPr>
              <w:t xml:space="preserve">Present value</w:t>
            </w:r>
          </w:p>
        </w:tc>
        <w:tc>
          <w:tcPr>
            <w:tcW w:type="pct" w:w="30%"/>
            <w:tcMar>
              <w:top w:type="dxa" w:w="60"/>
              <w:left w:type="dxa" w:w="110"/>
              <w:bottom w:type="dxa" w:w="60"/>
              <w:right w:type="dxa" w:w="110"/>
            </w:tcMar>
          </w:tcPr>
          <w:p>
            <w:pPr>
              <w:spacing w:line="264"/>
            </w:pPr>
            <w:r>
              <w:rPr>
                <w:color w:val="1A1A1A"/>
                <w:sz w:val="20"/>
                <w:szCs w:val="20"/>
              </w:rPr>
              <w:t xml:space="preserve">$41,826</w:t>
            </w:r>
          </w:p>
        </w:tc>
        <w:tc>
          <w:tcPr>
            <w:tcW w:type="pct" w:w="20%"/>
            <w:shd w:fill="EAEEF4"/>
            <w:tcMar>
              <w:top w:type="dxa" w:w="60"/>
              <w:left w:type="dxa" w:w="110"/>
              <w:bottom w:type="dxa" w:w="60"/>
              <w:right w:type="dxa" w:w="110"/>
            </w:tcMar>
          </w:tcPr>
          <w:p>
            <w:pPr>
              <w:spacing w:line="264"/>
            </w:pPr>
            <w:r>
              <w:rPr>
                <w:b/>
                <w:bCs/>
                <w:color w:val="1A1A1A"/>
                <w:sz w:val="20"/>
                <w:szCs w:val="20"/>
              </w:rPr>
              <w:t xml:space="preserve">Physician review</w:t>
            </w:r>
          </w:p>
        </w:tc>
        <w:tc>
          <w:tcPr>
            <w:tcW w:type="pct" w:w="30%"/>
            <w:tcMar>
              <w:top w:type="dxa" w:w="60"/>
              <w:left w:type="dxa" w:w="110"/>
              <w:bottom w:type="dxa" w:w="60"/>
              <w:right w:type="dxa" w:w="110"/>
            </w:tcMar>
          </w:tcPr>
          <w:p>
            <w:pPr>
              <w:spacing w:line="264"/>
            </w:pPr>
            <w:r>
              <w:rPr>
                <w:color w:val="1A1A1A"/>
                <w:sz w:val="20"/>
                <w:szCs w:val="20"/>
              </w:rPr>
              <w:t xml:space="preserve">Supported in treating record; awaiting physician review</w:t>
            </w:r>
          </w:p>
        </w:tc>
      </w:tr>
    </w:tbl>
    <w:p>
      <w:pPr>
        <w:spacing w:after="40" w:before="120"/>
      </w:pPr>
      <w:r>
        <w:rPr>
          <w:b/>
          <w:bCs/>
          <w:color w:val="1F3864"/>
          <w:sz w:val="21"/>
          <w:szCs w:val="21"/>
        </w:rPr>
        <w:t xml:space="preserve">Medical necessity.</w:t>
      </w:r>
    </w:p>
    <w:p>
      <w:pPr>
        <w:spacing w:after="160" w:line="300"/>
        <w:jc w:val="both"/>
      </w:pPr>
      <w:r>
        <w:rPr>
          <w:color w:val="1A1A1A"/>
          <w:sz w:val="23"/>
          <w:szCs w:val="23"/>
        </w:rPr>
        <w:t xml:space="preserve">Tracking the neurologic course, severe traumatic brain injury with cognitive sequelae is no bare label for Ms. J.: the record shows CT/MRI findings. What makes the care necessary is functional: shoulder, with flexion to 90°, abduction to 70°, external rotation to 40°, and internal rotation to 40°. Her course has already included left L5-S1 and S1-S2 transforaminal epidural steroid injection under fluoroscopic guidance and left L5-S1 and S1-S2 transforaminal epidural steroid injection under fluoroscopic guidance, yet the impairment has not resolved. The clinical objective is characterizing and following the neurologic injury over time: headache / neurology follow-up is reasonable and necessary to that end, managing evolving neurologic deficit, neuropathic symptoms, and electrodiagnostic monitoring. Ms. J. will require headache / neurology follow-up on a recurring basis across her lifetime. Taken together — the objective pathology, the documented functional loss, the prior treatment, and that the condition is chronic and expected to progress — this care is medically necessary to a reasonable degree of medical probability.</w:t>
      </w:r>
    </w:p>
    <w:p>
      <w:pPr>
        <w:spacing w:after="70" w:line="288"/>
        <w:ind w:left="240"/>
        <w:jc w:val="both"/>
      </w:pPr>
      <w:r>
        <w:rPr>
          <w:b/>
          <w:bCs/>
          <w:color w:val="1F3864"/>
          <w:sz w:val="21"/>
          <w:szCs w:val="21"/>
        </w:rPr>
        <w:t xml:space="preserve">Probability.  </w:t>
      </w:r>
      <w:r>
        <w:rPr>
          <w:color w:val="1A1A1A"/>
          <w:sz w:val="21"/>
          <w:szCs w:val="21"/>
        </w:rPr>
        <w:t xml:space="preserve">On balance, headache / neurology follow-up is more likely than not to be required, to a reasonable degree of medical probability. This assessment is supported by objective findings, treatment response / course, guideline support, expected disease progression.</w:t>
      </w:r>
    </w:p>
    <w:p>
      <w:pPr>
        <w:spacing w:after="70" w:line="288"/>
        <w:ind w:left="240"/>
        <w:jc w:val="both"/>
      </w:pPr>
      <w:r>
        <w:rPr>
          <w:b/>
          <w:bCs/>
          <w:color w:val="1F3864"/>
          <w:sz w:val="21"/>
          <w:szCs w:val="21"/>
        </w:rPr>
        <w:t xml:space="preserve">Supporting objective findings.  </w:t>
      </w:r>
      <w:r>
        <w:rPr>
          <w:color w:val="1A1A1A"/>
          <w:sz w:val="21"/>
          <w:szCs w:val="21"/>
        </w:rPr>
        <w:t xml:space="preserve">CT/MRI findings; neuropsychological evaluation. (causation analysis); “#Mild Traumatic brain injury with related sequelae to include insomnia, migraine, dizziness, nausea,” (FJ-compiled-medical-records.pdf, p. 34)</w:t>
      </w:r>
    </w:p>
    <w:p>
      <w:pPr>
        <w:spacing w:after="70" w:line="288"/>
        <w:ind w:left="240"/>
        <w:jc w:val="both"/>
      </w:pPr>
      <w:r>
        <w:rPr>
          <w:b/>
          <w:bCs/>
          <w:color w:val="1F3864"/>
          <w:sz w:val="21"/>
          <w:szCs w:val="21"/>
        </w:rPr>
        <w:t xml:space="preserve">Supporting examination findings.  </w:t>
      </w:r>
      <w:r>
        <w:rPr>
          <w:color w:val="1A1A1A"/>
          <w:sz w:val="21"/>
          <w:szCs w:val="21"/>
        </w:rPr>
        <w:t xml:space="preserve">The physical examination revealed moderate limitations in lumbar spine motion and pain with movement (06/29/2023 (p. 4)); The physical examination of the right knee revealed mild-to-moderate diffuse swelling (08/15/2023 (p. 8))</w:t>
      </w:r>
    </w:p>
    <w:p>
      <w:pPr>
        <w:spacing w:after="70" w:line="288"/>
        <w:ind w:left="240"/>
        <w:jc w:val="both"/>
      </w:pPr>
      <w:r>
        <w:rPr>
          <w:b/>
          <w:bCs/>
          <w:color w:val="1F3864"/>
          <w:sz w:val="21"/>
          <w:szCs w:val="21"/>
        </w:rPr>
        <w:t xml:space="preserve">Supporting functional limitations.  </w:t>
      </w:r>
      <w:r>
        <w:rPr>
          <w:color w:val="1A1A1A"/>
          <w:sz w:val="21"/>
          <w:szCs w:val="21"/>
        </w:rPr>
        <w:t xml:space="preserve">shoulder, with flexion to 90°, abduction to 70°, external rotation to 40°, and internal rotation to 40° (03/17/2014 (p. 27)); lumbar spines with pain (06/30/2022 (p. 4)); the cervical and lumbar spine, with tenderness and spasm (07/05/2022 (p. 4))</w:t>
      </w:r>
    </w:p>
    <w:p>
      <w:pPr>
        <w:spacing w:after="70" w:line="288"/>
        <w:ind w:left="240"/>
        <w:jc w:val="both"/>
      </w:pPr>
      <w:r>
        <w:rPr>
          <w:b/>
          <w:bCs/>
          <w:color w:val="1F3864"/>
          <w:sz w:val="21"/>
          <w:szCs w:val="21"/>
        </w:rPr>
        <w:t xml:space="preserve">Supporting prior treatment.  </w:t>
      </w:r>
      <w:r>
        <w:rPr>
          <w:color w:val="1A1A1A"/>
          <w:sz w:val="21"/>
          <w:szCs w:val="21"/>
        </w:rPr>
        <w:t xml:space="preserve">Left L5-S1 and S1-S2 transforaminal epidural steroid injection under fluoroscopic guidance (11/28/2023 (p. 10)); Left L5-S1 and S1-S2 transforaminal epidural steroid injection under fluoroscopic guidance (01/16/2024 (p. 11))</w:t>
      </w:r>
    </w:p>
    <w:p>
      <w:pPr>
        <w:spacing w:after="70" w:line="288"/>
        <w:ind w:left="240"/>
        <w:jc w:val="both"/>
      </w:pPr>
      <w:r>
        <w:rPr>
          <w:b/>
          <w:bCs/>
          <w:color w:val="1F3864"/>
          <w:sz w:val="21"/>
          <w:szCs w:val="21"/>
        </w:rPr>
        <w:t xml:space="preserve">Supporting clinical guidelines.  </w:t>
      </w:r>
      <w:r>
        <w:rPr>
          <w:color w:val="1A1A1A"/>
          <w:sz w:val="21"/>
          <w:szCs w:val="21"/>
        </w:rPr>
        <w:t xml:space="preserve">“We also recommend shared decision-making, including the use of evidence-based decision aids, to support patients with heart-brain diseases.” — Management of brain-heart multimorbidity: a clinical practice guideline (2026) (Clinical practice guideline); “Future research should define timing, intensity, and cognitive components of therapy to support neuroplasticity-driven, multidisciplinary rehabilitation and improve long-term functional outcomes in hydrocephalus.” — Rehabilitation after diagnosis of hydrocephalus in severe acquired brain injury: the unmet need for evidence-based guidelines (2026) (Clinical study); “This executive summary provides a synopsis of the recommendations within the de novo early rehabilitation chapter of the updated 2024 American College of Surgeons (ACS) Trauma Quality Improvement Program's Traumatic Brain Injury (TBI) Best Practice Guideline (BPG) Recommendations.” — American College of Surgeons Best Practice Guidelines on Management of Traumatic Brain Injury: Executive Summary of Early Rehabilitation Recommendations (2026) (Clinical practice guideline)</w:t>
      </w:r>
    </w:p>
    <w:p>
      <w:pPr>
        <w:spacing w:after="70" w:line="288"/>
        <w:ind w:left="240"/>
        <w:jc w:val="both"/>
      </w:pPr>
      <w:r>
        <w:rPr>
          <w:b/>
          <w:bCs/>
          <w:color w:val="1F3864"/>
          <w:sz w:val="21"/>
          <w:szCs w:val="21"/>
        </w:rPr>
        <w:t xml:space="preserve">Guideline basis.  </w:t>
      </w:r>
      <w:r>
        <w:rPr>
          <w:color w:val="1A1A1A"/>
          <w:sz w:val="21"/>
          <w:szCs w:val="21"/>
        </w:rPr>
        <w:t xml:space="preserve">ODG (ODGbyMCG) treatment guidelines; ICSI clinical guidelines — applied to determine whether this care is medically necessary now or in the future.</w:t>
      </w:r>
    </w:p>
    <w:p>
      <w:pPr>
        <w:spacing w:after="60" w:line="288"/>
        <w:ind w:left="240"/>
      </w:pPr>
      <w:r>
        <w:rPr>
          <w:color w:val="1A1A1A"/>
          <w:sz w:val="19"/>
          <w:szCs w:val="19"/>
        </w:rPr>
        <w:t xml:space="preserve">Silverberg ND, Lee K, Mikolić A, et al.. Action Collaborative on Traumatic Brain Injury Care: Adapted Clinical Practice Guideline. Annals of family medicine 2025 (PMID 40973459). </w:t>
      </w:r>
      <w:r>
        <w:rPr>
          <w:i/>
          <w:iCs/>
          <w:color w:val="595959"/>
          <w:sz w:val="18"/>
          <w:szCs w:val="18"/>
        </w:rPr>
        <w:t xml:space="preserve">Clinical practice guideline. Supports headache / neurology follow-up is reasonable and necessary future care for Mild traumatic brain injury with brief loss of consciousness, at the stated frequency and duration.</w:t>
      </w:r>
    </w:p>
    <w:p>
      <w:pPr>
        <w:spacing w:after="60" w:line="288"/>
        <w:ind w:left="240"/>
      </w:pPr>
      <w:r>
        <w:rPr>
          <w:color w:val="1A1A1A"/>
          <w:sz w:val="19"/>
          <w:szCs w:val="19"/>
        </w:rPr>
        <w:t xml:space="preserve">Atalar AÇ, Göçmez Yılmaz G, Baykan B, et al.. Follow-Up of Post-Traumatic Headache Patients: A Multicenter Prospective Study on Headache Phenotype and Impact after Mild Traumatic Brain Injury. Journal of neurotrauma 2026 (PMID 41944049). </w:t>
      </w:r>
      <w:r>
        <w:rPr>
          <w:i/>
          <w:iCs/>
          <w:color w:val="595959"/>
          <w:sz w:val="18"/>
          <w:szCs w:val="18"/>
        </w:rPr>
        <w:t xml:space="preserve">Large prospective study. Supports headache / neurology follow-up is reasonable and necessary future care for Mild traumatic brain injury with brief loss of consciousness, at the stated frequency and duration.</w:t>
      </w:r>
    </w:p>
    <w:p>
      <w:pPr>
        <w:spacing w:after="70" w:line="288"/>
        <w:ind w:left="240"/>
        <w:jc w:val="both"/>
      </w:pPr>
      <w:r>
        <w:rPr>
          <w:b/>
          <w:bCs/>
          <w:color w:val="1F3864"/>
          <w:sz w:val="21"/>
          <w:szCs w:val="21"/>
        </w:rPr>
        <w:t xml:space="preserve">Potential challenges.  </w:t>
      </w:r>
      <w:r>
        <w:rPr>
          <w:color w:val="1A1A1A"/>
          <w:sz w:val="21"/>
          <w:szCs w:val="21"/>
        </w:rPr>
        <w:t xml:space="preserve">Physician review is pending — an opposing expert may note the recommendation is not yet endorsed. Frequency (3×/yr) and lifetime duration are assumptions that could be contested.</w:t>
      </w:r>
    </w:p>
    <w:p>
      <w:pPr>
        <w:spacing w:after="70" w:line="288"/>
        <w:ind w:left="240"/>
        <w:jc w:val="both"/>
      </w:pPr>
      <w:r>
        <w:rPr>
          <w:b/>
          <w:bCs/>
          <w:color w:val="1F3864"/>
          <w:sz w:val="21"/>
          <w:szCs w:val="21"/>
        </w:rPr>
        <w:t xml:space="preserve">Clinical confidence.  </w:t>
      </w:r>
      <w:r>
        <w:rPr>
          <w:color w:val="1A1A1A"/>
          <w:sz w:val="21"/>
          <w:szCs w:val="21"/>
        </w:rPr>
        <w:t xml:space="preserve">Moderate. Confidence is moderate: it reflects record support (2 page-cited sources), objective findings documented, guideline/consensus support, literature support (Clinical practice guideline).</w:t>
      </w:r>
    </w:p>
    <w:p>
      <w:pPr>
        <w:spacing w:after="70" w:line="288"/>
        <w:ind w:left="240"/>
        <w:jc w:val="both"/>
      </w:pPr>
      <w:r>
        <w:rPr>
          <w:b/>
          <w:bCs/>
          <w:color w:val="1F3864"/>
          <w:sz w:val="21"/>
          <w:szCs w:val="21"/>
        </w:rPr>
        <w:t xml:space="preserve">Clinical reasoning.  </w:t>
      </w:r>
      <w:r>
        <w:rPr>
          <w:color w:val="1A1A1A"/>
          <w:sz w:val="21"/>
          <w:szCs w:val="21"/>
        </w:rPr>
        <w:t xml:space="preserve">More likely than not — included in the plan. Included in totals: probable, supported, and cost-coherent. Evidence strength is expert consensus and recommendation confidence is moderate — the two are assessed separately. Some uncertainty remains. It would strengthen most with: Route the recommendation for physician review.</w:t>
      </w:r>
    </w:p>
    <w:p>
      <w:pPr>
        <w:keepNext/>
        <w:spacing w:after="60" w:before="260"/>
      </w:pPr>
      <w:r>
        <w:rPr>
          <w:b/>
          <w:bCs/>
          <w:color w:val="1F3864"/>
          <w:sz w:val="22"/>
          <w:szCs w:val="22"/>
        </w:rPr>
        <w:t xml:space="preserve">Cervical pain management visits</w:t>
      </w:r>
    </w:p>
    <w:tbl>
      <w:tblPr>
        <w:tblW w:type="pct" w:w="100%"/>
        <w:tblBorders>
          <w:top w:val="single" w:color="B7BDC7" w:sz="3"/>
          <w:left w:val="single" w:color="B7BDC7" w:sz="3"/>
          <w:bottom w:val="single" w:color="B7BDC7" w:sz="3"/>
          <w:right w:val="single" w:color="B7BDC7" w:sz="3"/>
          <w:insideH w:val="single" w:color="B7BDC7" w:sz="3"/>
          <w:insideV w:val="single" w:color="B7BDC7" w:sz="3"/>
        </w:tblBorders>
      </w:tblPr>
      <w:tblGrid>
        <w:gridCol w:w="100"/>
        <w:gridCol w:w="100"/>
        <w:gridCol w:w="100"/>
        <w:gridCol w:w="100"/>
      </w:tblGrid>
      <w:tr>
        <w:tc>
          <w:tcPr>
            <w:tcW w:type="pct" w:w="20%"/>
            <w:shd w:fill="EAEEF4"/>
            <w:tcMar>
              <w:top w:type="dxa" w:w="60"/>
              <w:left w:type="dxa" w:w="110"/>
              <w:bottom w:type="dxa" w:w="60"/>
              <w:right w:type="dxa" w:w="110"/>
            </w:tcMar>
          </w:tcPr>
          <w:p>
            <w:pPr>
              <w:spacing w:line="264"/>
            </w:pPr>
            <w:r>
              <w:rPr>
                <w:b/>
                <w:bCs/>
                <w:color w:val="1A1A1A"/>
                <w:sz w:val="20"/>
                <w:szCs w:val="20"/>
              </w:rPr>
              <w:t xml:space="preserve">Supporting diagnosis</w:t>
            </w:r>
          </w:p>
        </w:tc>
        <w:tc>
          <w:tcPr>
            <w:tcW w:type="pct" w:w="30%"/>
            <w:tcMar>
              <w:top w:type="dxa" w:w="60"/>
              <w:left w:type="dxa" w:w="110"/>
              <w:bottom w:type="dxa" w:w="60"/>
              <w:right w:type="dxa" w:w="110"/>
            </w:tcMar>
          </w:tcPr>
          <w:p>
            <w:pPr>
              <w:spacing w:line="264"/>
            </w:pPr>
            <w:r>
              <w:rPr>
                <w:color w:val="1A1A1A"/>
                <w:sz w:val="20"/>
                <w:szCs w:val="20"/>
              </w:rPr>
              <w:t xml:space="preserve">Cervical disc herniation C6-C7 with radiculitis and cervicogenic headache</w:t>
            </w:r>
          </w:p>
        </w:tc>
        <w:tc>
          <w:tcPr>
            <w:tcW w:type="pct" w:w="20%"/>
            <w:shd w:fill="EAEEF4"/>
            <w:tcMar>
              <w:top w:type="dxa" w:w="60"/>
              <w:left w:type="dxa" w:w="110"/>
              <w:bottom w:type="dxa" w:w="60"/>
              <w:right w:type="dxa" w:w="110"/>
            </w:tcMar>
          </w:tcPr>
          <w:p>
            <w:pPr>
              <w:spacing w:line="264"/>
            </w:pPr>
            <w:r>
              <w:rPr>
                <w:b/>
                <w:bCs/>
                <w:color w:val="1A1A1A"/>
                <w:sz w:val="20"/>
                <w:szCs w:val="20"/>
              </w:rPr>
              <w:t xml:space="preserve">Specialty</w:t>
            </w:r>
          </w:p>
        </w:tc>
        <w:tc>
          <w:tcPr>
            <w:tcW w:type="pct" w:w="30%"/>
            <w:tcMar>
              <w:top w:type="dxa" w:w="60"/>
              <w:left w:type="dxa" w:w="110"/>
              <w:bottom w:type="dxa" w:w="60"/>
              <w:right w:type="dxa" w:w="110"/>
            </w:tcMar>
          </w:tcPr>
          <w:p>
            <w:pPr>
              <w:spacing w:line="264"/>
            </w:pPr>
            <w:r>
              <w:rPr>
                <w:color w:val="1A1A1A"/>
                <w:sz w:val="20"/>
                <w:szCs w:val="20"/>
              </w:rPr>
              <w:t xml:space="preserve">Pain Management</w:t>
            </w:r>
          </w:p>
        </w:tc>
      </w:tr>
      <w:tr>
        <w:tc>
          <w:tcPr>
            <w:tcW w:type="pct" w:w="20%"/>
            <w:shd w:fill="EAEEF4"/>
            <w:tcMar>
              <w:top w:type="dxa" w:w="60"/>
              <w:left w:type="dxa" w:w="110"/>
              <w:bottom w:type="dxa" w:w="60"/>
              <w:right w:type="dxa" w:w="110"/>
            </w:tcMar>
          </w:tcPr>
          <w:p>
            <w:pPr>
              <w:spacing w:line="264"/>
            </w:pPr>
            <w:r>
              <w:rPr>
                <w:b/>
                <w:bCs/>
                <w:color w:val="1A1A1A"/>
                <w:sz w:val="20"/>
                <w:szCs w:val="20"/>
              </w:rPr>
              <w:t xml:space="preserve">Frequency</w:t>
            </w:r>
          </w:p>
        </w:tc>
        <w:tc>
          <w:tcPr>
            <w:tcW w:type="pct" w:w="30%"/>
            <w:tcMar>
              <w:top w:type="dxa" w:w="60"/>
              <w:left w:type="dxa" w:w="110"/>
              <w:bottom w:type="dxa" w:w="60"/>
              <w:right w:type="dxa" w:w="110"/>
            </w:tcMar>
          </w:tcPr>
          <w:p>
            <w:pPr>
              <w:spacing w:line="264"/>
            </w:pPr>
            <w:r>
              <w:rPr>
                <w:color w:val="1A1A1A"/>
                <w:sz w:val="20"/>
                <w:szCs w:val="20"/>
              </w:rPr>
              <w:t xml:space="preserve">3× per year</w:t>
            </w:r>
          </w:p>
        </w:tc>
        <w:tc>
          <w:tcPr>
            <w:tcW w:type="pct" w:w="20%"/>
            <w:shd w:fill="EAEEF4"/>
            <w:tcMar>
              <w:top w:type="dxa" w:w="60"/>
              <w:left w:type="dxa" w:w="110"/>
              <w:bottom w:type="dxa" w:w="60"/>
              <w:right w:type="dxa" w:w="110"/>
            </w:tcMar>
          </w:tcPr>
          <w:p>
            <w:pPr>
              <w:spacing w:line="264"/>
            </w:pPr>
            <w:r>
              <w:rPr>
                <w:b/>
                <w:bCs/>
                <w:color w:val="1A1A1A"/>
                <w:sz w:val="20"/>
                <w:szCs w:val="20"/>
              </w:rPr>
              <w:t xml:space="preserve">Duration</w:t>
            </w:r>
          </w:p>
        </w:tc>
        <w:tc>
          <w:tcPr>
            <w:tcW w:type="pct" w:w="30%"/>
            <w:tcMar>
              <w:top w:type="dxa" w:w="60"/>
              <w:left w:type="dxa" w:w="110"/>
              <w:bottom w:type="dxa" w:w="60"/>
              <w:right w:type="dxa" w:w="110"/>
            </w:tcMar>
          </w:tcPr>
          <w:p>
            <w:pPr>
              <w:spacing w:line="264"/>
            </w:pPr>
            <w:r>
              <w:rPr>
                <w:color w:val="1A1A1A"/>
                <w:sz w:val="20"/>
                <w:szCs w:val="20"/>
              </w:rPr>
              <w:t xml:space="preserve">Lifetime (32.2 yrs)</w:t>
            </w:r>
          </w:p>
        </w:tc>
      </w:tr>
      <w:tr>
        <w:tc>
          <w:tcPr>
            <w:tcW w:type="pct" w:w="20%"/>
            <w:shd w:fill="EAEEF4"/>
            <w:tcMar>
              <w:top w:type="dxa" w:w="60"/>
              <w:left w:type="dxa" w:w="110"/>
              <w:bottom w:type="dxa" w:w="60"/>
              <w:right w:type="dxa" w:w="110"/>
            </w:tcMar>
          </w:tcPr>
          <w:p>
            <w:pPr>
              <w:spacing w:line="264"/>
            </w:pPr>
            <w:r>
              <w:rPr>
                <w:b/>
                <w:bCs/>
                <w:color w:val="1A1A1A"/>
                <w:sz w:val="20"/>
                <w:szCs w:val="20"/>
              </w:rPr>
              <w:t xml:space="preserve">Lifetime quantity</w:t>
            </w:r>
          </w:p>
        </w:tc>
        <w:tc>
          <w:tcPr>
            <w:tcW w:type="pct" w:w="30%"/>
            <w:tcMar>
              <w:top w:type="dxa" w:w="60"/>
              <w:left w:type="dxa" w:w="110"/>
              <w:bottom w:type="dxa" w:w="60"/>
              <w:right w:type="dxa" w:w="110"/>
            </w:tcMar>
          </w:tcPr>
          <w:p>
            <w:pPr>
              <w:spacing w:line="264"/>
            </w:pPr>
            <w:r>
              <w:rPr>
                <w:color w:val="1A1A1A"/>
                <w:sz w:val="20"/>
                <w:szCs w:val="20"/>
              </w:rPr>
              <w:t xml:space="preserve">97</w:t>
            </w:r>
          </w:p>
        </w:tc>
        <w:tc>
          <w:tcPr>
            <w:tcW w:type="pct" w:w="20%"/>
            <w:shd w:fill="EAEEF4"/>
            <w:tcMar>
              <w:top w:type="dxa" w:w="60"/>
              <w:left w:type="dxa" w:w="110"/>
              <w:bottom w:type="dxa" w:w="60"/>
              <w:right w:type="dxa" w:w="110"/>
            </w:tcMar>
          </w:tcPr>
          <w:p>
            <w:pPr>
              <w:spacing w:line="264"/>
            </w:pPr>
            <w:r>
              <w:rPr>
                <w:b/>
                <w:bCs/>
                <w:color w:val="1A1A1A"/>
                <w:sz w:val="20"/>
                <w:szCs w:val="20"/>
              </w:rPr>
              <w:t xml:space="preserve">CPT</w:t>
            </w:r>
          </w:p>
        </w:tc>
        <w:tc>
          <w:tcPr>
            <w:tcW w:type="pct" w:w="30%"/>
            <w:tcMar>
              <w:top w:type="dxa" w:w="60"/>
              <w:left w:type="dxa" w:w="110"/>
              <w:bottom w:type="dxa" w:w="60"/>
              <w:right w:type="dxa" w:w="110"/>
            </w:tcMar>
          </w:tcPr>
          <w:p>
            <w:pPr>
              <w:spacing w:line="264"/>
            </w:pPr>
            <w:r>
              <w:rPr>
                <w:color w:val="1A1A1A"/>
                <w:sz w:val="20"/>
                <w:szCs w:val="20"/>
              </w:rPr>
              <w:t xml:space="preserve">99204</w:t>
            </w:r>
          </w:p>
        </w:tc>
      </w:tr>
      <w:tr>
        <w:tc>
          <w:tcPr>
            <w:tcW w:type="pct" w:w="20%"/>
            <w:shd w:fill="EAEEF4"/>
            <w:tcMar>
              <w:top w:type="dxa" w:w="60"/>
              <w:left w:type="dxa" w:w="110"/>
              <w:bottom w:type="dxa" w:w="60"/>
              <w:right w:type="dxa" w:w="110"/>
            </w:tcMar>
          </w:tcPr>
          <w:p>
            <w:pPr>
              <w:spacing w:line="264"/>
            </w:pPr>
            <w:r>
              <w:rPr>
                <w:b/>
                <w:bCs/>
                <w:color w:val="1A1A1A"/>
                <w:sz w:val="20"/>
                <w:szCs w:val="20"/>
              </w:rPr>
              <w:t xml:space="preserve">Unit cost</w:t>
            </w:r>
          </w:p>
        </w:tc>
        <w:tc>
          <w:tcPr>
            <w:tcW w:type="pct" w:w="30%"/>
            <w:tcMar>
              <w:top w:type="dxa" w:w="60"/>
              <w:left w:type="dxa" w:w="110"/>
              <w:bottom w:type="dxa" w:w="60"/>
              <w:right w:type="dxa" w:w="110"/>
            </w:tcMar>
          </w:tcPr>
          <w:p>
            <w:pPr>
              <w:spacing w:line="264"/>
            </w:pPr>
            <w:r>
              <w:rPr>
                <w:color w:val="1A1A1A"/>
                <w:sz w:val="20"/>
                <w:szCs w:val="20"/>
              </w:rPr>
              <w:t xml:space="preserve">$360</w:t>
            </w:r>
          </w:p>
        </w:tc>
        <w:tc>
          <w:tcPr>
            <w:tcW w:type="pct" w:w="20%"/>
            <w:shd w:fill="EAEEF4"/>
            <w:tcMar>
              <w:top w:type="dxa" w:w="60"/>
              <w:left w:type="dxa" w:w="110"/>
              <w:bottom w:type="dxa" w:w="60"/>
              <w:right w:type="dxa" w:w="110"/>
            </w:tcMar>
          </w:tcPr>
          <w:p>
            <w:pPr>
              <w:spacing w:line="264"/>
            </w:pPr>
            <w:r>
              <w:rPr>
                <w:b/>
                <w:bCs/>
                <w:color w:val="1A1A1A"/>
                <w:sz w:val="20"/>
                <w:szCs w:val="20"/>
              </w:rPr>
              <w:t xml:space="preserve">Projected lifetime cost</w:t>
            </w:r>
          </w:p>
        </w:tc>
        <w:tc>
          <w:tcPr>
            <w:tcW w:type="pct" w:w="30%"/>
            <w:tcMar>
              <w:top w:type="dxa" w:w="60"/>
              <w:left w:type="dxa" w:w="110"/>
              <w:bottom w:type="dxa" w:w="60"/>
              <w:right w:type="dxa" w:w="110"/>
            </w:tcMar>
          </w:tcPr>
          <w:p>
            <w:pPr>
              <w:spacing w:line="264"/>
            </w:pPr>
            <w:r>
              <w:rPr>
                <w:color w:val="1A1A1A"/>
                <w:sz w:val="20"/>
                <w:szCs w:val="20"/>
              </w:rPr>
              <w:t xml:space="preserve">$59,317 (inflation-adjusted)</w:t>
            </w:r>
          </w:p>
        </w:tc>
      </w:tr>
      <w:tr>
        <w:tc>
          <w:tcPr>
            <w:tcW w:type="pct" w:w="20%"/>
            <w:shd w:fill="EAEEF4"/>
            <w:tcMar>
              <w:top w:type="dxa" w:w="60"/>
              <w:left w:type="dxa" w:w="110"/>
              <w:bottom w:type="dxa" w:w="60"/>
              <w:right w:type="dxa" w:w="110"/>
            </w:tcMar>
          </w:tcPr>
          <w:p>
            <w:pPr>
              <w:spacing w:line="264"/>
            </w:pPr>
            <w:r>
              <w:rPr>
                <w:b/>
                <w:bCs/>
                <w:color w:val="1A1A1A"/>
                <w:sz w:val="20"/>
                <w:szCs w:val="20"/>
              </w:rPr>
              <w:t xml:space="preserve">Present value</w:t>
            </w:r>
          </w:p>
        </w:tc>
        <w:tc>
          <w:tcPr>
            <w:tcW w:type="pct" w:w="30%"/>
            <w:tcMar>
              <w:top w:type="dxa" w:w="60"/>
              <w:left w:type="dxa" w:w="110"/>
              <w:bottom w:type="dxa" w:w="60"/>
              <w:right w:type="dxa" w:w="110"/>
            </w:tcMar>
          </w:tcPr>
          <w:p>
            <w:pPr>
              <w:spacing w:line="264"/>
            </w:pPr>
            <w:r>
              <w:rPr>
                <w:color w:val="1A1A1A"/>
                <w:sz w:val="20"/>
                <w:szCs w:val="20"/>
              </w:rPr>
              <w:t xml:space="preserve">$35,850</w:t>
            </w:r>
          </w:p>
        </w:tc>
        <w:tc>
          <w:tcPr>
            <w:tcW w:type="pct" w:w="20%"/>
            <w:shd w:fill="EAEEF4"/>
            <w:tcMar>
              <w:top w:type="dxa" w:w="60"/>
              <w:left w:type="dxa" w:w="110"/>
              <w:bottom w:type="dxa" w:w="60"/>
              <w:right w:type="dxa" w:w="110"/>
            </w:tcMar>
          </w:tcPr>
          <w:p>
            <w:pPr>
              <w:spacing w:line="264"/>
            </w:pPr>
            <w:r>
              <w:rPr>
                <w:b/>
                <w:bCs/>
                <w:color w:val="1A1A1A"/>
                <w:sz w:val="20"/>
                <w:szCs w:val="20"/>
              </w:rPr>
              <w:t xml:space="preserve">Physician review</w:t>
            </w:r>
          </w:p>
        </w:tc>
        <w:tc>
          <w:tcPr>
            <w:tcW w:type="pct" w:w="30%"/>
            <w:tcMar>
              <w:top w:type="dxa" w:w="60"/>
              <w:left w:type="dxa" w:w="110"/>
              <w:bottom w:type="dxa" w:w="60"/>
              <w:right w:type="dxa" w:w="110"/>
            </w:tcMar>
          </w:tcPr>
          <w:p>
            <w:pPr>
              <w:spacing w:line="264"/>
            </w:pPr>
            <w:r>
              <w:rPr>
                <w:color w:val="1A1A1A"/>
                <w:sz w:val="20"/>
                <w:szCs w:val="20"/>
              </w:rPr>
              <w:t xml:space="preserve">Supported in treating record; awaiting physician review</w:t>
            </w:r>
          </w:p>
        </w:tc>
      </w:tr>
    </w:tbl>
    <w:p>
      <w:pPr>
        <w:spacing w:after="40" w:before="120"/>
      </w:pPr>
      <w:r>
        <w:rPr>
          <w:b/>
          <w:bCs/>
          <w:color w:val="1F3864"/>
          <w:sz w:val="21"/>
          <w:szCs w:val="21"/>
        </w:rPr>
        <w:t xml:space="preserve">Medical necessity.</w:t>
      </w:r>
    </w:p>
    <w:p>
      <w:pPr>
        <w:spacing w:after="160" w:line="300"/>
        <w:jc w:val="both"/>
      </w:pPr>
      <w:r>
        <w:rPr>
          <w:color w:val="1A1A1A"/>
          <w:sz w:val="23"/>
          <w:szCs w:val="23"/>
        </w:rPr>
        <w:t xml:space="preserve">In the longitudinal management of chronic pain, cervical disc herniation C6-C7 with radiculitis and cervicogenic headache is no bare label for Ms. J.: the record shows lumbar radiculitis, cervical disc herniation, cervical radiculitis, cervical spondylosis, cervicogenic headache," (FJ-compiled-medical-records.pdf, p. What makes the care necessary is functional: shoulder, with flexion to 90°, abduction to 70°, external rotation to 40°, and internal rotation to 40°. Prior left L5-S1 and S1-S2 transforaminal epidural steroid injection under fluoroscopic guidance and left L5-S1 and S1-S2 transforaminal epidural steroid injection under fluoroscopic guidance has not returned Ms. J. to baseline, as the record reflects. Reasonably and necessarily, cervical pain management visits addresses management of chronic cervical and cervicogenic pain toward durable symptom control and preservation of function while watching for medication optimization, opioid stewardship, and interventional options as conservative measures are exhausted; Ms. J. will require cervical pain management visits on a recurring basis across her lifetime. Integrating the diagnosis, the objective findings, the functional consequences, and the expected course, it is my opinion, to a reasonable degree of medical probability, that this care is required.</w:t>
      </w:r>
    </w:p>
    <w:p>
      <w:pPr>
        <w:spacing w:after="70" w:line="288"/>
        <w:ind w:left="240"/>
        <w:jc w:val="both"/>
      </w:pPr>
      <w:r>
        <w:rPr>
          <w:b/>
          <w:bCs/>
          <w:color w:val="1F3864"/>
          <w:sz w:val="21"/>
          <w:szCs w:val="21"/>
        </w:rPr>
        <w:t xml:space="preserve">Probability.  </w:t>
      </w:r>
      <w:r>
        <w:rPr>
          <w:color w:val="1A1A1A"/>
          <w:sz w:val="21"/>
          <w:szCs w:val="21"/>
        </w:rPr>
        <w:t xml:space="preserve">On balance, cervical pain management visits are more likely than not to be required, to a reasonable degree of medical probability. This assessment is supported by objective findings, treatment response / course, guideline support, expected disease progression.</w:t>
      </w:r>
    </w:p>
    <w:p>
      <w:pPr>
        <w:spacing w:after="70" w:line="288"/>
        <w:ind w:left="240"/>
        <w:jc w:val="both"/>
      </w:pPr>
      <w:r>
        <w:rPr>
          <w:b/>
          <w:bCs/>
          <w:color w:val="1F3864"/>
          <w:sz w:val="21"/>
          <w:szCs w:val="21"/>
        </w:rPr>
        <w:t xml:space="preserve">Supporting objective findings.  </w:t>
      </w:r>
      <w:r>
        <w:rPr>
          <w:color w:val="1A1A1A"/>
          <w:sz w:val="21"/>
          <w:szCs w:val="21"/>
        </w:rPr>
        <w:t xml:space="preserve">"Assessment: Lumbar radiculitis, cervical disc herniation, cervical radiculitis, cervical spondylosis, cervicogenic headache," (FJ-compiled-medical-records.pdf, p. 13) (causation analysis); “Assessment: Lumbar radiculitis, cervical disc herniation, cervical radiculitis, cervical spondylosis, cervicogenic headache,” (FJ-compiled-medical-records.pdf, p. 13)</w:t>
      </w:r>
    </w:p>
    <w:p>
      <w:pPr>
        <w:spacing w:after="70" w:line="288"/>
        <w:ind w:left="240"/>
        <w:jc w:val="both"/>
      </w:pPr>
      <w:r>
        <w:rPr>
          <w:b/>
          <w:bCs/>
          <w:color w:val="1F3864"/>
          <w:sz w:val="21"/>
          <w:szCs w:val="21"/>
        </w:rPr>
        <w:t xml:space="preserve">Supporting examination findings.  </w:t>
      </w:r>
      <w:r>
        <w:rPr>
          <w:color w:val="1A1A1A"/>
          <w:sz w:val="21"/>
          <w:szCs w:val="21"/>
        </w:rPr>
        <w:t xml:space="preserve">Pain/tenderness to palpation: Posterior cervical (neck) and lumbar (low back) (07/19/2022 (p. 4)); The physical examination revealed moderate limitations in lumbar spine motion and pain with movement (06/29/2023 (p. 4)); The physical examination of the right knee revealed mild-to-moderate diffuse swelling (08/15/2023 (p. 8))</w:t>
      </w:r>
    </w:p>
    <w:p>
      <w:pPr>
        <w:spacing w:after="70" w:line="288"/>
        <w:ind w:left="240"/>
        <w:jc w:val="both"/>
      </w:pPr>
      <w:r>
        <w:rPr>
          <w:b/>
          <w:bCs/>
          <w:color w:val="1F3864"/>
          <w:sz w:val="21"/>
          <w:szCs w:val="21"/>
        </w:rPr>
        <w:t xml:space="preserve">Supporting functional limitations.  </w:t>
      </w:r>
      <w:r>
        <w:rPr>
          <w:color w:val="1A1A1A"/>
          <w:sz w:val="21"/>
          <w:szCs w:val="21"/>
        </w:rPr>
        <w:t xml:space="preserve">shoulder, with flexion to 90°, abduction to 70°, external rotation to 40°, and internal rotation to 40° (03/17/2014 (p. 27)); lumbar spines with pain (06/30/2022 (p. 4)); the cervical and lumbar spine, with tenderness and spasm (07/05/2022 (p. 4))</w:t>
      </w:r>
    </w:p>
    <w:p>
      <w:pPr>
        <w:spacing w:after="70" w:line="288"/>
        <w:ind w:left="240"/>
        <w:jc w:val="both"/>
      </w:pPr>
      <w:r>
        <w:rPr>
          <w:b/>
          <w:bCs/>
          <w:color w:val="1F3864"/>
          <w:sz w:val="21"/>
          <w:szCs w:val="21"/>
        </w:rPr>
        <w:t xml:space="preserve">Supporting prior treatment.  </w:t>
      </w:r>
      <w:r>
        <w:rPr>
          <w:color w:val="1A1A1A"/>
          <w:sz w:val="21"/>
          <w:szCs w:val="21"/>
        </w:rPr>
        <w:t xml:space="preserve">Left L5-S1 and S1-S2 transforaminal epidural steroid injection under fluoroscopic guidance (11/28/2023 (p. 10)); Left L5-S1 and S1-S2 transforaminal epidural steroid injection under fluoroscopic guidance (01/16/2024 (p. 11))</w:t>
      </w:r>
    </w:p>
    <w:p>
      <w:pPr>
        <w:spacing w:after="70" w:line="288"/>
        <w:ind w:left="240"/>
        <w:jc w:val="both"/>
      </w:pPr>
      <w:r>
        <w:rPr>
          <w:b/>
          <w:bCs/>
          <w:color w:val="1F3864"/>
          <w:sz w:val="21"/>
          <w:szCs w:val="21"/>
        </w:rPr>
        <w:t xml:space="preserve">Supporting clinical guidelines.  </w:t>
      </w:r>
      <w:r>
        <w:rPr>
          <w:color w:val="1A1A1A"/>
          <w:sz w:val="21"/>
          <w:szCs w:val="21"/>
        </w:rPr>
        <w:t xml:space="preserve">“In this study, we aimed to develop evidence-based clinical practice guidelines (CPGs) for the treatment of lumbar disc herniation (LDH) with radiculopathy, tailored to South Korean clinical settings.” — Evidence-Based Clinical Practice Guidelines for Patients With Lumbar Disc Herniation With Radiculopathy in South Korea (2025) (Clinical practice guideline); “Adherence was highest for chronic non-specific LBP, while imaging was frequently overused for lumbar radiculopathy (MRI recommended by 84.3% (95% CI 81.1-87.5).” — Guideline implementation for low back pain in German healthcare: a tale of overuse and underuse (2026) (Clinical study); “Various treatments have been developed for treating herniated lumbar discs (HLD), which have been examined by professional associations when composing clinical guidelines that provide structured approaches to treating HLD.” — A Systematic Review of Treatment Guidelines for Lumbar Disc Herniation (2025) (Clinical practice guideline)</w:t>
      </w:r>
    </w:p>
    <w:p>
      <w:pPr>
        <w:spacing w:after="70" w:line="288"/>
        <w:ind w:left="240"/>
        <w:jc w:val="both"/>
      </w:pPr>
      <w:r>
        <w:rPr>
          <w:b/>
          <w:bCs/>
          <w:color w:val="1F3864"/>
          <w:sz w:val="21"/>
          <w:szCs w:val="21"/>
        </w:rPr>
        <w:t xml:space="preserve">Guideline basis.  </w:t>
      </w:r>
      <w:r>
        <w:rPr>
          <w:color w:val="1A1A1A"/>
          <w:sz w:val="21"/>
          <w:szCs w:val="21"/>
        </w:rPr>
        <w:t xml:space="preserve">ODG (ODGbyMCG) treatment guidelines; Orthobullets clinical guidance; AAPM pain-management guidance — applied to determine whether this care is medically necessary now or in the future.</w:t>
      </w:r>
    </w:p>
    <w:p>
      <w:pPr>
        <w:spacing w:after="120"/>
        <w:ind w:left="240"/>
      </w:pPr>
      <w:r>
        <w:rPr>
          <w:i/>
          <w:iCs/>
          <w:color w:val="595959"/>
          <w:sz w:val="17"/>
          <w:szCs w:val="17"/>
        </w:rPr>
        <w:t xml:space="preserve">Direct published literature specific to this recommendation is limited; it rests on the applicable clinical guidance and the treating record.</w:t>
      </w:r>
    </w:p>
    <w:p>
      <w:pPr>
        <w:spacing w:after="70" w:line="288"/>
        <w:ind w:left="240"/>
        <w:jc w:val="both"/>
      </w:pPr>
      <w:r>
        <w:rPr>
          <w:b/>
          <w:bCs/>
          <w:color w:val="1F3864"/>
          <w:sz w:val="21"/>
          <w:szCs w:val="21"/>
        </w:rPr>
        <w:t xml:space="preserve">Unknowns.  </w:t>
      </w:r>
      <w:r>
        <w:rPr>
          <w:color w:val="1A1A1A"/>
          <w:sz w:val="21"/>
          <w:szCs w:val="21"/>
        </w:rPr>
        <w:t xml:space="preserve">Physician confirmation recommended.</w:t>
      </w:r>
    </w:p>
    <w:p>
      <w:pPr>
        <w:spacing w:after="70" w:line="288"/>
        <w:ind w:left="240"/>
        <w:jc w:val="both"/>
      </w:pPr>
      <w:r>
        <w:rPr>
          <w:b/>
          <w:bCs/>
          <w:color w:val="1F3864"/>
          <w:sz w:val="21"/>
          <w:szCs w:val="21"/>
        </w:rPr>
        <w:t xml:space="preserve">Potential challenges.  </w:t>
      </w:r>
      <w:r>
        <w:rPr>
          <w:color w:val="1A1A1A"/>
          <w:sz w:val="21"/>
          <w:szCs w:val="21"/>
        </w:rPr>
        <w:t xml:space="preserve">Physician review is pending — an opposing expert may note the recommendation is not yet endorsed. Frequency (3×/yr) and lifetime duration are assumptions that could be contested. Literature specific to this recommendation is limited.</w:t>
      </w:r>
    </w:p>
    <w:p>
      <w:pPr>
        <w:spacing w:after="70" w:line="288"/>
        <w:ind w:left="240"/>
        <w:jc w:val="both"/>
      </w:pPr>
      <w:r>
        <w:rPr>
          <w:b/>
          <w:bCs/>
          <w:color w:val="1F3864"/>
          <w:sz w:val="21"/>
          <w:szCs w:val="21"/>
        </w:rPr>
        <w:t xml:space="preserve">Functional basis.  </w:t>
      </w:r>
      <w:r>
        <w:rPr>
          <w:color w:val="1A1A1A"/>
          <w:sz w:val="21"/>
          <w:szCs w:val="21"/>
        </w:rPr>
        <w:t xml:space="preserve">Pain / neurologic — shoulder, with flexion to 90°, abduction to 70°, external rotation to 40°, and internal rotation to 40° (03/17/2014 (p. 27)); quantified in the record. The documented pain / neurologic limitation supports cervical pain management visits.</w:t>
      </w:r>
    </w:p>
    <w:p>
      <w:pPr>
        <w:spacing w:after="70" w:line="288"/>
        <w:ind w:left="240"/>
        <w:jc w:val="both"/>
      </w:pPr>
      <w:r>
        <w:rPr>
          <w:b/>
          <w:bCs/>
          <w:color w:val="1F3864"/>
          <w:sz w:val="21"/>
          <w:szCs w:val="21"/>
        </w:rPr>
        <w:t xml:space="preserve">Clinical confidence.  </w:t>
      </w:r>
      <w:r>
        <w:rPr>
          <w:color w:val="1A1A1A"/>
          <w:sz w:val="21"/>
          <w:szCs w:val="21"/>
        </w:rPr>
        <w:t xml:space="preserve">Moderate. Confidence is moderate: it reflects record support (2 page-cited sources), objective findings documented, guideline/consensus support, literature support (Clinical practice guideline), open missing-information note.</w:t>
      </w:r>
    </w:p>
    <w:p>
      <w:pPr>
        <w:spacing w:after="70" w:line="288"/>
        <w:ind w:left="240"/>
        <w:jc w:val="both"/>
      </w:pPr>
      <w:r>
        <w:rPr>
          <w:b/>
          <w:bCs/>
          <w:color w:val="1F3864"/>
          <w:sz w:val="21"/>
          <w:szCs w:val="21"/>
        </w:rPr>
        <w:t xml:space="preserve">Clinical reasoning.  </w:t>
      </w:r>
      <w:r>
        <w:rPr>
          <w:color w:val="1A1A1A"/>
          <w:sz w:val="21"/>
          <w:szCs w:val="21"/>
        </w:rPr>
        <w:t xml:space="preserve">More likely than not — included in the plan. Included in totals: probable, supported, and cost-coherent. Evidence strength is expert consensus and recommendation confidence is moderate — the two are assessed separately. Some uncertainty remains. Chiefly driven by: open missing-information note. It would strengthen most with: Request the identified records or studies.</w:t>
      </w:r>
    </w:p>
    <w:p>
      <w:pPr>
        <w:spacing w:after="70" w:line="288"/>
        <w:ind w:left="240"/>
        <w:jc w:val="both"/>
      </w:pPr>
      <w:r>
        <w:rPr>
          <w:b/>
          <w:bCs/>
          <w:color w:val="1F3864"/>
          <w:sz w:val="21"/>
          <w:szCs w:val="21"/>
        </w:rPr>
        <w:t xml:space="preserve">Recommendation consistency.  </w:t>
      </w:r>
      <w:r>
        <w:rPr>
          <w:color w:val="1A1A1A"/>
          <w:sz w:val="21"/>
          <w:szCs w:val="21"/>
        </w:rPr>
        <w:t xml:space="preserve">This recommendation is mutually exclusive with Anterior cervical discectomy &amp; fusion (ACDF), Lumbar decompression / fusion, Cervical collar / decompression device. Both are equally probable; Cervical collar / decompression device is better supported by the objective record and treating documentation, so Cervical pain management visits is classified as the alternative.</w:t>
      </w:r>
    </w:p>
    <w:p>
      <w:pPr>
        <w:keepNext/>
        <w:spacing w:after="60" w:before="260"/>
      </w:pPr>
      <w:r>
        <w:rPr>
          <w:b/>
          <w:bCs/>
          <w:color w:val="1F3864"/>
          <w:sz w:val="22"/>
          <w:szCs w:val="22"/>
        </w:rPr>
        <w:t xml:space="preserve">Neurology management visits</w:t>
      </w:r>
    </w:p>
    <w:tbl>
      <w:tblPr>
        <w:tblW w:type="pct" w:w="100%"/>
        <w:tblBorders>
          <w:top w:val="single" w:color="B7BDC7" w:sz="3"/>
          <w:left w:val="single" w:color="B7BDC7" w:sz="3"/>
          <w:bottom w:val="single" w:color="B7BDC7" w:sz="3"/>
          <w:right w:val="single" w:color="B7BDC7" w:sz="3"/>
          <w:insideH w:val="single" w:color="B7BDC7" w:sz="3"/>
          <w:insideV w:val="single" w:color="B7BDC7" w:sz="3"/>
        </w:tblBorders>
      </w:tblPr>
      <w:tblGrid>
        <w:gridCol w:w="100"/>
        <w:gridCol w:w="100"/>
        <w:gridCol w:w="100"/>
        <w:gridCol w:w="100"/>
      </w:tblGrid>
      <w:tr>
        <w:tc>
          <w:tcPr>
            <w:tcW w:type="pct" w:w="20%"/>
            <w:shd w:fill="EAEEF4"/>
            <w:tcMar>
              <w:top w:type="dxa" w:w="60"/>
              <w:left w:type="dxa" w:w="110"/>
              <w:bottom w:type="dxa" w:w="60"/>
              <w:right w:type="dxa" w:w="110"/>
            </w:tcMar>
          </w:tcPr>
          <w:p>
            <w:pPr>
              <w:spacing w:line="264"/>
            </w:pPr>
            <w:r>
              <w:rPr>
                <w:b/>
                <w:bCs/>
                <w:color w:val="1A1A1A"/>
                <w:sz w:val="20"/>
                <w:szCs w:val="20"/>
              </w:rPr>
              <w:t xml:space="preserve">Supporting diagnosis</w:t>
            </w:r>
          </w:p>
        </w:tc>
        <w:tc>
          <w:tcPr>
            <w:tcW w:type="pct" w:w="30%"/>
            <w:tcMar>
              <w:top w:type="dxa" w:w="60"/>
              <w:left w:type="dxa" w:w="110"/>
              <w:bottom w:type="dxa" w:w="60"/>
              <w:right w:type="dxa" w:w="110"/>
            </w:tcMar>
          </w:tcPr>
          <w:p>
            <w:pPr>
              <w:spacing w:line="264"/>
            </w:pPr>
            <w:r>
              <w:rPr>
                <w:color w:val="1A1A1A"/>
                <w:sz w:val="20"/>
                <w:szCs w:val="20"/>
              </w:rPr>
              <w:t xml:space="preserve">Severe traumatic brain injury with cognitive sequelae</w:t>
            </w:r>
          </w:p>
        </w:tc>
        <w:tc>
          <w:tcPr>
            <w:tcW w:type="pct" w:w="20%"/>
            <w:shd w:fill="EAEEF4"/>
            <w:tcMar>
              <w:top w:type="dxa" w:w="60"/>
              <w:left w:type="dxa" w:w="110"/>
              <w:bottom w:type="dxa" w:w="60"/>
              <w:right w:type="dxa" w:w="110"/>
            </w:tcMar>
          </w:tcPr>
          <w:p>
            <w:pPr>
              <w:spacing w:line="264"/>
            </w:pPr>
            <w:r>
              <w:rPr>
                <w:b/>
                <w:bCs/>
                <w:color w:val="1A1A1A"/>
                <w:sz w:val="20"/>
                <w:szCs w:val="20"/>
              </w:rPr>
              <w:t xml:space="preserve">Specialty</w:t>
            </w:r>
          </w:p>
        </w:tc>
        <w:tc>
          <w:tcPr>
            <w:tcW w:type="pct" w:w="30%"/>
            <w:tcMar>
              <w:top w:type="dxa" w:w="60"/>
              <w:left w:type="dxa" w:w="110"/>
              <w:bottom w:type="dxa" w:w="60"/>
              <w:right w:type="dxa" w:w="110"/>
            </w:tcMar>
          </w:tcPr>
          <w:p>
            <w:pPr>
              <w:spacing w:line="264"/>
            </w:pPr>
            <w:r>
              <w:rPr>
                <w:color w:val="1A1A1A"/>
                <w:sz w:val="20"/>
                <w:szCs w:val="20"/>
              </w:rPr>
              <w:t xml:space="preserve">Neurology</w:t>
            </w:r>
          </w:p>
        </w:tc>
      </w:tr>
      <w:tr>
        <w:tc>
          <w:tcPr>
            <w:tcW w:type="pct" w:w="20%"/>
            <w:shd w:fill="EAEEF4"/>
            <w:tcMar>
              <w:top w:type="dxa" w:w="60"/>
              <w:left w:type="dxa" w:w="110"/>
              <w:bottom w:type="dxa" w:w="60"/>
              <w:right w:type="dxa" w:w="110"/>
            </w:tcMar>
          </w:tcPr>
          <w:p>
            <w:pPr>
              <w:spacing w:line="264"/>
            </w:pPr>
            <w:r>
              <w:rPr>
                <w:b/>
                <w:bCs/>
                <w:color w:val="1A1A1A"/>
                <w:sz w:val="20"/>
                <w:szCs w:val="20"/>
              </w:rPr>
              <w:t xml:space="preserve">Frequency</w:t>
            </w:r>
          </w:p>
        </w:tc>
        <w:tc>
          <w:tcPr>
            <w:tcW w:type="pct" w:w="30%"/>
            <w:tcMar>
              <w:top w:type="dxa" w:w="60"/>
              <w:left w:type="dxa" w:w="110"/>
              <w:bottom w:type="dxa" w:w="60"/>
              <w:right w:type="dxa" w:w="110"/>
            </w:tcMar>
          </w:tcPr>
          <w:p>
            <w:pPr>
              <w:spacing w:line="264"/>
            </w:pPr>
            <w:r>
              <w:rPr>
                <w:color w:val="1A1A1A"/>
                <w:sz w:val="20"/>
                <w:szCs w:val="20"/>
              </w:rPr>
              <w:t xml:space="preserve">2× per year</w:t>
            </w:r>
          </w:p>
        </w:tc>
        <w:tc>
          <w:tcPr>
            <w:tcW w:type="pct" w:w="20%"/>
            <w:shd w:fill="EAEEF4"/>
            <w:tcMar>
              <w:top w:type="dxa" w:w="60"/>
              <w:left w:type="dxa" w:w="110"/>
              <w:bottom w:type="dxa" w:w="60"/>
              <w:right w:type="dxa" w:w="110"/>
            </w:tcMar>
          </w:tcPr>
          <w:p>
            <w:pPr>
              <w:spacing w:line="264"/>
            </w:pPr>
            <w:r>
              <w:rPr>
                <w:b/>
                <w:bCs/>
                <w:color w:val="1A1A1A"/>
                <w:sz w:val="20"/>
                <w:szCs w:val="20"/>
              </w:rPr>
              <w:t xml:space="preserve">Duration</w:t>
            </w:r>
          </w:p>
        </w:tc>
        <w:tc>
          <w:tcPr>
            <w:tcW w:type="pct" w:w="30%"/>
            <w:tcMar>
              <w:top w:type="dxa" w:w="60"/>
              <w:left w:type="dxa" w:w="110"/>
              <w:bottom w:type="dxa" w:w="60"/>
              <w:right w:type="dxa" w:w="110"/>
            </w:tcMar>
          </w:tcPr>
          <w:p>
            <w:pPr>
              <w:spacing w:line="264"/>
            </w:pPr>
            <w:r>
              <w:rPr>
                <w:color w:val="1A1A1A"/>
                <w:sz w:val="20"/>
                <w:szCs w:val="20"/>
              </w:rPr>
              <w:t xml:space="preserve">Lifetime (32.2 yrs)</w:t>
            </w:r>
          </w:p>
        </w:tc>
      </w:tr>
      <w:tr>
        <w:tc>
          <w:tcPr>
            <w:tcW w:type="pct" w:w="20%"/>
            <w:shd w:fill="EAEEF4"/>
            <w:tcMar>
              <w:top w:type="dxa" w:w="60"/>
              <w:left w:type="dxa" w:w="110"/>
              <w:bottom w:type="dxa" w:w="60"/>
              <w:right w:type="dxa" w:w="110"/>
            </w:tcMar>
          </w:tcPr>
          <w:p>
            <w:pPr>
              <w:spacing w:line="264"/>
            </w:pPr>
            <w:r>
              <w:rPr>
                <w:b/>
                <w:bCs/>
                <w:color w:val="1A1A1A"/>
                <w:sz w:val="20"/>
                <w:szCs w:val="20"/>
              </w:rPr>
              <w:t xml:space="preserve">Lifetime quantity</w:t>
            </w:r>
          </w:p>
        </w:tc>
        <w:tc>
          <w:tcPr>
            <w:tcW w:type="pct" w:w="30%"/>
            <w:tcMar>
              <w:top w:type="dxa" w:w="60"/>
              <w:left w:type="dxa" w:w="110"/>
              <w:bottom w:type="dxa" w:w="60"/>
              <w:right w:type="dxa" w:w="110"/>
            </w:tcMar>
          </w:tcPr>
          <w:p>
            <w:pPr>
              <w:spacing w:line="264"/>
            </w:pPr>
            <w:r>
              <w:rPr>
                <w:color w:val="1A1A1A"/>
                <w:sz w:val="20"/>
                <w:szCs w:val="20"/>
              </w:rPr>
              <w:t xml:space="preserve">64</w:t>
            </w:r>
          </w:p>
        </w:tc>
        <w:tc>
          <w:tcPr>
            <w:tcW w:type="pct" w:w="20%"/>
            <w:shd w:fill="EAEEF4"/>
            <w:tcMar>
              <w:top w:type="dxa" w:w="60"/>
              <w:left w:type="dxa" w:w="110"/>
              <w:bottom w:type="dxa" w:w="60"/>
              <w:right w:type="dxa" w:w="110"/>
            </w:tcMar>
          </w:tcPr>
          <w:p>
            <w:pPr>
              <w:spacing w:line="264"/>
            </w:pPr>
            <w:r>
              <w:rPr>
                <w:b/>
                <w:bCs/>
                <w:color w:val="1A1A1A"/>
                <w:sz w:val="20"/>
                <w:szCs w:val="20"/>
              </w:rPr>
              <w:t xml:space="preserve">CPT</w:t>
            </w:r>
          </w:p>
        </w:tc>
        <w:tc>
          <w:tcPr>
            <w:tcW w:type="pct" w:w="30%"/>
            <w:tcMar>
              <w:top w:type="dxa" w:w="60"/>
              <w:left w:type="dxa" w:w="110"/>
              <w:bottom w:type="dxa" w:w="60"/>
              <w:right w:type="dxa" w:w="110"/>
            </w:tcMar>
          </w:tcPr>
          <w:p>
            <w:pPr>
              <w:spacing w:line="264"/>
            </w:pPr>
            <w:r>
              <w:rPr>
                <w:color w:val="1A1A1A"/>
                <w:sz w:val="20"/>
                <w:szCs w:val="20"/>
              </w:rPr>
              <w:t xml:space="preserve">99245</w:t>
            </w:r>
          </w:p>
        </w:tc>
      </w:tr>
      <w:tr>
        <w:tc>
          <w:tcPr>
            <w:tcW w:type="pct" w:w="20%"/>
            <w:shd w:fill="EAEEF4"/>
            <w:tcMar>
              <w:top w:type="dxa" w:w="60"/>
              <w:left w:type="dxa" w:w="110"/>
              <w:bottom w:type="dxa" w:w="60"/>
              <w:right w:type="dxa" w:w="110"/>
            </w:tcMar>
          </w:tcPr>
          <w:p>
            <w:pPr>
              <w:spacing w:line="264"/>
            </w:pPr>
            <w:r>
              <w:rPr>
                <w:b/>
                <w:bCs/>
                <w:color w:val="1A1A1A"/>
                <w:sz w:val="20"/>
                <w:szCs w:val="20"/>
              </w:rPr>
              <w:t xml:space="preserve">Unit cost</w:t>
            </w:r>
          </w:p>
        </w:tc>
        <w:tc>
          <w:tcPr>
            <w:tcW w:type="pct" w:w="30%"/>
            <w:tcMar>
              <w:top w:type="dxa" w:w="60"/>
              <w:left w:type="dxa" w:w="110"/>
              <w:bottom w:type="dxa" w:w="60"/>
              <w:right w:type="dxa" w:w="110"/>
            </w:tcMar>
          </w:tcPr>
          <w:p>
            <w:pPr>
              <w:spacing w:line="264"/>
            </w:pPr>
            <w:r>
              <w:rPr>
                <w:color w:val="1A1A1A"/>
                <w:sz w:val="20"/>
                <w:szCs w:val="20"/>
              </w:rPr>
              <w:t xml:space="preserve">$420</w:t>
            </w:r>
          </w:p>
        </w:tc>
        <w:tc>
          <w:tcPr>
            <w:tcW w:type="pct" w:w="20%"/>
            <w:shd w:fill="EAEEF4"/>
            <w:tcMar>
              <w:top w:type="dxa" w:w="60"/>
              <w:left w:type="dxa" w:w="110"/>
              <w:bottom w:type="dxa" w:w="60"/>
              <w:right w:type="dxa" w:w="110"/>
            </w:tcMar>
          </w:tcPr>
          <w:p>
            <w:pPr>
              <w:spacing w:line="264"/>
            </w:pPr>
            <w:r>
              <w:rPr>
                <w:b/>
                <w:bCs/>
                <w:color w:val="1A1A1A"/>
                <w:sz w:val="20"/>
                <w:szCs w:val="20"/>
              </w:rPr>
              <w:t xml:space="preserve">Projected lifetime cost</w:t>
            </w:r>
          </w:p>
        </w:tc>
        <w:tc>
          <w:tcPr>
            <w:tcW w:type="pct" w:w="30%"/>
            <w:tcMar>
              <w:top w:type="dxa" w:w="60"/>
              <w:left w:type="dxa" w:w="110"/>
              <w:bottom w:type="dxa" w:w="60"/>
              <w:right w:type="dxa" w:w="110"/>
            </w:tcMar>
          </w:tcPr>
          <w:p>
            <w:pPr>
              <w:spacing w:line="264"/>
            </w:pPr>
            <w:r>
              <w:rPr>
                <w:color w:val="1A1A1A"/>
                <w:sz w:val="20"/>
                <w:szCs w:val="20"/>
              </w:rPr>
              <w:t xml:space="preserve">$46,135 (inflation-adjusted)</w:t>
            </w:r>
          </w:p>
        </w:tc>
      </w:tr>
      <w:tr>
        <w:tc>
          <w:tcPr>
            <w:tcW w:type="pct" w:w="20%"/>
            <w:shd w:fill="EAEEF4"/>
            <w:tcMar>
              <w:top w:type="dxa" w:w="60"/>
              <w:left w:type="dxa" w:w="110"/>
              <w:bottom w:type="dxa" w:w="60"/>
              <w:right w:type="dxa" w:w="110"/>
            </w:tcMar>
          </w:tcPr>
          <w:p>
            <w:pPr>
              <w:spacing w:line="264"/>
            </w:pPr>
            <w:r>
              <w:rPr>
                <w:b/>
                <w:bCs/>
                <w:color w:val="1A1A1A"/>
                <w:sz w:val="20"/>
                <w:szCs w:val="20"/>
              </w:rPr>
              <w:t xml:space="preserve">Present value</w:t>
            </w:r>
          </w:p>
        </w:tc>
        <w:tc>
          <w:tcPr>
            <w:tcW w:type="pct" w:w="30%"/>
            <w:tcMar>
              <w:top w:type="dxa" w:w="60"/>
              <w:left w:type="dxa" w:w="110"/>
              <w:bottom w:type="dxa" w:w="60"/>
              <w:right w:type="dxa" w:w="110"/>
            </w:tcMar>
          </w:tcPr>
          <w:p>
            <w:pPr>
              <w:spacing w:line="264"/>
            </w:pPr>
            <w:r>
              <w:rPr>
                <w:color w:val="1A1A1A"/>
                <w:sz w:val="20"/>
                <w:szCs w:val="20"/>
              </w:rPr>
              <w:t xml:space="preserve">$27,884</w:t>
            </w:r>
          </w:p>
        </w:tc>
        <w:tc>
          <w:tcPr>
            <w:tcW w:type="pct" w:w="20%"/>
            <w:shd w:fill="EAEEF4"/>
            <w:tcMar>
              <w:top w:type="dxa" w:w="60"/>
              <w:left w:type="dxa" w:w="110"/>
              <w:bottom w:type="dxa" w:w="60"/>
              <w:right w:type="dxa" w:w="110"/>
            </w:tcMar>
          </w:tcPr>
          <w:p>
            <w:pPr>
              <w:spacing w:line="264"/>
            </w:pPr>
            <w:r>
              <w:rPr>
                <w:b/>
                <w:bCs/>
                <w:color w:val="1A1A1A"/>
                <w:sz w:val="20"/>
                <w:szCs w:val="20"/>
              </w:rPr>
              <w:t xml:space="preserve">Physician review</w:t>
            </w:r>
          </w:p>
        </w:tc>
        <w:tc>
          <w:tcPr>
            <w:tcW w:type="pct" w:w="30%"/>
            <w:tcMar>
              <w:top w:type="dxa" w:w="60"/>
              <w:left w:type="dxa" w:w="110"/>
              <w:bottom w:type="dxa" w:w="60"/>
              <w:right w:type="dxa" w:w="110"/>
            </w:tcMar>
          </w:tcPr>
          <w:p>
            <w:pPr>
              <w:spacing w:line="264"/>
            </w:pPr>
            <w:r>
              <w:rPr>
                <w:color w:val="1A1A1A"/>
                <w:sz w:val="20"/>
                <w:szCs w:val="20"/>
              </w:rPr>
              <w:t xml:space="preserve">Supported in treating record; awaiting physician review</w:t>
            </w:r>
          </w:p>
        </w:tc>
      </w:tr>
    </w:tbl>
    <w:p>
      <w:pPr>
        <w:spacing w:after="40" w:before="120"/>
      </w:pPr>
      <w:r>
        <w:rPr>
          <w:b/>
          <w:bCs/>
          <w:color w:val="1F3864"/>
          <w:sz w:val="21"/>
          <w:szCs w:val="21"/>
        </w:rPr>
        <w:t xml:space="preserve">Medical necessity.</w:t>
      </w:r>
    </w:p>
    <w:p>
      <w:pPr>
        <w:spacing w:after="160" w:line="300"/>
        <w:jc w:val="both"/>
      </w:pPr>
      <w:r>
        <w:rPr>
          <w:color w:val="1A1A1A"/>
          <w:sz w:val="23"/>
          <w:szCs w:val="23"/>
        </w:rPr>
        <w:t xml:space="preserve">Tracking the neurologic course, Ms. J.'s severe traumatic brain injury with cognitive sequelae rests on a concrete finding — CT/MRI findings. The operative issue is function: shoulder, with flexion to 90°, abduction to 70°, external rotation to 40°, and internal rotation to 40°. Her course has already included left L5-S1 and S1-S2 transforaminal epidural steroid injection under fluoroscopic guidance and left L5-S1 and S1-S2 transforaminal epidural steroid injection under fluoroscopic guidance, yet the impairment has not resolved. The clinical objective is characterizing and following the neurologic injury over time: neurology management visits are reasonable and necessary to that end, managing evolving neurologic deficit, neuropathic symptoms, and electrodiagnostic monitoring. Ms. J. will require neurology management visits on a recurring basis across her lifetime. Taken together — the objective pathology, the documented functional loss, the prior treatment, and that the condition is chronic and expected to progress — this care is medically necessary to a reasonable degree of medical probability.</w:t>
      </w:r>
    </w:p>
    <w:p>
      <w:pPr>
        <w:spacing w:after="70" w:line="288"/>
        <w:ind w:left="240"/>
        <w:jc w:val="both"/>
      </w:pPr>
      <w:r>
        <w:rPr>
          <w:b/>
          <w:bCs/>
          <w:color w:val="1F3864"/>
          <w:sz w:val="21"/>
          <w:szCs w:val="21"/>
        </w:rPr>
        <w:t xml:space="preserve">Probability.  </w:t>
      </w:r>
      <w:r>
        <w:rPr>
          <w:color w:val="1A1A1A"/>
          <w:sz w:val="21"/>
          <w:szCs w:val="21"/>
        </w:rPr>
        <w:t xml:space="preserve">On balance, neurology management visits are more likely than not to be required, to a reasonable degree of medical probability. This assessment is supported by objective findings, treatment response / course, guideline support, expected disease progression.</w:t>
      </w:r>
    </w:p>
    <w:p>
      <w:pPr>
        <w:spacing w:after="70" w:line="288"/>
        <w:ind w:left="240"/>
        <w:jc w:val="both"/>
      </w:pPr>
      <w:r>
        <w:rPr>
          <w:b/>
          <w:bCs/>
          <w:color w:val="1F3864"/>
          <w:sz w:val="21"/>
          <w:szCs w:val="21"/>
        </w:rPr>
        <w:t xml:space="preserve">Supporting objective findings.  </w:t>
      </w:r>
      <w:r>
        <w:rPr>
          <w:color w:val="1A1A1A"/>
          <w:sz w:val="21"/>
          <w:szCs w:val="21"/>
        </w:rPr>
        <w:t xml:space="preserve">CT/MRI findings; neuropsychological evaluation. (causation analysis); “#Mild Traumatic brain injury with related sequelae to include insomnia, migraine, dizziness, nausea,” (FJ-compiled-medical-records.pdf, p. 34)</w:t>
      </w:r>
    </w:p>
    <w:p>
      <w:pPr>
        <w:spacing w:after="70" w:line="288"/>
        <w:ind w:left="240"/>
        <w:jc w:val="both"/>
      </w:pPr>
      <w:r>
        <w:rPr>
          <w:b/>
          <w:bCs/>
          <w:color w:val="1F3864"/>
          <w:sz w:val="21"/>
          <w:szCs w:val="21"/>
        </w:rPr>
        <w:t xml:space="preserve">Supporting examination findings.  </w:t>
      </w:r>
      <w:r>
        <w:rPr>
          <w:color w:val="1A1A1A"/>
          <w:sz w:val="21"/>
          <w:szCs w:val="21"/>
        </w:rPr>
        <w:t xml:space="preserve">The physical examination revealed moderate limitations in lumbar spine motion and pain with movement (06/29/2023 (p. 4)); The physical examination of the right knee revealed mild-to-moderate diffuse swelling (08/15/2023 (p. 8))</w:t>
      </w:r>
    </w:p>
    <w:p>
      <w:pPr>
        <w:spacing w:after="70" w:line="288"/>
        <w:ind w:left="240"/>
        <w:jc w:val="both"/>
      </w:pPr>
      <w:r>
        <w:rPr>
          <w:b/>
          <w:bCs/>
          <w:color w:val="1F3864"/>
          <w:sz w:val="21"/>
          <w:szCs w:val="21"/>
        </w:rPr>
        <w:t xml:space="preserve">Supporting functional limitations.  </w:t>
      </w:r>
      <w:r>
        <w:rPr>
          <w:color w:val="1A1A1A"/>
          <w:sz w:val="21"/>
          <w:szCs w:val="21"/>
        </w:rPr>
        <w:t xml:space="preserve">shoulder, with flexion to 90°, abduction to 70°, external rotation to 40°, and internal rotation to 40° (03/17/2014 (p. 27)); lumbar spines with pain (06/30/2022 (p. 4)); the cervical and lumbar spine, with tenderness and spasm (07/05/2022 (p. 4))</w:t>
      </w:r>
    </w:p>
    <w:p>
      <w:pPr>
        <w:spacing w:after="70" w:line="288"/>
        <w:ind w:left="240"/>
        <w:jc w:val="both"/>
      </w:pPr>
      <w:r>
        <w:rPr>
          <w:b/>
          <w:bCs/>
          <w:color w:val="1F3864"/>
          <w:sz w:val="21"/>
          <w:szCs w:val="21"/>
        </w:rPr>
        <w:t xml:space="preserve">Supporting prior treatment.  </w:t>
      </w:r>
      <w:r>
        <w:rPr>
          <w:color w:val="1A1A1A"/>
          <w:sz w:val="21"/>
          <w:szCs w:val="21"/>
        </w:rPr>
        <w:t xml:space="preserve">Left L5-S1 and S1-S2 transforaminal epidural steroid injection under fluoroscopic guidance (11/28/2023 (p. 10)); Left L5-S1 and S1-S2 transforaminal epidural steroid injection under fluoroscopic guidance (01/16/2024 (p. 11))</w:t>
      </w:r>
    </w:p>
    <w:p>
      <w:pPr>
        <w:spacing w:after="70" w:line="288"/>
        <w:ind w:left="240"/>
        <w:jc w:val="both"/>
      </w:pPr>
      <w:r>
        <w:rPr>
          <w:b/>
          <w:bCs/>
          <w:color w:val="1F3864"/>
          <w:sz w:val="21"/>
          <w:szCs w:val="21"/>
        </w:rPr>
        <w:t xml:space="preserve">Supporting clinical guidelines.  </w:t>
      </w:r>
      <w:r>
        <w:rPr>
          <w:color w:val="1A1A1A"/>
          <w:sz w:val="21"/>
          <w:szCs w:val="21"/>
        </w:rPr>
        <w:t xml:space="preserve">“We also recommend shared decision-making, including the use of evidence-based decision aids, to support patients with heart-brain diseases.” — Management of brain-heart multimorbidity: a clinical practice guideline (2026) (Clinical practice guideline); “Future research should define timing, intensity, and cognitive components of therapy to support neuroplasticity-driven, multidisciplinary rehabilitation and improve long-term functional outcomes in hydrocephalus.” — Rehabilitation after diagnosis of hydrocephalus in severe acquired brain injury: the unmet need for evidence-based guidelines (2026) (Clinical study); “This executive summary provides a synopsis of the recommendations within the de novo early rehabilitation chapter of the updated 2024 American College of Surgeons (ACS) Trauma Quality Improvement Program's Traumatic Brain Injury (TBI) Best Practice Guideline (BPG) Recommendations.” — American College of Surgeons Best Practice Guidelines on Management of Traumatic Brain Injury: Executive Summary of Early Rehabilitation Recommendations (2026) (Clinical practice guideline)</w:t>
      </w:r>
    </w:p>
    <w:p>
      <w:pPr>
        <w:spacing w:after="70" w:line="288"/>
        <w:ind w:left="240"/>
        <w:jc w:val="both"/>
      </w:pPr>
      <w:r>
        <w:rPr>
          <w:b/>
          <w:bCs/>
          <w:color w:val="1F3864"/>
          <w:sz w:val="21"/>
          <w:szCs w:val="21"/>
        </w:rPr>
        <w:t xml:space="preserve">Guideline basis.  </w:t>
      </w:r>
      <w:r>
        <w:rPr>
          <w:color w:val="1A1A1A"/>
          <w:sz w:val="21"/>
          <w:szCs w:val="21"/>
        </w:rPr>
        <w:t xml:space="preserve">ODG (ODGbyMCG) treatment guidelines; ICSI clinical guidelines — applied to determine whether this care is medically necessary now or in the future.</w:t>
      </w:r>
    </w:p>
    <w:p>
      <w:pPr>
        <w:spacing w:after="60" w:line="288"/>
        <w:ind w:left="240"/>
      </w:pPr>
      <w:r>
        <w:rPr>
          <w:color w:val="1A1A1A"/>
          <w:sz w:val="19"/>
          <w:szCs w:val="19"/>
        </w:rPr>
        <w:t xml:space="preserve">Silverberg ND, Lee K, Mikolić A, et al.. Action Collaborative on Traumatic Brain Injury Care: Adapted Clinical Practice Guideline. Annals of family medicine 2025 (PMID 40973459). </w:t>
      </w:r>
      <w:r>
        <w:rPr>
          <w:i/>
          <w:iCs/>
          <w:color w:val="595959"/>
          <w:sz w:val="18"/>
          <w:szCs w:val="18"/>
        </w:rPr>
        <w:t xml:space="preserve">Clinical practice guideline. Supports neurology management visits is reasonable and necessary future care for Mild traumatic brain injury with brief loss of consciousness, at the stated frequency and duration.</w:t>
      </w:r>
    </w:p>
    <w:p>
      <w:pPr>
        <w:spacing w:after="60" w:line="288"/>
        <w:ind w:left="240"/>
      </w:pPr>
      <w:r>
        <w:rPr>
          <w:color w:val="1A1A1A"/>
          <w:sz w:val="19"/>
          <w:szCs w:val="19"/>
        </w:rPr>
        <w:t xml:space="preserve">Gupta M, Khan S, Bunk S, et al.. Management and Prognosis of Patients with Mild Traumatic Brain Injury: A Narrative Review. Brain sciences 2026 (PMID 41892617). </w:t>
      </w:r>
      <w:r>
        <w:rPr>
          <w:i/>
          <w:iCs/>
          <w:color w:val="595959"/>
          <w:sz w:val="18"/>
          <w:szCs w:val="18"/>
        </w:rPr>
        <w:t xml:space="preserve">Clinical study. Supports neurology management visits is reasonable and necessary future care for Mild traumatic brain injury with brief loss of consciousness, at the stated frequency and duration.</w:t>
      </w:r>
    </w:p>
    <w:p>
      <w:pPr>
        <w:spacing w:after="70" w:line="288"/>
        <w:ind w:left="240"/>
        <w:jc w:val="both"/>
      </w:pPr>
      <w:r>
        <w:rPr>
          <w:b/>
          <w:bCs/>
          <w:color w:val="1F3864"/>
          <w:sz w:val="21"/>
          <w:szCs w:val="21"/>
        </w:rPr>
        <w:t xml:space="preserve">Potential challenges.  </w:t>
      </w:r>
      <w:r>
        <w:rPr>
          <w:color w:val="1A1A1A"/>
          <w:sz w:val="21"/>
          <w:szCs w:val="21"/>
        </w:rPr>
        <w:t xml:space="preserve">Physician review is pending — an opposing expert may note the recommendation is not yet endorsed. Frequency (2×/yr) and lifetime duration are assumptions that could be contested.</w:t>
      </w:r>
    </w:p>
    <w:p>
      <w:pPr>
        <w:spacing w:after="70" w:line="288"/>
        <w:ind w:left="240"/>
        <w:jc w:val="both"/>
      </w:pPr>
      <w:r>
        <w:rPr>
          <w:b/>
          <w:bCs/>
          <w:color w:val="1F3864"/>
          <w:sz w:val="21"/>
          <w:szCs w:val="21"/>
        </w:rPr>
        <w:t xml:space="preserve">Clinical confidence.  </w:t>
      </w:r>
      <w:r>
        <w:rPr>
          <w:color w:val="1A1A1A"/>
          <w:sz w:val="21"/>
          <w:szCs w:val="21"/>
        </w:rPr>
        <w:t xml:space="preserve">Moderate. Confidence is moderate: it reflects record support (2 page-cited sources), objective findings documented, guideline/consensus support, literature support (Clinical practice guideline).</w:t>
      </w:r>
    </w:p>
    <w:p>
      <w:pPr>
        <w:spacing w:after="70" w:line="288"/>
        <w:ind w:left="240"/>
        <w:jc w:val="both"/>
      </w:pPr>
      <w:r>
        <w:rPr>
          <w:b/>
          <w:bCs/>
          <w:color w:val="1F3864"/>
          <w:sz w:val="21"/>
          <w:szCs w:val="21"/>
        </w:rPr>
        <w:t xml:space="preserve">Clinical reasoning.  </w:t>
      </w:r>
      <w:r>
        <w:rPr>
          <w:color w:val="1A1A1A"/>
          <w:sz w:val="21"/>
          <w:szCs w:val="21"/>
        </w:rPr>
        <w:t xml:space="preserve">More likely than not — included in the plan. Included in totals: probable, supported, and cost-coherent. Evidence strength is expert consensus and recommendation confidence is moderate — the two are assessed separately. Some uncertainty remains. It would strengthen most with: Route the recommendation for physician review.</w:t>
      </w:r>
    </w:p>
    <w:p>
      <w:pPr>
        <w:keepNext/>
        <w:spacing w:after="60" w:before="260"/>
      </w:pPr>
      <w:r>
        <w:rPr>
          <w:b/>
          <w:bCs/>
          <w:color w:val="1F3864"/>
          <w:sz w:val="22"/>
          <w:szCs w:val="22"/>
        </w:rPr>
        <w:t xml:space="preserve">Individual psychotherapy</w:t>
      </w:r>
    </w:p>
    <w:tbl>
      <w:tblPr>
        <w:tblW w:type="pct" w:w="100%"/>
        <w:tblBorders>
          <w:top w:val="single" w:color="B7BDC7" w:sz="3"/>
          <w:left w:val="single" w:color="B7BDC7" w:sz="3"/>
          <w:bottom w:val="single" w:color="B7BDC7" w:sz="3"/>
          <w:right w:val="single" w:color="B7BDC7" w:sz="3"/>
          <w:insideH w:val="single" w:color="B7BDC7" w:sz="3"/>
          <w:insideV w:val="single" w:color="B7BDC7" w:sz="3"/>
        </w:tblBorders>
      </w:tblPr>
      <w:tblGrid>
        <w:gridCol w:w="100"/>
        <w:gridCol w:w="100"/>
        <w:gridCol w:w="100"/>
        <w:gridCol w:w="100"/>
      </w:tblGrid>
      <w:tr>
        <w:tc>
          <w:tcPr>
            <w:tcW w:type="pct" w:w="20%"/>
            <w:shd w:fill="EAEEF4"/>
            <w:tcMar>
              <w:top w:type="dxa" w:w="60"/>
              <w:left w:type="dxa" w:w="110"/>
              <w:bottom w:type="dxa" w:w="60"/>
              <w:right w:type="dxa" w:w="110"/>
            </w:tcMar>
          </w:tcPr>
          <w:p>
            <w:pPr>
              <w:spacing w:line="264"/>
            </w:pPr>
            <w:r>
              <w:rPr>
                <w:b/>
                <w:bCs/>
                <w:color w:val="1A1A1A"/>
                <w:sz w:val="20"/>
                <w:szCs w:val="20"/>
              </w:rPr>
              <w:t xml:space="preserve">Supporting diagnosis</w:t>
            </w:r>
          </w:p>
        </w:tc>
        <w:tc>
          <w:tcPr>
            <w:tcW w:type="pct" w:w="30%"/>
            <w:tcMar>
              <w:top w:type="dxa" w:w="60"/>
              <w:left w:type="dxa" w:w="110"/>
              <w:bottom w:type="dxa" w:w="60"/>
              <w:right w:type="dxa" w:w="110"/>
            </w:tcMar>
          </w:tcPr>
          <w:p>
            <w:pPr>
              <w:spacing w:line="264"/>
            </w:pPr>
            <w:r>
              <w:rPr>
                <w:color w:val="1A1A1A"/>
                <w:sz w:val="20"/>
                <w:szCs w:val="20"/>
              </w:rPr>
              <w:t xml:space="preserve">Severe traumatic brain injury with cognitive sequelae</w:t>
            </w:r>
          </w:p>
        </w:tc>
        <w:tc>
          <w:tcPr>
            <w:tcW w:type="pct" w:w="20%"/>
            <w:shd w:fill="EAEEF4"/>
            <w:tcMar>
              <w:top w:type="dxa" w:w="60"/>
              <w:left w:type="dxa" w:w="110"/>
              <w:bottom w:type="dxa" w:w="60"/>
              <w:right w:type="dxa" w:w="110"/>
            </w:tcMar>
          </w:tcPr>
          <w:p>
            <w:pPr>
              <w:spacing w:line="264"/>
            </w:pPr>
            <w:r>
              <w:rPr>
                <w:b/>
                <w:bCs/>
                <w:color w:val="1A1A1A"/>
                <w:sz w:val="20"/>
                <w:szCs w:val="20"/>
              </w:rPr>
              <w:t xml:space="preserve">Specialty</w:t>
            </w:r>
          </w:p>
        </w:tc>
        <w:tc>
          <w:tcPr>
            <w:tcW w:type="pct" w:w="30%"/>
            <w:tcMar>
              <w:top w:type="dxa" w:w="60"/>
              <w:left w:type="dxa" w:w="110"/>
              <w:bottom w:type="dxa" w:w="60"/>
              <w:right w:type="dxa" w:w="110"/>
            </w:tcMar>
          </w:tcPr>
          <w:p>
            <w:pPr>
              <w:spacing w:line="264"/>
            </w:pPr>
            <w:r>
              <w:rPr>
                <w:color w:val="1A1A1A"/>
                <w:sz w:val="20"/>
                <w:szCs w:val="20"/>
              </w:rPr>
              <w:t xml:space="preserve">Psychology</w:t>
            </w:r>
          </w:p>
        </w:tc>
      </w:tr>
      <w:tr>
        <w:tc>
          <w:tcPr>
            <w:tcW w:type="pct" w:w="20%"/>
            <w:shd w:fill="EAEEF4"/>
            <w:tcMar>
              <w:top w:type="dxa" w:w="60"/>
              <w:left w:type="dxa" w:w="110"/>
              <w:bottom w:type="dxa" w:w="60"/>
              <w:right w:type="dxa" w:w="110"/>
            </w:tcMar>
          </w:tcPr>
          <w:p>
            <w:pPr>
              <w:spacing w:line="264"/>
            </w:pPr>
            <w:r>
              <w:rPr>
                <w:b/>
                <w:bCs/>
                <w:color w:val="1A1A1A"/>
                <w:sz w:val="20"/>
                <w:szCs w:val="20"/>
              </w:rPr>
              <w:t xml:space="preserve">Frequency</w:t>
            </w:r>
          </w:p>
        </w:tc>
        <w:tc>
          <w:tcPr>
            <w:tcW w:type="pct" w:w="30%"/>
            <w:tcMar>
              <w:top w:type="dxa" w:w="60"/>
              <w:left w:type="dxa" w:w="110"/>
              <w:bottom w:type="dxa" w:w="60"/>
              <w:right w:type="dxa" w:w="110"/>
            </w:tcMar>
          </w:tcPr>
          <w:p>
            <w:pPr>
              <w:spacing w:line="264"/>
            </w:pPr>
            <w:r>
              <w:rPr>
                <w:color w:val="1A1A1A"/>
                <w:sz w:val="20"/>
                <w:szCs w:val="20"/>
              </w:rPr>
              <w:t xml:space="preserve">26× per year</w:t>
            </w:r>
          </w:p>
        </w:tc>
        <w:tc>
          <w:tcPr>
            <w:tcW w:type="pct" w:w="20%"/>
            <w:shd w:fill="EAEEF4"/>
            <w:tcMar>
              <w:top w:type="dxa" w:w="60"/>
              <w:left w:type="dxa" w:w="110"/>
              <w:bottom w:type="dxa" w:w="60"/>
              <w:right w:type="dxa" w:w="110"/>
            </w:tcMar>
          </w:tcPr>
          <w:p>
            <w:pPr>
              <w:spacing w:line="264"/>
            </w:pPr>
            <w:r>
              <w:rPr>
                <w:b/>
                <w:bCs/>
                <w:color w:val="1A1A1A"/>
                <w:sz w:val="20"/>
                <w:szCs w:val="20"/>
              </w:rPr>
              <w:t xml:space="preserve">Duration</w:t>
            </w:r>
          </w:p>
        </w:tc>
        <w:tc>
          <w:tcPr>
            <w:tcW w:type="pct" w:w="30%"/>
            <w:tcMar>
              <w:top w:type="dxa" w:w="60"/>
              <w:left w:type="dxa" w:w="110"/>
              <w:bottom w:type="dxa" w:w="60"/>
              <w:right w:type="dxa" w:w="110"/>
            </w:tcMar>
          </w:tcPr>
          <w:p>
            <w:pPr>
              <w:spacing w:line="264"/>
            </w:pPr>
            <w:r>
              <w:rPr>
                <w:color w:val="1A1A1A"/>
                <w:sz w:val="20"/>
                <w:szCs w:val="20"/>
              </w:rPr>
              <w:t xml:space="preserve">3 years</w:t>
            </w:r>
          </w:p>
        </w:tc>
      </w:tr>
      <w:tr>
        <w:tc>
          <w:tcPr>
            <w:tcW w:type="pct" w:w="20%"/>
            <w:shd w:fill="EAEEF4"/>
            <w:tcMar>
              <w:top w:type="dxa" w:w="60"/>
              <w:left w:type="dxa" w:w="110"/>
              <w:bottom w:type="dxa" w:w="60"/>
              <w:right w:type="dxa" w:w="110"/>
            </w:tcMar>
          </w:tcPr>
          <w:p>
            <w:pPr>
              <w:spacing w:line="264"/>
            </w:pPr>
            <w:r>
              <w:rPr>
                <w:b/>
                <w:bCs/>
                <w:color w:val="1A1A1A"/>
                <w:sz w:val="20"/>
                <w:szCs w:val="20"/>
              </w:rPr>
              <w:t xml:space="preserve">Lifetime quantity</w:t>
            </w:r>
          </w:p>
        </w:tc>
        <w:tc>
          <w:tcPr>
            <w:tcW w:type="pct" w:w="30%"/>
            <w:tcMar>
              <w:top w:type="dxa" w:w="60"/>
              <w:left w:type="dxa" w:w="110"/>
              <w:bottom w:type="dxa" w:w="60"/>
              <w:right w:type="dxa" w:w="110"/>
            </w:tcMar>
          </w:tcPr>
          <w:p>
            <w:pPr>
              <w:spacing w:line="264"/>
            </w:pPr>
            <w:r>
              <w:rPr>
                <w:color w:val="1A1A1A"/>
                <w:sz w:val="20"/>
                <w:szCs w:val="20"/>
              </w:rPr>
              <w:t xml:space="preserve">78</w:t>
            </w:r>
          </w:p>
        </w:tc>
        <w:tc>
          <w:tcPr>
            <w:tcW w:type="pct" w:w="20%"/>
            <w:shd w:fill="EAEEF4"/>
            <w:tcMar>
              <w:top w:type="dxa" w:w="60"/>
              <w:left w:type="dxa" w:w="110"/>
              <w:bottom w:type="dxa" w:w="60"/>
              <w:right w:type="dxa" w:w="110"/>
            </w:tcMar>
          </w:tcPr>
          <w:p>
            <w:pPr>
              <w:spacing w:line="264"/>
            </w:pPr>
            <w:r>
              <w:rPr>
                <w:b/>
                <w:bCs/>
                <w:color w:val="1A1A1A"/>
                <w:sz w:val="20"/>
                <w:szCs w:val="20"/>
              </w:rPr>
              <w:t xml:space="preserve">CPT</w:t>
            </w:r>
          </w:p>
        </w:tc>
        <w:tc>
          <w:tcPr>
            <w:tcW w:type="pct" w:w="30%"/>
            <w:tcMar>
              <w:top w:type="dxa" w:w="60"/>
              <w:left w:type="dxa" w:w="110"/>
              <w:bottom w:type="dxa" w:w="60"/>
              <w:right w:type="dxa" w:w="110"/>
            </w:tcMar>
          </w:tcPr>
          <w:p>
            <w:pPr>
              <w:spacing w:line="264"/>
            </w:pPr>
            <w:r>
              <w:rPr>
                <w:color w:val="1A1A1A"/>
                <w:sz w:val="20"/>
                <w:szCs w:val="20"/>
              </w:rPr>
              <w:t xml:space="preserve">90837</w:t>
            </w:r>
          </w:p>
        </w:tc>
      </w:tr>
      <w:tr>
        <w:tc>
          <w:tcPr>
            <w:tcW w:type="pct" w:w="20%"/>
            <w:shd w:fill="EAEEF4"/>
            <w:tcMar>
              <w:top w:type="dxa" w:w="60"/>
              <w:left w:type="dxa" w:w="110"/>
              <w:bottom w:type="dxa" w:w="60"/>
              <w:right w:type="dxa" w:w="110"/>
            </w:tcMar>
          </w:tcPr>
          <w:p>
            <w:pPr>
              <w:spacing w:line="264"/>
            </w:pPr>
            <w:r>
              <w:rPr>
                <w:b/>
                <w:bCs/>
                <w:color w:val="1A1A1A"/>
                <w:sz w:val="20"/>
                <w:szCs w:val="20"/>
              </w:rPr>
              <w:t xml:space="preserve">Unit cost</w:t>
            </w:r>
          </w:p>
        </w:tc>
        <w:tc>
          <w:tcPr>
            <w:tcW w:type="pct" w:w="30%"/>
            <w:tcMar>
              <w:top w:type="dxa" w:w="60"/>
              <w:left w:type="dxa" w:w="110"/>
              <w:bottom w:type="dxa" w:w="60"/>
              <w:right w:type="dxa" w:w="110"/>
            </w:tcMar>
          </w:tcPr>
          <w:p>
            <w:pPr>
              <w:spacing w:line="264"/>
            </w:pPr>
            <w:r>
              <w:rPr>
                <w:color w:val="1A1A1A"/>
                <w:sz w:val="20"/>
                <w:szCs w:val="20"/>
              </w:rPr>
              <w:t xml:space="preserve">$290</w:t>
            </w:r>
          </w:p>
        </w:tc>
        <w:tc>
          <w:tcPr>
            <w:tcW w:type="pct" w:w="20%"/>
            <w:shd w:fill="EAEEF4"/>
            <w:tcMar>
              <w:top w:type="dxa" w:w="60"/>
              <w:left w:type="dxa" w:w="110"/>
              <w:bottom w:type="dxa" w:w="60"/>
              <w:right w:type="dxa" w:w="110"/>
            </w:tcMar>
          </w:tcPr>
          <w:p>
            <w:pPr>
              <w:spacing w:line="264"/>
            </w:pPr>
            <w:r>
              <w:rPr>
                <w:b/>
                <w:bCs/>
                <w:color w:val="1A1A1A"/>
                <w:sz w:val="20"/>
                <w:szCs w:val="20"/>
              </w:rPr>
              <w:t xml:space="preserve">Projected lifetime cost</w:t>
            </w:r>
          </w:p>
        </w:tc>
        <w:tc>
          <w:tcPr>
            <w:tcW w:type="pct" w:w="30%"/>
            <w:tcMar>
              <w:top w:type="dxa" w:w="60"/>
              <w:left w:type="dxa" w:w="110"/>
              <w:bottom w:type="dxa" w:w="60"/>
              <w:right w:type="dxa" w:w="110"/>
            </w:tcMar>
          </w:tcPr>
          <w:p>
            <w:pPr>
              <w:spacing w:line="264"/>
            </w:pPr>
            <w:r>
              <w:rPr>
                <w:color w:val="1A1A1A"/>
                <w:sz w:val="20"/>
                <w:szCs w:val="20"/>
              </w:rPr>
              <w:t xml:space="preserve">$23,352 (inflation-adjusted)</w:t>
            </w:r>
          </w:p>
        </w:tc>
      </w:tr>
      <w:tr>
        <w:tc>
          <w:tcPr>
            <w:tcW w:type="pct" w:w="20%"/>
            <w:shd w:fill="EAEEF4"/>
            <w:tcMar>
              <w:top w:type="dxa" w:w="60"/>
              <w:left w:type="dxa" w:w="110"/>
              <w:bottom w:type="dxa" w:w="60"/>
              <w:right w:type="dxa" w:w="110"/>
            </w:tcMar>
          </w:tcPr>
          <w:p>
            <w:pPr>
              <w:spacing w:line="264"/>
            </w:pPr>
            <w:r>
              <w:rPr>
                <w:b/>
                <w:bCs/>
                <w:color w:val="1A1A1A"/>
                <w:sz w:val="20"/>
                <w:szCs w:val="20"/>
              </w:rPr>
              <w:t xml:space="preserve">Present value</w:t>
            </w:r>
          </w:p>
        </w:tc>
        <w:tc>
          <w:tcPr>
            <w:tcW w:type="pct" w:w="30%"/>
            <w:tcMar>
              <w:top w:type="dxa" w:w="60"/>
              <w:left w:type="dxa" w:w="110"/>
              <w:bottom w:type="dxa" w:w="60"/>
              <w:right w:type="dxa" w:w="110"/>
            </w:tcMar>
          </w:tcPr>
          <w:p>
            <w:pPr>
              <w:spacing w:line="264"/>
            </w:pPr>
            <w:r>
              <w:rPr>
                <w:color w:val="1A1A1A"/>
                <w:sz w:val="20"/>
                <w:szCs w:val="20"/>
              </w:rPr>
              <w:t xml:space="preserve">$22,664</w:t>
            </w:r>
          </w:p>
        </w:tc>
        <w:tc>
          <w:tcPr>
            <w:tcW w:type="pct" w:w="20%"/>
            <w:shd w:fill="EAEEF4"/>
            <w:tcMar>
              <w:top w:type="dxa" w:w="60"/>
              <w:left w:type="dxa" w:w="110"/>
              <w:bottom w:type="dxa" w:w="60"/>
              <w:right w:type="dxa" w:w="110"/>
            </w:tcMar>
          </w:tcPr>
          <w:p>
            <w:pPr>
              <w:spacing w:line="264"/>
            </w:pPr>
            <w:r>
              <w:rPr>
                <w:b/>
                <w:bCs/>
                <w:color w:val="1A1A1A"/>
                <w:sz w:val="20"/>
                <w:szCs w:val="20"/>
              </w:rPr>
              <w:t xml:space="preserve">Physician review</w:t>
            </w:r>
          </w:p>
        </w:tc>
        <w:tc>
          <w:tcPr>
            <w:tcW w:type="pct" w:w="30%"/>
            <w:tcMar>
              <w:top w:type="dxa" w:w="60"/>
              <w:left w:type="dxa" w:w="110"/>
              <w:bottom w:type="dxa" w:w="60"/>
              <w:right w:type="dxa" w:w="110"/>
            </w:tcMar>
          </w:tcPr>
          <w:p>
            <w:pPr>
              <w:spacing w:line="264"/>
            </w:pPr>
            <w:r>
              <w:rPr>
                <w:color w:val="1A1A1A"/>
                <w:sz w:val="20"/>
                <w:szCs w:val="20"/>
              </w:rPr>
              <w:t xml:space="preserve">Supported in treating record; awaiting physician review</w:t>
            </w:r>
          </w:p>
        </w:tc>
      </w:tr>
    </w:tbl>
    <w:p>
      <w:pPr>
        <w:spacing w:after="40" w:before="120"/>
      </w:pPr>
      <w:r>
        <w:rPr>
          <w:b/>
          <w:bCs/>
          <w:color w:val="1F3864"/>
          <w:sz w:val="21"/>
          <w:szCs w:val="21"/>
        </w:rPr>
        <w:t xml:space="preserve">Medical necessity.</w:t>
      </w:r>
    </w:p>
    <w:p>
      <w:pPr>
        <w:spacing w:after="160" w:line="300"/>
        <w:jc w:val="both"/>
      </w:pPr>
      <w:r>
        <w:rPr>
          <w:color w:val="1A1A1A"/>
          <w:sz w:val="23"/>
          <w:szCs w:val="23"/>
        </w:rPr>
        <w:t xml:space="preserve">From a neuropsychological standpoint, severe traumatic brain injury with cognitive sequelae is no bare label for Ms. J.: the record shows CT/MRI findings. That pathology carries a functional cost — shoulder, with flexion to 90°, abduction to 70°, external rotation to 40°, and internal rotation to 40° — and it is the cost, not the label, that drives this recommendation. Reasonably and necessarily, individual psychotherapy addresses supportive and cognitive-behavioral therapy toward cognitive stabilization and adaptation to persisting deficits while watching for cognitive and mood sequelae, compensatory strategy, and functional carryover; Ms. J. will require individual psychotherapy over a defined course.</w:t>
      </w:r>
    </w:p>
    <w:p>
      <w:pPr>
        <w:spacing w:after="70" w:line="288"/>
        <w:ind w:left="240"/>
        <w:jc w:val="both"/>
      </w:pPr>
      <w:r>
        <w:rPr>
          <w:b/>
          <w:bCs/>
          <w:color w:val="1F3864"/>
          <w:sz w:val="21"/>
          <w:szCs w:val="21"/>
        </w:rPr>
        <w:t xml:space="preserve">Probability.  </w:t>
      </w:r>
      <w:r>
        <w:rPr>
          <w:color w:val="1A1A1A"/>
          <w:sz w:val="21"/>
          <w:szCs w:val="21"/>
        </w:rPr>
        <w:t xml:space="preserve">On balance, individual psychotherapy is more likely than not to be required, to a reasonable degree of medical probability. This assessment is supported by objective findings, treatment response / course, guideline support, expected disease progression.</w:t>
      </w:r>
    </w:p>
    <w:p>
      <w:pPr>
        <w:spacing w:after="70" w:line="288"/>
        <w:ind w:left="240"/>
        <w:jc w:val="both"/>
      </w:pPr>
      <w:r>
        <w:rPr>
          <w:b/>
          <w:bCs/>
          <w:color w:val="1F3864"/>
          <w:sz w:val="21"/>
          <w:szCs w:val="21"/>
        </w:rPr>
        <w:t xml:space="preserve">Supporting objective findings.  </w:t>
      </w:r>
      <w:r>
        <w:rPr>
          <w:color w:val="1A1A1A"/>
          <w:sz w:val="21"/>
          <w:szCs w:val="21"/>
        </w:rPr>
        <w:t xml:space="preserve">CT/MRI findings; neuropsychological evaluation. (causation analysis); “#Mild Traumatic brain injury with related sequelae to include insomnia, migraine, dizziness, nausea,” (FJ-compiled-medical-records.pdf, p. 34)</w:t>
      </w:r>
    </w:p>
    <w:p>
      <w:pPr>
        <w:spacing w:after="70" w:line="288"/>
        <w:ind w:left="240"/>
        <w:jc w:val="both"/>
      </w:pPr>
      <w:r>
        <w:rPr>
          <w:b/>
          <w:bCs/>
          <w:color w:val="1F3864"/>
          <w:sz w:val="21"/>
          <w:szCs w:val="21"/>
        </w:rPr>
        <w:t xml:space="preserve">Supporting examination findings.  </w:t>
      </w:r>
      <w:r>
        <w:rPr>
          <w:color w:val="1A1A1A"/>
          <w:sz w:val="21"/>
          <w:szCs w:val="21"/>
        </w:rPr>
        <w:t xml:space="preserve">The physical examination revealed moderate limitations in lumbar spine motion and pain with movement (06/29/2023 (p. 4)); The physical examination of the right knee revealed mild-to-moderate diffuse swelling (08/15/2023 (p. 8))</w:t>
      </w:r>
    </w:p>
    <w:p>
      <w:pPr>
        <w:spacing w:after="70" w:line="288"/>
        <w:ind w:left="240"/>
        <w:jc w:val="both"/>
      </w:pPr>
      <w:r>
        <w:rPr>
          <w:b/>
          <w:bCs/>
          <w:color w:val="1F3864"/>
          <w:sz w:val="21"/>
          <w:szCs w:val="21"/>
        </w:rPr>
        <w:t xml:space="preserve">Supporting functional limitations.  </w:t>
      </w:r>
      <w:r>
        <w:rPr>
          <w:color w:val="1A1A1A"/>
          <w:sz w:val="21"/>
          <w:szCs w:val="21"/>
        </w:rPr>
        <w:t xml:space="preserve">shoulder, with flexion to 90°, abduction to 70°, external rotation to 40°, and internal rotation to 40° (03/17/2014 (p. 27)); lumbar spines with pain (06/30/2022 (p. 4)); the cervical and lumbar spine, with tenderness and spasm (07/05/2022 (p. 4))</w:t>
      </w:r>
    </w:p>
    <w:p>
      <w:pPr>
        <w:spacing w:after="70" w:line="288"/>
        <w:ind w:left="240"/>
        <w:jc w:val="both"/>
      </w:pPr>
      <w:r>
        <w:rPr>
          <w:b/>
          <w:bCs/>
          <w:color w:val="1F3864"/>
          <w:sz w:val="21"/>
          <w:szCs w:val="21"/>
        </w:rPr>
        <w:t xml:space="preserve">Supporting prior treatment.  </w:t>
      </w:r>
      <w:r>
        <w:rPr>
          <w:color w:val="1A1A1A"/>
          <w:sz w:val="21"/>
          <w:szCs w:val="21"/>
        </w:rPr>
        <w:t xml:space="preserve">Left L5-S1 and S1-S2 transforaminal epidural steroid injection under fluoroscopic guidance (11/28/2023 (p. 10)); Left L5-S1 and S1-S2 transforaminal epidural steroid injection under fluoroscopic guidance (01/16/2024 (p. 11))</w:t>
      </w:r>
    </w:p>
    <w:p>
      <w:pPr>
        <w:spacing w:after="70" w:line="288"/>
        <w:ind w:left="240"/>
        <w:jc w:val="both"/>
      </w:pPr>
      <w:r>
        <w:rPr>
          <w:b/>
          <w:bCs/>
          <w:color w:val="1F3864"/>
          <w:sz w:val="21"/>
          <w:szCs w:val="21"/>
        </w:rPr>
        <w:t xml:space="preserve">Supporting clinical guidelines.  </w:t>
      </w:r>
      <w:r>
        <w:rPr>
          <w:color w:val="1A1A1A"/>
          <w:sz w:val="21"/>
          <w:szCs w:val="21"/>
        </w:rPr>
        <w:t xml:space="preserve">“We also recommend shared decision-making, including the use of evidence-based decision aids, to support patients with heart-brain diseases.” — Management of brain-heart multimorbidity: a clinical practice guideline (2026) (Clinical practice guideline); “Future research should define timing, intensity, and cognitive components of therapy to support neuroplasticity-driven, multidisciplinary rehabilitation and improve long-term functional outcomes in hydrocephalus.” — Rehabilitation after diagnosis of hydrocephalus in severe acquired brain injury: the unmet need for evidence-based guidelines (2026) (Clinical study); “This executive summary provides a synopsis of the recommendations within the de novo early rehabilitation chapter of the updated 2024 American College of Surgeons (ACS) Trauma Quality Improvement Program's Traumatic Brain Injury (TBI) Best Practice Guideline (BPG) Recommendations.” — American College of Surgeons Best Practice Guidelines on Management of Traumatic Brain Injury: Executive Summary of Early Rehabilitation Recommendations (2026) (Clinical practice guideline)</w:t>
      </w:r>
    </w:p>
    <w:p>
      <w:pPr>
        <w:spacing w:after="70" w:line="288"/>
        <w:ind w:left="240"/>
        <w:jc w:val="both"/>
      </w:pPr>
      <w:r>
        <w:rPr>
          <w:b/>
          <w:bCs/>
          <w:color w:val="1F3864"/>
          <w:sz w:val="21"/>
          <w:szCs w:val="21"/>
        </w:rPr>
        <w:t xml:space="preserve">Guideline basis.  </w:t>
      </w:r>
      <w:r>
        <w:rPr>
          <w:color w:val="1A1A1A"/>
          <w:sz w:val="21"/>
          <w:szCs w:val="21"/>
        </w:rPr>
        <w:t xml:space="preserve">ODG (ODGbyMCG) treatment guidelines; ICSI clinical guidelines — applied to determine whether this care is medically necessary now or in the future.</w:t>
      </w:r>
    </w:p>
    <w:p>
      <w:pPr>
        <w:spacing w:after="60" w:line="288"/>
        <w:ind w:left="240"/>
      </w:pPr>
      <w:r>
        <w:rPr>
          <w:color w:val="1A1A1A"/>
          <w:sz w:val="19"/>
          <w:szCs w:val="19"/>
        </w:rPr>
        <w:t xml:space="preserve">Voso D, Tomasevic L, Siebner HR, et al.. EEG-based brain fingerprints elicited by focal transcranial magnetic stimulation of the primary motor cortex. NeuroImage 2026 (PMID 42365906). </w:t>
      </w:r>
      <w:r>
        <w:rPr>
          <w:i/>
          <w:iCs/>
          <w:color w:val="595959"/>
          <w:sz w:val="18"/>
          <w:szCs w:val="18"/>
        </w:rPr>
        <w:t xml:space="preserve">Clinical study. Supports individual psychotherapy is reasonable and necessary future care for Mild traumatic brain injury with brief loss of consciousness, at the stated frequency and duration.</w:t>
      </w:r>
    </w:p>
    <w:p>
      <w:pPr>
        <w:spacing w:after="60" w:line="288"/>
        <w:ind w:left="240"/>
      </w:pPr>
      <w:r>
        <w:rPr>
          <w:color w:val="1A1A1A"/>
          <w:sz w:val="19"/>
          <w:szCs w:val="19"/>
        </w:rPr>
        <w:t xml:space="preserve">Zhang JJ, Lin R, Zeng RR, et al.. Using a functional near-infrared spectroscopy-guided brain-computer interface to facilitate observational imitation after stroke. Annals of physical and rehabilitation medicine 2026 (PMID 42349111). </w:t>
      </w:r>
      <w:r>
        <w:rPr>
          <w:i/>
          <w:iCs/>
          <w:color w:val="595959"/>
          <w:sz w:val="18"/>
          <w:szCs w:val="18"/>
        </w:rPr>
        <w:t xml:space="preserve">Clinical study. Supports individual psychotherapy is reasonable and necessary future care for Mild traumatic brain injury with brief loss of consciousness, at the stated frequency and duration.</w:t>
      </w:r>
    </w:p>
    <w:p>
      <w:pPr>
        <w:spacing w:after="70" w:line="288"/>
        <w:ind w:left="240"/>
        <w:jc w:val="both"/>
      </w:pPr>
      <w:r>
        <w:rPr>
          <w:b/>
          <w:bCs/>
          <w:color w:val="1F3864"/>
          <w:sz w:val="21"/>
          <w:szCs w:val="21"/>
        </w:rPr>
        <w:t xml:space="preserve">Potential challenges.  </w:t>
      </w:r>
      <w:r>
        <w:rPr>
          <w:color w:val="1A1A1A"/>
          <w:sz w:val="21"/>
          <w:szCs w:val="21"/>
        </w:rPr>
        <w:t xml:space="preserve">Physician review is pending — an opposing expert may note the recommendation is not yet endorsed. Frequency (26×/yr) and 3-year duration are assumptions that could be contested.</w:t>
      </w:r>
    </w:p>
    <w:p>
      <w:pPr>
        <w:spacing w:after="70" w:line="288"/>
        <w:ind w:left="240"/>
        <w:jc w:val="both"/>
      </w:pPr>
      <w:r>
        <w:rPr>
          <w:b/>
          <w:bCs/>
          <w:color w:val="1F3864"/>
          <w:sz w:val="21"/>
          <w:szCs w:val="21"/>
        </w:rPr>
        <w:t xml:space="preserve">Functional basis.  </w:t>
      </w:r>
      <w:r>
        <w:rPr>
          <w:color w:val="1A1A1A"/>
          <w:sz w:val="21"/>
          <w:szCs w:val="21"/>
        </w:rPr>
        <w:t xml:space="preserve">Cognition — shoulder, with flexion to 90°, abduction to 70°, external rotation to 40°, and internal rotation to 40° (03/17/2014 (p. 27)); quantified in the record. This cognition impairment is the functional basis for individual psychotherapy.</w:t>
      </w:r>
    </w:p>
    <w:p>
      <w:pPr>
        <w:spacing w:after="70" w:line="288"/>
        <w:ind w:left="240"/>
        <w:jc w:val="both"/>
      </w:pPr>
      <w:r>
        <w:rPr>
          <w:b/>
          <w:bCs/>
          <w:color w:val="1F3864"/>
          <w:sz w:val="21"/>
          <w:szCs w:val="21"/>
        </w:rPr>
        <w:t xml:space="preserve">Clinical confidence.  </w:t>
      </w:r>
      <w:r>
        <w:rPr>
          <w:color w:val="1A1A1A"/>
          <w:sz w:val="21"/>
          <w:szCs w:val="21"/>
        </w:rPr>
        <w:t xml:space="preserve">Moderate. Confidence is moderate: it reflects record support (2 page-cited sources), objective findings documented, guideline/consensus support, literature support (Cohort study).</w:t>
      </w:r>
    </w:p>
    <w:p>
      <w:pPr>
        <w:spacing w:after="70" w:line="288"/>
        <w:ind w:left="240"/>
        <w:jc w:val="both"/>
      </w:pPr>
      <w:r>
        <w:rPr>
          <w:b/>
          <w:bCs/>
          <w:color w:val="1F3864"/>
          <w:sz w:val="21"/>
          <w:szCs w:val="21"/>
        </w:rPr>
        <w:t xml:space="preserve">Clinical reasoning.  </w:t>
      </w:r>
      <w:r>
        <w:rPr>
          <w:color w:val="1A1A1A"/>
          <w:sz w:val="21"/>
          <w:szCs w:val="21"/>
        </w:rPr>
        <w:t xml:space="preserve">More likely than not — included in the plan. Included in totals: probable, supported, and cost-coherent. Evidence strength is moderate and recommendation confidence is moderate — the two are assessed separately. Some uncertainty remains. It would strengthen most with: Route the recommendation for physician review.</w:t>
      </w:r>
    </w:p>
    <w:p>
      <w:pPr>
        <w:keepNext/>
        <w:spacing w:after="60" w:before="260"/>
      </w:pPr>
      <w:r>
        <w:rPr>
          <w:b/>
          <w:bCs/>
          <w:color w:val="1F3864"/>
          <w:sz w:val="22"/>
          <w:szCs w:val="22"/>
        </w:rPr>
        <w:t xml:space="preserve">Neuropsychological evaluation (serial)</w:t>
      </w:r>
    </w:p>
    <w:tbl>
      <w:tblPr>
        <w:tblW w:type="pct" w:w="100%"/>
        <w:tblBorders>
          <w:top w:val="single" w:color="B7BDC7" w:sz="3"/>
          <w:left w:val="single" w:color="B7BDC7" w:sz="3"/>
          <w:bottom w:val="single" w:color="B7BDC7" w:sz="3"/>
          <w:right w:val="single" w:color="B7BDC7" w:sz="3"/>
          <w:insideH w:val="single" w:color="B7BDC7" w:sz="3"/>
          <w:insideV w:val="single" w:color="B7BDC7" w:sz="3"/>
        </w:tblBorders>
      </w:tblPr>
      <w:tblGrid>
        <w:gridCol w:w="100"/>
        <w:gridCol w:w="100"/>
        <w:gridCol w:w="100"/>
        <w:gridCol w:w="100"/>
      </w:tblGrid>
      <w:tr>
        <w:tc>
          <w:tcPr>
            <w:tcW w:type="pct" w:w="20%"/>
            <w:shd w:fill="EAEEF4"/>
            <w:tcMar>
              <w:top w:type="dxa" w:w="60"/>
              <w:left w:type="dxa" w:w="110"/>
              <w:bottom w:type="dxa" w:w="60"/>
              <w:right w:type="dxa" w:w="110"/>
            </w:tcMar>
          </w:tcPr>
          <w:p>
            <w:pPr>
              <w:spacing w:line="264"/>
            </w:pPr>
            <w:r>
              <w:rPr>
                <w:b/>
                <w:bCs/>
                <w:color w:val="1A1A1A"/>
                <w:sz w:val="20"/>
                <w:szCs w:val="20"/>
              </w:rPr>
              <w:t xml:space="preserve">Supporting diagnosis</w:t>
            </w:r>
          </w:p>
        </w:tc>
        <w:tc>
          <w:tcPr>
            <w:tcW w:type="pct" w:w="30%"/>
            <w:tcMar>
              <w:top w:type="dxa" w:w="60"/>
              <w:left w:type="dxa" w:w="110"/>
              <w:bottom w:type="dxa" w:w="60"/>
              <w:right w:type="dxa" w:w="110"/>
            </w:tcMar>
          </w:tcPr>
          <w:p>
            <w:pPr>
              <w:spacing w:line="264"/>
            </w:pPr>
            <w:r>
              <w:rPr>
                <w:color w:val="1A1A1A"/>
                <w:sz w:val="20"/>
                <w:szCs w:val="20"/>
              </w:rPr>
              <w:t xml:space="preserve">Severe traumatic brain injury with cognitive sequelae</w:t>
            </w:r>
          </w:p>
        </w:tc>
        <w:tc>
          <w:tcPr>
            <w:tcW w:type="pct" w:w="20%"/>
            <w:shd w:fill="EAEEF4"/>
            <w:tcMar>
              <w:top w:type="dxa" w:w="60"/>
              <w:left w:type="dxa" w:w="110"/>
              <w:bottom w:type="dxa" w:w="60"/>
              <w:right w:type="dxa" w:w="110"/>
            </w:tcMar>
          </w:tcPr>
          <w:p>
            <w:pPr>
              <w:spacing w:line="264"/>
            </w:pPr>
            <w:r>
              <w:rPr>
                <w:b/>
                <w:bCs/>
                <w:color w:val="1A1A1A"/>
                <w:sz w:val="20"/>
                <w:szCs w:val="20"/>
              </w:rPr>
              <w:t xml:space="preserve">Specialty</w:t>
            </w:r>
          </w:p>
        </w:tc>
        <w:tc>
          <w:tcPr>
            <w:tcW w:type="pct" w:w="30%"/>
            <w:tcMar>
              <w:top w:type="dxa" w:w="60"/>
              <w:left w:type="dxa" w:w="110"/>
              <w:bottom w:type="dxa" w:w="60"/>
              <w:right w:type="dxa" w:w="110"/>
            </w:tcMar>
          </w:tcPr>
          <w:p>
            <w:pPr>
              <w:spacing w:line="264"/>
            </w:pPr>
            <w:r>
              <w:rPr>
                <w:color w:val="1A1A1A"/>
                <w:sz w:val="20"/>
                <w:szCs w:val="20"/>
              </w:rPr>
              <w:t xml:space="preserve">Neuropsychology</w:t>
            </w:r>
          </w:p>
        </w:tc>
      </w:tr>
      <w:tr>
        <w:tc>
          <w:tcPr>
            <w:tcW w:type="pct" w:w="20%"/>
            <w:shd w:fill="EAEEF4"/>
            <w:tcMar>
              <w:top w:type="dxa" w:w="60"/>
              <w:left w:type="dxa" w:w="110"/>
              <w:bottom w:type="dxa" w:w="60"/>
              <w:right w:type="dxa" w:w="110"/>
            </w:tcMar>
          </w:tcPr>
          <w:p>
            <w:pPr>
              <w:spacing w:line="264"/>
            </w:pPr>
            <w:r>
              <w:rPr>
                <w:b/>
                <w:bCs/>
                <w:color w:val="1A1A1A"/>
                <w:sz w:val="20"/>
                <w:szCs w:val="20"/>
              </w:rPr>
              <w:t xml:space="preserve">Frequency</w:t>
            </w:r>
          </w:p>
        </w:tc>
        <w:tc>
          <w:tcPr>
            <w:tcW w:type="pct" w:w="30%"/>
            <w:tcMar>
              <w:top w:type="dxa" w:w="60"/>
              <w:left w:type="dxa" w:w="110"/>
              <w:bottom w:type="dxa" w:w="60"/>
              <w:right w:type="dxa" w:w="110"/>
            </w:tcMar>
          </w:tcPr>
          <w:p>
            <w:pPr>
              <w:spacing w:line="264"/>
            </w:pPr>
            <w:r>
              <w:rPr>
                <w:color w:val="1A1A1A"/>
                <w:sz w:val="20"/>
                <w:szCs w:val="20"/>
              </w:rPr>
              <w:t xml:space="preserve">0.2× per year</w:t>
            </w:r>
          </w:p>
        </w:tc>
        <w:tc>
          <w:tcPr>
            <w:tcW w:type="pct" w:w="20%"/>
            <w:shd w:fill="EAEEF4"/>
            <w:tcMar>
              <w:top w:type="dxa" w:w="60"/>
              <w:left w:type="dxa" w:w="110"/>
              <w:bottom w:type="dxa" w:w="60"/>
              <w:right w:type="dxa" w:w="110"/>
            </w:tcMar>
          </w:tcPr>
          <w:p>
            <w:pPr>
              <w:spacing w:line="264"/>
            </w:pPr>
            <w:r>
              <w:rPr>
                <w:b/>
                <w:bCs/>
                <w:color w:val="1A1A1A"/>
                <w:sz w:val="20"/>
                <w:szCs w:val="20"/>
              </w:rPr>
              <w:t xml:space="preserve">Duration</w:t>
            </w:r>
          </w:p>
        </w:tc>
        <w:tc>
          <w:tcPr>
            <w:tcW w:type="pct" w:w="30%"/>
            <w:tcMar>
              <w:top w:type="dxa" w:w="60"/>
              <w:left w:type="dxa" w:w="110"/>
              <w:bottom w:type="dxa" w:w="60"/>
              <w:right w:type="dxa" w:w="110"/>
            </w:tcMar>
          </w:tcPr>
          <w:p>
            <w:pPr>
              <w:spacing w:line="264"/>
            </w:pPr>
            <w:r>
              <w:rPr>
                <w:color w:val="1A1A1A"/>
                <w:sz w:val="20"/>
                <w:szCs w:val="20"/>
              </w:rPr>
              <w:t xml:space="preserve">Lifetime (32.2 yrs)</w:t>
            </w:r>
          </w:p>
        </w:tc>
      </w:tr>
      <w:tr>
        <w:tc>
          <w:tcPr>
            <w:tcW w:type="pct" w:w="20%"/>
            <w:shd w:fill="EAEEF4"/>
            <w:tcMar>
              <w:top w:type="dxa" w:w="60"/>
              <w:left w:type="dxa" w:w="110"/>
              <w:bottom w:type="dxa" w:w="60"/>
              <w:right w:type="dxa" w:w="110"/>
            </w:tcMar>
          </w:tcPr>
          <w:p>
            <w:pPr>
              <w:spacing w:line="264"/>
            </w:pPr>
            <w:r>
              <w:rPr>
                <w:b/>
                <w:bCs/>
                <w:color w:val="1A1A1A"/>
                <w:sz w:val="20"/>
                <w:szCs w:val="20"/>
              </w:rPr>
              <w:t xml:space="preserve">Lifetime quantity</w:t>
            </w:r>
          </w:p>
        </w:tc>
        <w:tc>
          <w:tcPr>
            <w:tcW w:type="pct" w:w="30%"/>
            <w:tcMar>
              <w:top w:type="dxa" w:w="60"/>
              <w:left w:type="dxa" w:w="110"/>
              <w:bottom w:type="dxa" w:w="60"/>
              <w:right w:type="dxa" w:w="110"/>
            </w:tcMar>
          </w:tcPr>
          <w:p>
            <w:pPr>
              <w:spacing w:line="264"/>
            </w:pPr>
            <w:r>
              <w:rPr>
                <w:color w:val="1A1A1A"/>
                <w:sz w:val="20"/>
                <w:szCs w:val="20"/>
              </w:rPr>
              <w:t xml:space="preserve">6</w:t>
            </w:r>
          </w:p>
        </w:tc>
        <w:tc>
          <w:tcPr>
            <w:tcW w:type="pct" w:w="20%"/>
            <w:shd w:fill="EAEEF4"/>
            <w:tcMar>
              <w:top w:type="dxa" w:w="60"/>
              <w:left w:type="dxa" w:w="110"/>
              <w:bottom w:type="dxa" w:w="60"/>
              <w:right w:type="dxa" w:w="110"/>
            </w:tcMar>
          </w:tcPr>
          <w:p>
            <w:pPr>
              <w:spacing w:line="264"/>
            </w:pPr>
            <w:r>
              <w:rPr>
                <w:b/>
                <w:bCs/>
                <w:color w:val="1A1A1A"/>
                <w:sz w:val="20"/>
                <w:szCs w:val="20"/>
              </w:rPr>
              <w:t xml:space="preserve">CPT</w:t>
            </w:r>
          </w:p>
        </w:tc>
        <w:tc>
          <w:tcPr>
            <w:tcW w:type="pct" w:w="30%"/>
            <w:tcMar>
              <w:top w:type="dxa" w:w="60"/>
              <w:left w:type="dxa" w:w="110"/>
              <w:bottom w:type="dxa" w:w="60"/>
              <w:right w:type="dxa" w:w="110"/>
            </w:tcMar>
          </w:tcPr>
          <w:p>
            <w:pPr>
              <w:spacing w:line="264"/>
            </w:pPr>
            <w:r>
              <w:rPr>
                <w:color w:val="1A1A1A"/>
                <w:sz w:val="20"/>
                <w:szCs w:val="20"/>
              </w:rPr>
              <w:t xml:space="preserve">99244</w:t>
            </w:r>
          </w:p>
        </w:tc>
      </w:tr>
      <w:tr>
        <w:tc>
          <w:tcPr>
            <w:tcW w:type="pct" w:w="20%"/>
            <w:shd w:fill="EAEEF4"/>
            <w:tcMar>
              <w:top w:type="dxa" w:w="60"/>
              <w:left w:type="dxa" w:w="110"/>
              <w:bottom w:type="dxa" w:w="60"/>
              <w:right w:type="dxa" w:w="110"/>
            </w:tcMar>
          </w:tcPr>
          <w:p>
            <w:pPr>
              <w:spacing w:line="264"/>
            </w:pPr>
            <w:r>
              <w:rPr>
                <w:b/>
                <w:bCs/>
                <w:color w:val="1A1A1A"/>
                <w:sz w:val="20"/>
                <w:szCs w:val="20"/>
              </w:rPr>
              <w:t xml:space="preserve">Unit cost</w:t>
            </w:r>
          </w:p>
        </w:tc>
        <w:tc>
          <w:tcPr>
            <w:tcW w:type="pct" w:w="30%"/>
            <w:tcMar>
              <w:top w:type="dxa" w:w="60"/>
              <w:left w:type="dxa" w:w="110"/>
              <w:bottom w:type="dxa" w:w="60"/>
              <w:right w:type="dxa" w:w="110"/>
            </w:tcMar>
          </w:tcPr>
          <w:p>
            <w:pPr>
              <w:spacing w:line="264"/>
            </w:pPr>
            <w:r>
              <w:rPr>
                <w:color w:val="1A1A1A"/>
                <w:sz w:val="20"/>
                <w:szCs w:val="20"/>
              </w:rPr>
              <w:t xml:space="preserve">$3,340</w:t>
            </w:r>
          </w:p>
        </w:tc>
        <w:tc>
          <w:tcPr>
            <w:tcW w:type="pct" w:w="20%"/>
            <w:shd w:fill="EAEEF4"/>
            <w:tcMar>
              <w:top w:type="dxa" w:w="60"/>
              <w:left w:type="dxa" w:w="110"/>
              <w:bottom w:type="dxa" w:w="60"/>
              <w:right w:type="dxa" w:w="110"/>
            </w:tcMar>
          </w:tcPr>
          <w:p>
            <w:pPr>
              <w:spacing w:line="264"/>
            </w:pPr>
            <w:r>
              <w:rPr>
                <w:b/>
                <w:bCs/>
                <w:color w:val="1A1A1A"/>
                <w:sz w:val="20"/>
                <w:szCs w:val="20"/>
              </w:rPr>
              <w:t xml:space="preserve">Projected lifetime cost</w:t>
            </w:r>
          </w:p>
        </w:tc>
        <w:tc>
          <w:tcPr>
            <w:tcW w:type="pct" w:w="30%"/>
            <w:tcMar>
              <w:top w:type="dxa" w:w="60"/>
              <w:left w:type="dxa" w:w="110"/>
              <w:bottom w:type="dxa" w:w="60"/>
              <w:right w:type="dxa" w:w="110"/>
            </w:tcMar>
          </w:tcPr>
          <w:p>
            <w:pPr>
              <w:spacing w:line="264"/>
            </w:pPr>
            <w:r>
              <w:rPr>
                <w:color w:val="1A1A1A"/>
                <w:sz w:val="20"/>
                <w:szCs w:val="20"/>
              </w:rPr>
              <w:t xml:space="preserve">$36,689 (inflation-adjusted)</w:t>
            </w:r>
          </w:p>
        </w:tc>
      </w:tr>
      <w:tr>
        <w:tc>
          <w:tcPr>
            <w:tcW w:type="pct" w:w="20%"/>
            <w:shd w:fill="EAEEF4"/>
            <w:tcMar>
              <w:top w:type="dxa" w:w="60"/>
              <w:left w:type="dxa" w:w="110"/>
              <w:bottom w:type="dxa" w:w="60"/>
              <w:right w:type="dxa" w:w="110"/>
            </w:tcMar>
          </w:tcPr>
          <w:p>
            <w:pPr>
              <w:spacing w:line="264"/>
            </w:pPr>
            <w:r>
              <w:rPr>
                <w:b/>
                <w:bCs/>
                <w:color w:val="1A1A1A"/>
                <w:sz w:val="20"/>
                <w:szCs w:val="20"/>
              </w:rPr>
              <w:t xml:space="preserve">Present value</w:t>
            </w:r>
          </w:p>
        </w:tc>
        <w:tc>
          <w:tcPr>
            <w:tcW w:type="pct" w:w="30%"/>
            <w:tcMar>
              <w:top w:type="dxa" w:w="60"/>
              <w:left w:type="dxa" w:w="110"/>
              <w:bottom w:type="dxa" w:w="60"/>
              <w:right w:type="dxa" w:w="110"/>
            </w:tcMar>
          </w:tcPr>
          <w:p>
            <w:pPr>
              <w:spacing w:line="264"/>
            </w:pPr>
            <w:r>
              <w:rPr>
                <w:color w:val="1A1A1A"/>
                <w:sz w:val="20"/>
                <w:szCs w:val="20"/>
              </w:rPr>
              <w:t xml:space="preserve">$22,174</w:t>
            </w:r>
          </w:p>
        </w:tc>
        <w:tc>
          <w:tcPr>
            <w:tcW w:type="pct" w:w="20%"/>
            <w:shd w:fill="EAEEF4"/>
            <w:tcMar>
              <w:top w:type="dxa" w:w="60"/>
              <w:left w:type="dxa" w:w="110"/>
              <w:bottom w:type="dxa" w:w="60"/>
              <w:right w:type="dxa" w:w="110"/>
            </w:tcMar>
          </w:tcPr>
          <w:p>
            <w:pPr>
              <w:spacing w:line="264"/>
            </w:pPr>
            <w:r>
              <w:rPr>
                <w:b/>
                <w:bCs/>
                <w:color w:val="1A1A1A"/>
                <w:sz w:val="20"/>
                <w:szCs w:val="20"/>
              </w:rPr>
              <w:t xml:space="preserve">Physician review</w:t>
            </w:r>
          </w:p>
        </w:tc>
        <w:tc>
          <w:tcPr>
            <w:tcW w:type="pct" w:w="30%"/>
            <w:tcMar>
              <w:top w:type="dxa" w:w="60"/>
              <w:left w:type="dxa" w:w="110"/>
              <w:bottom w:type="dxa" w:w="60"/>
              <w:right w:type="dxa" w:w="110"/>
            </w:tcMar>
          </w:tcPr>
          <w:p>
            <w:pPr>
              <w:spacing w:line="264"/>
            </w:pPr>
            <w:r>
              <w:rPr>
                <w:color w:val="1A1A1A"/>
                <w:sz w:val="20"/>
                <w:szCs w:val="20"/>
              </w:rPr>
              <w:t xml:space="preserve">Supported in treating record; awaiting physician review</w:t>
            </w:r>
          </w:p>
        </w:tc>
      </w:tr>
    </w:tbl>
    <w:p>
      <w:pPr>
        <w:spacing w:after="40" w:before="120"/>
      </w:pPr>
      <w:r>
        <w:rPr>
          <w:b/>
          <w:bCs/>
          <w:color w:val="1F3864"/>
          <w:sz w:val="21"/>
          <w:szCs w:val="21"/>
        </w:rPr>
        <w:t xml:space="preserve">Medical necessity.</w:t>
      </w:r>
    </w:p>
    <w:p>
      <w:pPr>
        <w:spacing w:after="160" w:line="300"/>
        <w:jc w:val="both"/>
      </w:pPr>
      <w:r>
        <w:rPr>
          <w:color w:val="1A1A1A"/>
          <w:sz w:val="23"/>
          <w:szCs w:val="23"/>
        </w:rPr>
        <w:t xml:space="preserve">In terms of longitudinal oversight, Ms. J.'s severe traumatic brain injury with cognitive sequelae rests on a concrete finding — CT/MRI findings. What makes the care necessary is functional: shoulder, with flexion to 90°, abduction to 70°, external rotation to 40°, and internal rotation to 40°. Her course has already included left L5-S1 and S1-S2 transforaminal epidural steroid injection under fluoroscopic guidance and left L5-S1 and S1-S2 transforaminal epidural steroid injection under fluoroscopic guidance, yet the impairment has not resolved. The clinical objective is coordinated oversight and preventive management: neuropsychological evaluation (serial) is reasonable and necessary to that end, managing care coordination, chronic-disease interaction, and medication safety. Ms. J. will require neuropsychological evaluation (serial) on a recurring basis across her lifetime. Taken together — the objective pathology, the documented functional loss, the prior treatment, and that the condition is chronic and expected to progress — this care is medically necessary to a reasonable degree of medical probability.</w:t>
      </w:r>
    </w:p>
    <w:p>
      <w:pPr>
        <w:spacing w:after="70" w:line="288"/>
        <w:ind w:left="240"/>
        <w:jc w:val="both"/>
      </w:pPr>
      <w:r>
        <w:rPr>
          <w:b/>
          <w:bCs/>
          <w:color w:val="1F3864"/>
          <w:sz w:val="21"/>
          <w:szCs w:val="21"/>
        </w:rPr>
        <w:t xml:space="preserve">Probability.  </w:t>
      </w:r>
      <w:r>
        <w:rPr>
          <w:color w:val="1A1A1A"/>
          <w:sz w:val="21"/>
          <w:szCs w:val="21"/>
        </w:rPr>
        <w:t xml:space="preserve">On balance, neuropsychological evaluation (serial) is more likely than not to be required, to a reasonable degree of medical probability. This assessment is supported by objective findings, treatment response / course, guideline support, expected disease progression.</w:t>
      </w:r>
    </w:p>
    <w:p>
      <w:pPr>
        <w:spacing w:after="70" w:line="288"/>
        <w:ind w:left="240"/>
        <w:jc w:val="both"/>
      </w:pPr>
      <w:r>
        <w:rPr>
          <w:b/>
          <w:bCs/>
          <w:color w:val="1F3864"/>
          <w:sz w:val="21"/>
          <w:szCs w:val="21"/>
        </w:rPr>
        <w:t xml:space="preserve">Supporting objective findings.  </w:t>
      </w:r>
      <w:r>
        <w:rPr>
          <w:color w:val="1A1A1A"/>
          <w:sz w:val="21"/>
          <w:szCs w:val="21"/>
        </w:rPr>
        <w:t xml:space="preserve">CT/MRI findings; neuropsychological evaluation. (causation analysis); “#Mild Traumatic brain injury with related sequelae to include insomnia, migraine, dizziness, nausea,” (FJ-compiled-medical-records.pdf, p. 34)</w:t>
      </w:r>
    </w:p>
    <w:p>
      <w:pPr>
        <w:spacing w:after="70" w:line="288"/>
        <w:ind w:left="240"/>
        <w:jc w:val="both"/>
      </w:pPr>
      <w:r>
        <w:rPr>
          <w:b/>
          <w:bCs/>
          <w:color w:val="1F3864"/>
          <w:sz w:val="21"/>
          <w:szCs w:val="21"/>
        </w:rPr>
        <w:t xml:space="preserve">Supporting examination findings.  </w:t>
      </w:r>
      <w:r>
        <w:rPr>
          <w:color w:val="1A1A1A"/>
          <w:sz w:val="21"/>
          <w:szCs w:val="21"/>
        </w:rPr>
        <w:t xml:space="preserve">The physical examination revealed moderate limitations in lumbar spine motion and pain with movement (06/29/2023 (p. 4)); The physical examination of the right knee revealed mild-to-moderate diffuse swelling (08/15/2023 (p. 8))</w:t>
      </w:r>
    </w:p>
    <w:p>
      <w:pPr>
        <w:spacing w:after="70" w:line="288"/>
        <w:ind w:left="240"/>
        <w:jc w:val="both"/>
      </w:pPr>
      <w:r>
        <w:rPr>
          <w:b/>
          <w:bCs/>
          <w:color w:val="1F3864"/>
          <w:sz w:val="21"/>
          <w:szCs w:val="21"/>
        </w:rPr>
        <w:t xml:space="preserve">Supporting functional limitations.  </w:t>
      </w:r>
      <w:r>
        <w:rPr>
          <w:color w:val="1A1A1A"/>
          <w:sz w:val="21"/>
          <w:szCs w:val="21"/>
        </w:rPr>
        <w:t xml:space="preserve">shoulder, with flexion to 90°, abduction to 70°, external rotation to 40°, and internal rotation to 40° (03/17/2014 (p. 27)); lumbar spines with pain (06/30/2022 (p. 4)); the cervical and lumbar spine, with tenderness and spasm (07/05/2022 (p. 4))</w:t>
      </w:r>
    </w:p>
    <w:p>
      <w:pPr>
        <w:spacing w:after="70" w:line="288"/>
        <w:ind w:left="240"/>
        <w:jc w:val="both"/>
      </w:pPr>
      <w:r>
        <w:rPr>
          <w:b/>
          <w:bCs/>
          <w:color w:val="1F3864"/>
          <w:sz w:val="21"/>
          <w:szCs w:val="21"/>
        </w:rPr>
        <w:t xml:space="preserve">Supporting prior treatment.  </w:t>
      </w:r>
      <w:r>
        <w:rPr>
          <w:color w:val="1A1A1A"/>
          <w:sz w:val="21"/>
          <w:szCs w:val="21"/>
        </w:rPr>
        <w:t xml:space="preserve">Left L5-S1 and S1-S2 transforaminal epidural steroid injection under fluoroscopic guidance (11/28/2023 (p. 10)); Left L5-S1 and S1-S2 transforaminal epidural steroid injection under fluoroscopic guidance (01/16/2024 (p. 11))</w:t>
      </w:r>
    </w:p>
    <w:p>
      <w:pPr>
        <w:spacing w:after="70" w:line="288"/>
        <w:ind w:left="240"/>
        <w:jc w:val="both"/>
      </w:pPr>
      <w:r>
        <w:rPr>
          <w:b/>
          <w:bCs/>
          <w:color w:val="1F3864"/>
          <w:sz w:val="21"/>
          <w:szCs w:val="21"/>
        </w:rPr>
        <w:t xml:space="preserve">Supporting clinical guidelines.  </w:t>
      </w:r>
      <w:r>
        <w:rPr>
          <w:color w:val="1A1A1A"/>
          <w:sz w:val="21"/>
          <w:szCs w:val="21"/>
        </w:rPr>
        <w:t xml:space="preserve">“We also recommend shared decision-making, including the use of evidence-based decision aids, to support patients with heart-brain diseases.” — Management of brain-heart multimorbidity: a clinical practice guideline (2026) (Clinical practice guideline); “Future research should define timing, intensity, and cognitive components of therapy to support neuroplasticity-driven, multidisciplinary rehabilitation and improve long-term functional outcomes in hydrocephalus.” — Rehabilitation after diagnosis of hydrocephalus in severe acquired brain injury: the unmet need for evidence-based guidelines (2026) (Clinical study); “This executive summary provides a synopsis of the recommendations within the de novo early rehabilitation chapter of the updated 2024 American College of Surgeons (ACS) Trauma Quality Improvement Program's Traumatic Brain Injury (TBI) Best Practice Guideline (BPG) Recommendations.” — American College of Surgeons Best Practice Guidelines on Management of Traumatic Brain Injury: Executive Summary of Early Rehabilitation Recommendations (2026) (Clinical practice guideline)</w:t>
      </w:r>
    </w:p>
    <w:p>
      <w:pPr>
        <w:spacing w:after="70" w:line="288"/>
        <w:ind w:left="240"/>
        <w:jc w:val="both"/>
      </w:pPr>
      <w:r>
        <w:rPr>
          <w:b/>
          <w:bCs/>
          <w:color w:val="1F3864"/>
          <w:sz w:val="21"/>
          <w:szCs w:val="21"/>
        </w:rPr>
        <w:t xml:space="preserve">Guideline basis.  </w:t>
      </w:r>
      <w:r>
        <w:rPr>
          <w:color w:val="1A1A1A"/>
          <w:sz w:val="21"/>
          <w:szCs w:val="21"/>
        </w:rPr>
        <w:t xml:space="preserve">ODG (ODGbyMCG) treatment guidelines; ICSI clinical guidelines — applied to determine whether this care is medically necessary now or in the future.</w:t>
      </w:r>
    </w:p>
    <w:p>
      <w:pPr>
        <w:spacing w:after="60" w:line="288"/>
        <w:ind w:left="240"/>
      </w:pPr>
      <w:r>
        <w:rPr>
          <w:color w:val="1A1A1A"/>
          <w:sz w:val="19"/>
          <w:szCs w:val="19"/>
        </w:rPr>
        <w:t xml:space="preserve">Silverberg ND, Lee K, Mikolić A, et al.. Action Collaborative on Traumatic Brain Injury Care: Adapted Clinical Practice Guideline. Annals of family medicine 2025 (PMID 40973459). </w:t>
      </w:r>
      <w:r>
        <w:rPr>
          <w:i/>
          <w:iCs/>
          <w:color w:val="595959"/>
          <w:sz w:val="18"/>
          <w:szCs w:val="18"/>
        </w:rPr>
        <w:t xml:space="preserve">Clinical practice guideline. Supports neuropsychological evaluation (serial) is reasonable and necessary future care for Mild traumatic brain injury with brief loss of consciousness, at the stated frequency and duration.</w:t>
      </w:r>
    </w:p>
    <w:p>
      <w:pPr>
        <w:spacing w:after="60" w:line="288"/>
        <w:ind w:left="240"/>
      </w:pPr>
      <w:r>
        <w:rPr>
          <w:color w:val="1A1A1A"/>
          <w:sz w:val="19"/>
          <w:szCs w:val="19"/>
        </w:rPr>
        <w:t xml:space="preserve">Walters KF, Templeton JM, van Loveren H, et al.. EEG as a diagnostic tool and therapeutic monitor in traumatic brain injury: a sub-study methodology from the hyperbaric oxygen treatment for veterans with traumatic brain injury randomized controlled trial. Trials 2026 (PMID 41692764). </w:t>
      </w:r>
      <w:r>
        <w:rPr>
          <w:i/>
          <w:iCs/>
          <w:color w:val="595959"/>
          <w:sz w:val="18"/>
          <w:szCs w:val="18"/>
        </w:rPr>
        <w:t xml:space="preserve">Randomized controlled trial. Supports neuropsychological evaluation (serial) is reasonable and necessary future care for Mild traumatic brain injury with brief loss of consciousness, at the stated frequency and duration.</w:t>
      </w:r>
    </w:p>
    <w:p>
      <w:pPr>
        <w:spacing w:after="70" w:line="288"/>
        <w:ind w:left="240"/>
        <w:jc w:val="both"/>
      </w:pPr>
      <w:r>
        <w:rPr>
          <w:b/>
          <w:bCs/>
          <w:color w:val="1F3864"/>
          <w:sz w:val="21"/>
          <w:szCs w:val="21"/>
        </w:rPr>
        <w:t xml:space="preserve">Potential challenges.  </w:t>
      </w:r>
      <w:r>
        <w:rPr>
          <w:color w:val="1A1A1A"/>
          <w:sz w:val="21"/>
          <w:szCs w:val="21"/>
        </w:rPr>
        <w:t xml:space="preserve">Physician review is pending — an opposing expert may note the recommendation is not yet endorsed. Frequency (0.2×/yr) and lifetime duration are assumptions that could be contested.</w:t>
      </w:r>
    </w:p>
    <w:p>
      <w:pPr>
        <w:spacing w:after="70" w:line="288"/>
        <w:ind w:left="240"/>
        <w:jc w:val="both"/>
      </w:pPr>
      <w:r>
        <w:rPr>
          <w:b/>
          <w:bCs/>
          <w:color w:val="1F3864"/>
          <w:sz w:val="21"/>
          <w:szCs w:val="21"/>
        </w:rPr>
        <w:t xml:space="preserve">Clinical confidence.  </w:t>
      </w:r>
      <w:r>
        <w:rPr>
          <w:color w:val="1A1A1A"/>
          <w:sz w:val="21"/>
          <w:szCs w:val="21"/>
        </w:rPr>
        <w:t xml:space="preserve">Moderate. Confidence is moderate: it reflects record support (2 page-cited sources), objective findings documented, guideline/consensus support, literature support (Clinical practice guideline).</w:t>
      </w:r>
    </w:p>
    <w:p>
      <w:pPr>
        <w:spacing w:after="70" w:line="288"/>
        <w:ind w:left="240"/>
        <w:jc w:val="both"/>
      </w:pPr>
      <w:r>
        <w:rPr>
          <w:b/>
          <w:bCs/>
          <w:color w:val="1F3864"/>
          <w:sz w:val="21"/>
          <w:szCs w:val="21"/>
        </w:rPr>
        <w:t xml:space="preserve">Clinical reasoning.  </w:t>
      </w:r>
      <w:r>
        <w:rPr>
          <w:color w:val="1A1A1A"/>
          <w:sz w:val="21"/>
          <w:szCs w:val="21"/>
        </w:rPr>
        <w:t xml:space="preserve">More likely than not — included in the plan. Included in totals: probable, supported, and cost-coherent. Evidence strength is expert consensus and recommendation confidence is moderate — the two are assessed separately. Some uncertainty remains. It would strengthen most with: Route the recommendation for physician review.</w:t>
      </w:r>
    </w:p>
    <w:p>
      <w:pPr>
        <w:keepNext/>
        <w:spacing w:after="60" w:before="260"/>
      </w:pPr>
      <w:r>
        <w:rPr>
          <w:b/>
          <w:bCs/>
          <w:color w:val="1F3864"/>
          <w:sz w:val="22"/>
          <w:szCs w:val="22"/>
        </w:rPr>
        <w:t xml:space="preserve">Orthopedic follow-up visits</w:t>
      </w:r>
    </w:p>
    <w:tbl>
      <w:tblPr>
        <w:tblW w:type="pct" w:w="100%"/>
        <w:tblBorders>
          <w:top w:val="single" w:color="B7BDC7" w:sz="3"/>
          <w:left w:val="single" w:color="B7BDC7" w:sz="3"/>
          <w:bottom w:val="single" w:color="B7BDC7" w:sz="3"/>
          <w:right w:val="single" w:color="B7BDC7" w:sz="3"/>
          <w:insideH w:val="single" w:color="B7BDC7" w:sz="3"/>
          <w:insideV w:val="single" w:color="B7BDC7" w:sz="3"/>
        </w:tblBorders>
      </w:tblPr>
      <w:tblGrid>
        <w:gridCol w:w="100"/>
        <w:gridCol w:w="100"/>
        <w:gridCol w:w="100"/>
        <w:gridCol w:w="100"/>
      </w:tblGrid>
      <w:tr>
        <w:tc>
          <w:tcPr>
            <w:tcW w:type="pct" w:w="20%"/>
            <w:shd w:fill="EAEEF4"/>
            <w:tcMar>
              <w:top w:type="dxa" w:w="60"/>
              <w:left w:type="dxa" w:w="110"/>
              <w:bottom w:type="dxa" w:w="60"/>
              <w:right w:type="dxa" w:w="110"/>
            </w:tcMar>
          </w:tcPr>
          <w:p>
            <w:pPr>
              <w:spacing w:line="264"/>
            </w:pPr>
            <w:r>
              <w:rPr>
                <w:b/>
                <w:bCs/>
                <w:color w:val="1A1A1A"/>
                <w:sz w:val="20"/>
                <w:szCs w:val="20"/>
              </w:rPr>
              <w:t xml:space="preserve">Supporting diagnosis</w:t>
            </w:r>
          </w:p>
        </w:tc>
        <w:tc>
          <w:tcPr>
            <w:tcW w:type="pct" w:w="30%"/>
            <w:tcMar>
              <w:top w:type="dxa" w:w="60"/>
              <w:left w:type="dxa" w:w="110"/>
              <w:bottom w:type="dxa" w:w="60"/>
              <w:right w:type="dxa" w:w="110"/>
            </w:tcMar>
          </w:tcPr>
          <w:p>
            <w:pPr>
              <w:spacing w:line="264"/>
            </w:pPr>
            <w:r>
              <w:rPr>
                <w:color w:val="1A1A1A"/>
                <w:sz w:val="20"/>
                <w:szCs w:val="20"/>
              </w:rPr>
              <w:t xml:space="preserve">Severe traumatic brain injury with cognitive sequelae</w:t>
            </w:r>
          </w:p>
        </w:tc>
        <w:tc>
          <w:tcPr>
            <w:tcW w:type="pct" w:w="20%"/>
            <w:shd w:fill="EAEEF4"/>
            <w:tcMar>
              <w:top w:type="dxa" w:w="60"/>
              <w:left w:type="dxa" w:w="110"/>
              <w:bottom w:type="dxa" w:w="60"/>
              <w:right w:type="dxa" w:w="110"/>
            </w:tcMar>
          </w:tcPr>
          <w:p>
            <w:pPr>
              <w:spacing w:line="264"/>
            </w:pPr>
            <w:r>
              <w:rPr>
                <w:b/>
                <w:bCs/>
                <w:color w:val="1A1A1A"/>
                <w:sz w:val="20"/>
                <w:szCs w:val="20"/>
              </w:rPr>
              <w:t xml:space="preserve">Specialty</w:t>
            </w:r>
          </w:p>
        </w:tc>
        <w:tc>
          <w:tcPr>
            <w:tcW w:type="pct" w:w="30%"/>
            <w:tcMar>
              <w:top w:type="dxa" w:w="60"/>
              <w:left w:type="dxa" w:w="110"/>
              <w:bottom w:type="dxa" w:w="60"/>
              <w:right w:type="dxa" w:w="110"/>
            </w:tcMar>
          </w:tcPr>
          <w:p>
            <w:pPr>
              <w:spacing w:line="264"/>
            </w:pPr>
            <w:r>
              <w:rPr>
                <w:color w:val="1A1A1A"/>
                <w:sz w:val="20"/>
                <w:szCs w:val="20"/>
              </w:rPr>
              <w:t xml:space="preserve">Orthopedic Surgery</w:t>
            </w:r>
          </w:p>
        </w:tc>
      </w:tr>
      <w:tr>
        <w:tc>
          <w:tcPr>
            <w:tcW w:type="pct" w:w="20%"/>
            <w:shd w:fill="EAEEF4"/>
            <w:tcMar>
              <w:top w:type="dxa" w:w="60"/>
              <w:left w:type="dxa" w:w="110"/>
              <w:bottom w:type="dxa" w:w="60"/>
              <w:right w:type="dxa" w:w="110"/>
            </w:tcMar>
          </w:tcPr>
          <w:p>
            <w:pPr>
              <w:spacing w:line="264"/>
            </w:pPr>
            <w:r>
              <w:rPr>
                <w:b/>
                <w:bCs/>
                <w:color w:val="1A1A1A"/>
                <w:sz w:val="20"/>
                <w:szCs w:val="20"/>
              </w:rPr>
              <w:t xml:space="preserve">Frequency</w:t>
            </w:r>
          </w:p>
        </w:tc>
        <w:tc>
          <w:tcPr>
            <w:tcW w:type="pct" w:w="30%"/>
            <w:tcMar>
              <w:top w:type="dxa" w:w="60"/>
              <w:left w:type="dxa" w:w="110"/>
              <w:bottom w:type="dxa" w:w="60"/>
              <w:right w:type="dxa" w:w="110"/>
            </w:tcMar>
          </w:tcPr>
          <w:p>
            <w:pPr>
              <w:spacing w:line="264"/>
            </w:pPr>
            <w:r>
              <w:rPr>
                <w:color w:val="1A1A1A"/>
                <w:sz w:val="20"/>
                <w:szCs w:val="20"/>
              </w:rPr>
              <w:t xml:space="preserve">2× per year</w:t>
            </w:r>
          </w:p>
        </w:tc>
        <w:tc>
          <w:tcPr>
            <w:tcW w:type="pct" w:w="20%"/>
            <w:shd w:fill="EAEEF4"/>
            <w:tcMar>
              <w:top w:type="dxa" w:w="60"/>
              <w:left w:type="dxa" w:w="110"/>
              <w:bottom w:type="dxa" w:w="60"/>
              <w:right w:type="dxa" w:w="110"/>
            </w:tcMar>
          </w:tcPr>
          <w:p>
            <w:pPr>
              <w:spacing w:line="264"/>
            </w:pPr>
            <w:r>
              <w:rPr>
                <w:b/>
                <w:bCs/>
                <w:color w:val="1A1A1A"/>
                <w:sz w:val="20"/>
                <w:szCs w:val="20"/>
              </w:rPr>
              <w:t xml:space="preserve">Duration</w:t>
            </w:r>
          </w:p>
        </w:tc>
        <w:tc>
          <w:tcPr>
            <w:tcW w:type="pct" w:w="30%"/>
            <w:tcMar>
              <w:top w:type="dxa" w:w="60"/>
              <w:left w:type="dxa" w:w="110"/>
              <w:bottom w:type="dxa" w:w="60"/>
              <w:right w:type="dxa" w:w="110"/>
            </w:tcMar>
          </w:tcPr>
          <w:p>
            <w:pPr>
              <w:spacing w:line="264"/>
            </w:pPr>
            <w:r>
              <w:rPr>
                <w:color w:val="1A1A1A"/>
                <w:sz w:val="20"/>
                <w:szCs w:val="20"/>
              </w:rPr>
              <w:t xml:space="preserve">Lifetime (32.2 yrs)</w:t>
            </w:r>
          </w:p>
        </w:tc>
      </w:tr>
      <w:tr>
        <w:tc>
          <w:tcPr>
            <w:tcW w:type="pct" w:w="20%"/>
            <w:shd w:fill="EAEEF4"/>
            <w:tcMar>
              <w:top w:type="dxa" w:w="60"/>
              <w:left w:type="dxa" w:w="110"/>
              <w:bottom w:type="dxa" w:w="60"/>
              <w:right w:type="dxa" w:w="110"/>
            </w:tcMar>
          </w:tcPr>
          <w:p>
            <w:pPr>
              <w:spacing w:line="264"/>
            </w:pPr>
            <w:r>
              <w:rPr>
                <w:b/>
                <w:bCs/>
                <w:color w:val="1A1A1A"/>
                <w:sz w:val="20"/>
                <w:szCs w:val="20"/>
              </w:rPr>
              <w:t xml:space="preserve">Lifetime quantity</w:t>
            </w:r>
          </w:p>
        </w:tc>
        <w:tc>
          <w:tcPr>
            <w:tcW w:type="pct" w:w="30%"/>
            <w:tcMar>
              <w:top w:type="dxa" w:w="60"/>
              <w:left w:type="dxa" w:w="110"/>
              <w:bottom w:type="dxa" w:w="60"/>
              <w:right w:type="dxa" w:w="110"/>
            </w:tcMar>
          </w:tcPr>
          <w:p>
            <w:pPr>
              <w:spacing w:line="264"/>
            </w:pPr>
            <w:r>
              <w:rPr>
                <w:color w:val="1A1A1A"/>
                <w:sz w:val="20"/>
                <w:szCs w:val="20"/>
              </w:rPr>
              <w:t xml:space="preserve">64</w:t>
            </w:r>
          </w:p>
        </w:tc>
        <w:tc>
          <w:tcPr>
            <w:tcW w:type="pct" w:w="20%"/>
            <w:shd w:fill="EAEEF4"/>
            <w:tcMar>
              <w:top w:type="dxa" w:w="60"/>
              <w:left w:type="dxa" w:w="110"/>
              <w:bottom w:type="dxa" w:w="60"/>
              <w:right w:type="dxa" w:w="110"/>
            </w:tcMar>
          </w:tcPr>
          <w:p>
            <w:pPr>
              <w:spacing w:line="264"/>
            </w:pPr>
            <w:r>
              <w:rPr>
                <w:b/>
                <w:bCs/>
                <w:color w:val="1A1A1A"/>
                <w:sz w:val="20"/>
                <w:szCs w:val="20"/>
              </w:rPr>
              <w:t xml:space="preserve">CPT</w:t>
            </w:r>
          </w:p>
        </w:tc>
        <w:tc>
          <w:tcPr>
            <w:tcW w:type="pct" w:w="30%"/>
            <w:tcMar>
              <w:top w:type="dxa" w:w="60"/>
              <w:left w:type="dxa" w:w="110"/>
              <w:bottom w:type="dxa" w:w="60"/>
              <w:right w:type="dxa" w:w="110"/>
            </w:tcMar>
          </w:tcPr>
          <w:p>
            <w:pPr>
              <w:spacing w:line="264"/>
            </w:pPr>
            <w:r>
              <w:rPr>
                <w:color w:val="1A1A1A"/>
                <w:sz w:val="20"/>
                <w:szCs w:val="20"/>
              </w:rPr>
              <w:t xml:space="preserve">99214</w:t>
            </w:r>
          </w:p>
        </w:tc>
      </w:tr>
      <w:tr>
        <w:tc>
          <w:tcPr>
            <w:tcW w:type="pct" w:w="20%"/>
            <w:shd w:fill="EAEEF4"/>
            <w:tcMar>
              <w:top w:type="dxa" w:w="60"/>
              <w:left w:type="dxa" w:w="110"/>
              <w:bottom w:type="dxa" w:w="60"/>
              <w:right w:type="dxa" w:w="110"/>
            </w:tcMar>
          </w:tcPr>
          <w:p>
            <w:pPr>
              <w:spacing w:line="264"/>
            </w:pPr>
            <w:r>
              <w:rPr>
                <w:b/>
                <w:bCs/>
                <w:color w:val="1A1A1A"/>
                <w:sz w:val="20"/>
                <w:szCs w:val="20"/>
              </w:rPr>
              <w:t xml:space="preserve">Unit cost</w:t>
            </w:r>
          </w:p>
        </w:tc>
        <w:tc>
          <w:tcPr>
            <w:tcW w:type="pct" w:w="30%"/>
            <w:tcMar>
              <w:top w:type="dxa" w:w="60"/>
              <w:left w:type="dxa" w:w="110"/>
              <w:bottom w:type="dxa" w:w="60"/>
              <w:right w:type="dxa" w:w="110"/>
            </w:tcMar>
          </w:tcPr>
          <w:p>
            <w:pPr>
              <w:spacing w:line="264"/>
            </w:pPr>
            <w:r>
              <w:rPr>
                <w:color w:val="1A1A1A"/>
                <w:sz w:val="20"/>
                <w:szCs w:val="20"/>
              </w:rPr>
              <w:t xml:space="preserve">$261</w:t>
            </w:r>
          </w:p>
        </w:tc>
        <w:tc>
          <w:tcPr>
            <w:tcW w:type="pct" w:w="20%"/>
            <w:shd w:fill="EAEEF4"/>
            <w:tcMar>
              <w:top w:type="dxa" w:w="60"/>
              <w:left w:type="dxa" w:w="110"/>
              <w:bottom w:type="dxa" w:w="60"/>
              <w:right w:type="dxa" w:w="110"/>
            </w:tcMar>
          </w:tcPr>
          <w:p>
            <w:pPr>
              <w:spacing w:line="264"/>
            </w:pPr>
            <w:r>
              <w:rPr>
                <w:b/>
                <w:bCs/>
                <w:color w:val="1A1A1A"/>
                <w:sz w:val="20"/>
                <w:szCs w:val="20"/>
              </w:rPr>
              <w:t xml:space="preserve">Projected lifetime cost</w:t>
            </w:r>
          </w:p>
        </w:tc>
        <w:tc>
          <w:tcPr>
            <w:tcW w:type="pct" w:w="30%"/>
            <w:tcMar>
              <w:top w:type="dxa" w:w="60"/>
              <w:left w:type="dxa" w:w="110"/>
              <w:bottom w:type="dxa" w:w="60"/>
              <w:right w:type="dxa" w:w="110"/>
            </w:tcMar>
          </w:tcPr>
          <w:p>
            <w:pPr>
              <w:spacing w:line="264"/>
            </w:pPr>
            <w:r>
              <w:rPr>
                <w:color w:val="1A1A1A"/>
                <w:sz w:val="20"/>
                <w:szCs w:val="20"/>
              </w:rPr>
              <w:t xml:space="preserve">$28,670 (inflation-adjusted)</w:t>
            </w:r>
          </w:p>
        </w:tc>
      </w:tr>
      <w:tr>
        <w:tc>
          <w:tcPr>
            <w:tcW w:type="pct" w:w="20%"/>
            <w:shd w:fill="EAEEF4"/>
            <w:tcMar>
              <w:top w:type="dxa" w:w="60"/>
              <w:left w:type="dxa" w:w="110"/>
              <w:bottom w:type="dxa" w:w="60"/>
              <w:right w:type="dxa" w:w="110"/>
            </w:tcMar>
          </w:tcPr>
          <w:p>
            <w:pPr>
              <w:spacing w:line="264"/>
            </w:pPr>
            <w:r>
              <w:rPr>
                <w:b/>
                <w:bCs/>
                <w:color w:val="1A1A1A"/>
                <w:sz w:val="20"/>
                <w:szCs w:val="20"/>
              </w:rPr>
              <w:t xml:space="preserve">Present value</w:t>
            </w:r>
          </w:p>
        </w:tc>
        <w:tc>
          <w:tcPr>
            <w:tcW w:type="pct" w:w="30%"/>
            <w:tcMar>
              <w:top w:type="dxa" w:w="60"/>
              <w:left w:type="dxa" w:w="110"/>
              <w:bottom w:type="dxa" w:w="60"/>
              <w:right w:type="dxa" w:w="110"/>
            </w:tcMar>
          </w:tcPr>
          <w:p>
            <w:pPr>
              <w:spacing w:line="264"/>
            </w:pPr>
            <w:r>
              <w:rPr>
                <w:color w:val="1A1A1A"/>
                <w:sz w:val="20"/>
                <w:szCs w:val="20"/>
              </w:rPr>
              <w:t xml:space="preserve">$17,328</w:t>
            </w:r>
          </w:p>
        </w:tc>
        <w:tc>
          <w:tcPr>
            <w:tcW w:type="pct" w:w="20%"/>
            <w:shd w:fill="EAEEF4"/>
            <w:tcMar>
              <w:top w:type="dxa" w:w="60"/>
              <w:left w:type="dxa" w:w="110"/>
              <w:bottom w:type="dxa" w:w="60"/>
              <w:right w:type="dxa" w:w="110"/>
            </w:tcMar>
          </w:tcPr>
          <w:p>
            <w:pPr>
              <w:spacing w:line="264"/>
            </w:pPr>
            <w:r>
              <w:rPr>
                <w:b/>
                <w:bCs/>
                <w:color w:val="1A1A1A"/>
                <w:sz w:val="20"/>
                <w:szCs w:val="20"/>
              </w:rPr>
              <w:t xml:space="preserve">Physician review</w:t>
            </w:r>
          </w:p>
        </w:tc>
        <w:tc>
          <w:tcPr>
            <w:tcW w:type="pct" w:w="30%"/>
            <w:tcMar>
              <w:top w:type="dxa" w:w="60"/>
              <w:left w:type="dxa" w:w="110"/>
              <w:bottom w:type="dxa" w:w="60"/>
              <w:right w:type="dxa" w:w="110"/>
            </w:tcMar>
          </w:tcPr>
          <w:p>
            <w:pPr>
              <w:spacing w:line="264"/>
            </w:pPr>
            <w:r>
              <w:rPr>
                <w:color w:val="1A1A1A"/>
                <w:sz w:val="20"/>
                <w:szCs w:val="20"/>
              </w:rPr>
              <w:t xml:space="preserve">Supported in treating record; awaiting physician review</w:t>
            </w:r>
          </w:p>
        </w:tc>
      </w:tr>
    </w:tbl>
    <w:p>
      <w:pPr>
        <w:spacing w:after="40" w:before="120"/>
      </w:pPr>
      <w:r>
        <w:rPr>
          <w:b/>
          <w:bCs/>
          <w:color w:val="1F3864"/>
          <w:sz w:val="21"/>
          <w:szCs w:val="21"/>
        </w:rPr>
        <w:t xml:space="preserve">Medical necessity.</w:t>
      </w:r>
    </w:p>
    <w:p>
      <w:pPr>
        <w:spacing w:after="160" w:line="300"/>
        <w:jc w:val="both"/>
      </w:pPr>
      <w:r>
        <w:rPr>
          <w:color w:val="1A1A1A"/>
          <w:sz w:val="23"/>
          <w:szCs w:val="23"/>
        </w:rPr>
        <w:t xml:space="preserve">From a primary-care standpoint, the pertinent finding is CT/MRI findings, which anchors Ms. J.'s severe traumatic brain injury with cognitive sequelae. That pathology carries a functional cost — shoulder, with flexion to 90°, abduction to 70°, external rotation to 40°, and internal rotation to 40° — and it is the cost, not the label, that drives this recommendation. Prior left L5-S1 and S1-S2 transforaminal epidural steroid injection under fluoroscopic guidance and left L5-S1 and S1-S2 transforaminal epidural steroid injection under fluoroscopic guidance has not returned Ms. J. to baseline, as the record reflects. Reasonably and necessarily, orthopedic follow-up visits addresses surveillance of post-traumatic knee arthritis toward coordinated oversight and preventive management while watching for care coordination, chronic-disease interaction, and medication safety; Ms. J. will require orthopedic follow-up visits on a recurring basis across her lifetime. Integrating the diagnosis, the objective findings, the functional consequences, and the expected course, it is my opinion, to a reasonable degree of medical probability, that this care is required.</w:t>
      </w:r>
    </w:p>
    <w:p>
      <w:pPr>
        <w:spacing w:after="70" w:line="288"/>
        <w:ind w:left="240"/>
        <w:jc w:val="both"/>
      </w:pPr>
      <w:r>
        <w:rPr>
          <w:b/>
          <w:bCs/>
          <w:color w:val="1F3864"/>
          <w:sz w:val="21"/>
          <w:szCs w:val="21"/>
        </w:rPr>
        <w:t xml:space="preserve">Probability.  </w:t>
      </w:r>
      <w:r>
        <w:rPr>
          <w:color w:val="1A1A1A"/>
          <w:sz w:val="21"/>
          <w:szCs w:val="21"/>
        </w:rPr>
        <w:t xml:space="preserve">On balance, orthopedic follow-up visits are more likely than not to be required, to a reasonable degree of medical probability. This assessment is supported by objective findings, treatment response / course, guideline support, expected disease progression.</w:t>
      </w:r>
    </w:p>
    <w:p>
      <w:pPr>
        <w:spacing w:after="70" w:line="288"/>
        <w:ind w:left="240"/>
        <w:jc w:val="both"/>
      </w:pPr>
      <w:r>
        <w:rPr>
          <w:b/>
          <w:bCs/>
          <w:color w:val="1F3864"/>
          <w:sz w:val="21"/>
          <w:szCs w:val="21"/>
        </w:rPr>
        <w:t xml:space="preserve">Supporting objective findings.  </w:t>
      </w:r>
      <w:r>
        <w:rPr>
          <w:color w:val="1A1A1A"/>
          <w:sz w:val="21"/>
          <w:szCs w:val="21"/>
        </w:rPr>
        <w:t xml:space="preserve">CT/MRI findings; neuropsychological evaluation. (causation analysis); “#Mild Traumatic brain injury with related sequelae to include insomnia, migraine, dizziness, nausea,” (FJ-compiled-medical-records.pdf, p. 34)</w:t>
      </w:r>
    </w:p>
    <w:p>
      <w:pPr>
        <w:spacing w:after="70" w:line="288"/>
        <w:ind w:left="240"/>
        <w:jc w:val="both"/>
      </w:pPr>
      <w:r>
        <w:rPr>
          <w:b/>
          <w:bCs/>
          <w:color w:val="1F3864"/>
          <w:sz w:val="21"/>
          <w:szCs w:val="21"/>
        </w:rPr>
        <w:t xml:space="preserve">Supporting examination findings.  </w:t>
      </w:r>
      <w:r>
        <w:rPr>
          <w:color w:val="1A1A1A"/>
          <w:sz w:val="21"/>
          <w:szCs w:val="21"/>
        </w:rPr>
        <w:t xml:space="preserve">The physical examination revealed moderate limitations in lumbar spine motion and pain with movement (06/29/2023 (p. 4)); The physical examination of the right knee revealed mild-to-moderate diffuse swelling (08/15/2023 (p. 8))</w:t>
      </w:r>
    </w:p>
    <w:p>
      <w:pPr>
        <w:spacing w:after="70" w:line="288"/>
        <w:ind w:left="240"/>
        <w:jc w:val="both"/>
      </w:pPr>
      <w:r>
        <w:rPr>
          <w:b/>
          <w:bCs/>
          <w:color w:val="1F3864"/>
          <w:sz w:val="21"/>
          <w:szCs w:val="21"/>
        </w:rPr>
        <w:t xml:space="preserve">Supporting functional limitations.  </w:t>
      </w:r>
      <w:r>
        <w:rPr>
          <w:color w:val="1A1A1A"/>
          <w:sz w:val="21"/>
          <w:szCs w:val="21"/>
        </w:rPr>
        <w:t xml:space="preserve">shoulder, with flexion to 90°, abduction to 70°, external rotation to 40°, and internal rotation to 40° (03/17/2014 (p. 27)); lumbar spines with pain (06/30/2022 (p. 4)); the cervical and lumbar spine, with tenderness and spasm (07/05/2022 (p. 4))</w:t>
      </w:r>
    </w:p>
    <w:p>
      <w:pPr>
        <w:spacing w:after="70" w:line="288"/>
        <w:ind w:left="240"/>
        <w:jc w:val="both"/>
      </w:pPr>
      <w:r>
        <w:rPr>
          <w:b/>
          <w:bCs/>
          <w:color w:val="1F3864"/>
          <w:sz w:val="21"/>
          <w:szCs w:val="21"/>
        </w:rPr>
        <w:t xml:space="preserve">Supporting prior treatment.  </w:t>
      </w:r>
      <w:r>
        <w:rPr>
          <w:color w:val="1A1A1A"/>
          <w:sz w:val="21"/>
          <w:szCs w:val="21"/>
        </w:rPr>
        <w:t xml:space="preserve">Left L5-S1 and S1-S2 transforaminal epidural steroid injection under fluoroscopic guidance (11/28/2023 (p. 10)); Left L5-S1 and S1-S2 transforaminal epidural steroid injection under fluoroscopic guidance (01/16/2024 (p. 11))</w:t>
      </w:r>
    </w:p>
    <w:p>
      <w:pPr>
        <w:spacing w:after="70" w:line="288"/>
        <w:ind w:left="240"/>
        <w:jc w:val="both"/>
      </w:pPr>
      <w:r>
        <w:rPr>
          <w:b/>
          <w:bCs/>
          <w:color w:val="1F3864"/>
          <w:sz w:val="21"/>
          <w:szCs w:val="21"/>
        </w:rPr>
        <w:t xml:space="preserve">Supporting clinical guidelines.  </w:t>
      </w:r>
      <w:r>
        <w:rPr>
          <w:color w:val="1A1A1A"/>
          <w:sz w:val="21"/>
          <w:szCs w:val="21"/>
        </w:rPr>
        <w:t xml:space="preserve">“We also recommend shared decision-making, including the use of evidence-based decision aids, to support patients with heart-brain diseases.” — Management of brain-heart multimorbidity: a clinical practice guideline (2026) (Clinical practice guideline); “Future research should define timing, intensity, and cognitive components of therapy to support neuroplasticity-driven, multidisciplinary rehabilitation and improve long-term functional outcomes in hydrocephalus.” — Rehabilitation after diagnosis of hydrocephalus in severe acquired brain injury: the unmet need for evidence-based guidelines (2026) (Clinical study); “This executive summary provides a synopsis of the recommendations within the de novo early rehabilitation chapter of the updated 2024 American College of Surgeons (ACS) Trauma Quality Improvement Program's Traumatic Brain Injury (TBI) Best Practice Guideline (BPG) Recommendations.” — American College of Surgeons Best Practice Guidelines on Management of Traumatic Brain Injury: Executive Summary of Early Rehabilitation Recommendations (2026) (Clinical practice guideline)</w:t>
      </w:r>
    </w:p>
    <w:p>
      <w:pPr>
        <w:spacing w:after="70" w:line="288"/>
        <w:ind w:left="240"/>
        <w:jc w:val="both"/>
      </w:pPr>
      <w:r>
        <w:rPr>
          <w:b/>
          <w:bCs/>
          <w:color w:val="1F3864"/>
          <w:sz w:val="21"/>
          <w:szCs w:val="21"/>
        </w:rPr>
        <w:t xml:space="preserve">Guideline basis.  </w:t>
      </w:r>
      <w:r>
        <w:rPr>
          <w:color w:val="1A1A1A"/>
          <w:sz w:val="21"/>
          <w:szCs w:val="21"/>
        </w:rPr>
        <w:t xml:space="preserve">ODG (ODGbyMCG) treatment guidelines; ICSI clinical guidelines — applied to determine whether this care is medically necessary now or in the future.</w:t>
      </w:r>
    </w:p>
    <w:p>
      <w:pPr>
        <w:spacing w:after="60" w:line="288"/>
        <w:ind w:left="240"/>
      </w:pPr>
      <w:r>
        <w:rPr>
          <w:color w:val="1A1A1A"/>
          <w:sz w:val="19"/>
          <w:szCs w:val="19"/>
        </w:rPr>
        <w:t xml:space="preserve">Gray S, Amadon G, Temkin N, et al.. Use of In-Hospital Mild Traumatic Brain Injury Symptom Checklist Within 24 Hours of Injury to Predict 3-Month Symptom Outcome. The Journal of emergency medicine 2026 (PMID 41297111). </w:t>
      </w:r>
      <w:r>
        <w:rPr>
          <w:i/>
          <w:iCs/>
          <w:color w:val="595959"/>
          <w:sz w:val="18"/>
          <w:szCs w:val="18"/>
        </w:rPr>
        <w:t xml:space="preserve">Clinical study. Supports orthopedic follow-up visits is reasonable and necessary future care for Mild traumatic brain injury with brief loss of consciousness, at the stated frequency and duration.</w:t>
      </w:r>
    </w:p>
    <w:p>
      <w:pPr>
        <w:spacing w:after="60" w:line="288"/>
        <w:ind w:left="240"/>
      </w:pPr>
      <w:r>
        <w:rPr>
          <w:color w:val="1A1A1A"/>
          <w:sz w:val="19"/>
          <w:szCs w:val="19"/>
        </w:rPr>
        <w:t xml:space="preserve">Mac Donald CL, Barber J, Hunt D, et al.. Long-Term Postdeployment Clinical Subtypes of Risk and Resiliency in Brain Injury and Neurodegeneration. JAMA network open 2025 (PMID 41370079). </w:t>
      </w:r>
      <w:r>
        <w:rPr>
          <w:i/>
          <w:iCs/>
          <w:color w:val="595959"/>
          <w:sz w:val="18"/>
          <w:szCs w:val="18"/>
        </w:rPr>
        <w:t xml:space="preserve">Clinical study. Supports orthopedic follow-up visits is reasonable and necessary future care for Mild traumatic brain injury with brief loss of consciousness, at the stated frequency and duration.</w:t>
      </w:r>
    </w:p>
    <w:p>
      <w:pPr>
        <w:spacing w:after="70" w:line="288"/>
        <w:ind w:left="240"/>
        <w:jc w:val="both"/>
      </w:pPr>
      <w:r>
        <w:rPr>
          <w:b/>
          <w:bCs/>
          <w:color w:val="1F3864"/>
          <w:sz w:val="21"/>
          <w:szCs w:val="21"/>
        </w:rPr>
        <w:t xml:space="preserve">Potential challenges.  </w:t>
      </w:r>
      <w:r>
        <w:rPr>
          <w:color w:val="1A1A1A"/>
          <w:sz w:val="21"/>
          <w:szCs w:val="21"/>
        </w:rPr>
        <w:t xml:space="preserve">Physician review is pending — an opposing expert may note the recommendation is not yet endorsed. Frequency (2×/yr) and lifetime duration are assumptions that could be contested.</w:t>
      </w:r>
    </w:p>
    <w:p>
      <w:pPr>
        <w:spacing w:after="70" w:line="288"/>
        <w:ind w:left="240"/>
        <w:jc w:val="both"/>
      </w:pPr>
      <w:r>
        <w:rPr>
          <w:b/>
          <w:bCs/>
          <w:color w:val="1F3864"/>
          <w:sz w:val="21"/>
          <w:szCs w:val="21"/>
        </w:rPr>
        <w:t xml:space="preserve">Clinical confidence.  </w:t>
      </w:r>
      <w:r>
        <w:rPr>
          <w:color w:val="1A1A1A"/>
          <w:sz w:val="21"/>
          <w:szCs w:val="21"/>
        </w:rPr>
        <w:t xml:space="preserve">Moderate. Confidence is moderate: it reflects record support (2 page-cited sources), objective findings documented, guideline/consensus support, literature support (Cohort study).</w:t>
      </w:r>
    </w:p>
    <w:p>
      <w:pPr>
        <w:spacing w:after="70" w:line="288"/>
        <w:ind w:left="240"/>
        <w:jc w:val="both"/>
      </w:pPr>
      <w:r>
        <w:rPr>
          <w:b/>
          <w:bCs/>
          <w:color w:val="1F3864"/>
          <w:sz w:val="21"/>
          <w:szCs w:val="21"/>
        </w:rPr>
        <w:t xml:space="preserve">Clinical reasoning.  </w:t>
      </w:r>
      <w:r>
        <w:rPr>
          <w:color w:val="1A1A1A"/>
          <w:sz w:val="21"/>
          <w:szCs w:val="21"/>
        </w:rPr>
        <w:t xml:space="preserve">More likely than not — included in the plan. Included in totals: probable, supported, and cost-coherent. Evidence strength is moderate and recommendation confidence is moderate — the two are assessed separately. Some uncertainty remains. It would strengthen most with: Route the recommendation for physician review.</w:t>
      </w:r>
    </w:p>
    <w:p>
      <w:pPr>
        <w:keepNext/>
        <w:spacing w:after="60" w:before="260"/>
      </w:pPr>
      <w:r>
        <w:rPr>
          <w:b/>
          <w:bCs/>
          <w:color w:val="1F3864"/>
          <w:sz w:val="22"/>
          <w:szCs w:val="22"/>
        </w:rPr>
        <w:t xml:space="preserve">Primary care coordination visits</w:t>
      </w:r>
    </w:p>
    <w:tbl>
      <w:tblPr>
        <w:tblW w:type="pct" w:w="100%"/>
        <w:tblBorders>
          <w:top w:val="single" w:color="B7BDC7" w:sz="3"/>
          <w:left w:val="single" w:color="B7BDC7" w:sz="3"/>
          <w:bottom w:val="single" w:color="B7BDC7" w:sz="3"/>
          <w:right w:val="single" w:color="B7BDC7" w:sz="3"/>
          <w:insideH w:val="single" w:color="B7BDC7" w:sz="3"/>
          <w:insideV w:val="single" w:color="B7BDC7" w:sz="3"/>
        </w:tblBorders>
      </w:tblPr>
      <w:tblGrid>
        <w:gridCol w:w="100"/>
        <w:gridCol w:w="100"/>
        <w:gridCol w:w="100"/>
        <w:gridCol w:w="100"/>
      </w:tblGrid>
      <w:tr>
        <w:tc>
          <w:tcPr>
            <w:tcW w:type="pct" w:w="20%"/>
            <w:shd w:fill="EAEEF4"/>
            <w:tcMar>
              <w:top w:type="dxa" w:w="60"/>
              <w:left w:type="dxa" w:w="110"/>
              <w:bottom w:type="dxa" w:w="60"/>
              <w:right w:type="dxa" w:w="110"/>
            </w:tcMar>
          </w:tcPr>
          <w:p>
            <w:pPr>
              <w:spacing w:line="264"/>
            </w:pPr>
            <w:r>
              <w:rPr>
                <w:b/>
                <w:bCs/>
                <w:color w:val="1A1A1A"/>
                <w:sz w:val="20"/>
                <w:szCs w:val="20"/>
              </w:rPr>
              <w:t xml:space="preserve">Supporting diagnosis</w:t>
            </w:r>
          </w:p>
        </w:tc>
        <w:tc>
          <w:tcPr>
            <w:tcW w:type="pct" w:w="30%"/>
            <w:tcMar>
              <w:top w:type="dxa" w:w="60"/>
              <w:left w:type="dxa" w:w="110"/>
              <w:bottom w:type="dxa" w:w="60"/>
              <w:right w:type="dxa" w:w="110"/>
            </w:tcMar>
          </w:tcPr>
          <w:p>
            <w:pPr>
              <w:spacing w:line="264"/>
            </w:pPr>
            <w:r>
              <w:rPr>
                <w:color w:val="1A1A1A"/>
                <w:sz w:val="20"/>
                <w:szCs w:val="20"/>
              </w:rPr>
              <w:t xml:space="preserve">Severe traumatic brain injury with cognitive sequelae</w:t>
            </w:r>
          </w:p>
        </w:tc>
        <w:tc>
          <w:tcPr>
            <w:tcW w:type="pct" w:w="20%"/>
            <w:shd w:fill="EAEEF4"/>
            <w:tcMar>
              <w:top w:type="dxa" w:w="60"/>
              <w:left w:type="dxa" w:w="110"/>
              <w:bottom w:type="dxa" w:w="60"/>
              <w:right w:type="dxa" w:w="110"/>
            </w:tcMar>
          </w:tcPr>
          <w:p>
            <w:pPr>
              <w:spacing w:line="264"/>
            </w:pPr>
            <w:r>
              <w:rPr>
                <w:b/>
                <w:bCs/>
                <w:color w:val="1A1A1A"/>
                <w:sz w:val="20"/>
                <w:szCs w:val="20"/>
              </w:rPr>
              <w:t xml:space="preserve">Specialty</w:t>
            </w:r>
          </w:p>
        </w:tc>
        <w:tc>
          <w:tcPr>
            <w:tcW w:type="pct" w:w="30%"/>
            <w:tcMar>
              <w:top w:type="dxa" w:w="60"/>
              <w:left w:type="dxa" w:w="110"/>
              <w:bottom w:type="dxa" w:w="60"/>
              <w:right w:type="dxa" w:w="110"/>
            </w:tcMar>
          </w:tcPr>
          <w:p>
            <w:pPr>
              <w:spacing w:line="264"/>
            </w:pPr>
            <w:r>
              <w:rPr>
                <w:color w:val="1A1A1A"/>
                <w:sz w:val="20"/>
                <w:szCs w:val="20"/>
              </w:rPr>
              <w:t xml:space="preserve">Family Medicine</w:t>
            </w:r>
          </w:p>
        </w:tc>
      </w:tr>
      <w:tr>
        <w:tc>
          <w:tcPr>
            <w:tcW w:type="pct" w:w="20%"/>
            <w:shd w:fill="EAEEF4"/>
            <w:tcMar>
              <w:top w:type="dxa" w:w="60"/>
              <w:left w:type="dxa" w:w="110"/>
              <w:bottom w:type="dxa" w:w="60"/>
              <w:right w:type="dxa" w:w="110"/>
            </w:tcMar>
          </w:tcPr>
          <w:p>
            <w:pPr>
              <w:spacing w:line="264"/>
            </w:pPr>
            <w:r>
              <w:rPr>
                <w:b/>
                <w:bCs/>
                <w:color w:val="1A1A1A"/>
                <w:sz w:val="20"/>
                <w:szCs w:val="20"/>
              </w:rPr>
              <w:t xml:space="preserve">Frequency</w:t>
            </w:r>
          </w:p>
        </w:tc>
        <w:tc>
          <w:tcPr>
            <w:tcW w:type="pct" w:w="30%"/>
            <w:tcMar>
              <w:top w:type="dxa" w:w="60"/>
              <w:left w:type="dxa" w:w="110"/>
              <w:bottom w:type="dxa" w:w="60"/>
              <w:right w:type="dxa" w:w="110"/>
            </w:tcMar>
          </w:tcPr>
          <w:p>
            <w:pPr>
              <w:spacing w:line="264"/>
            </w:pPr>
            <w:r>
              <w:rPr>
                <w:color w:val="1A1A1A"/>
                <w:sz w:val="20"/>
                <w:szCs w:val="20"/>
              </w:rPr>
              <w:t xml:space="preserve">2× per year</w:t>
            </w:r>
          </w:p>
        </w:tc>
        <w:tc>
          <w:tcPr>
            <w:tcW w:type="pct" w:w="20%"/>
            <w:shd w:fill="EAEEF4"/>
            <w:tcMar>
              <w:top w:type="dxa" w:w="60"/>
              <w:left w:type="dxa" w:w="110"/>
              <w:bottom w:type="dxa" w:w="60"/>
              <w:right w:type="dxa" w:w="110"/>
            </w:tcMar>
          </w:tcPr>
          <w:p>
            <w:pPr>
              <w:spacing w:line="264"/>
            </w:pPr>
            <w:r>
              <w:rPr>
                <w:b/>
                <w:bCs/>
                <w:color w:val="1A1A1A"/>
                <w:sz w:val="20"/>
                <w:szCs w:val="20"/>
              </w:rPr>
              <w:t xml:space="preserve">Duration</w:t>
            </w:r>
          </w:p>
        </w:tc>
        <w:tc>
          <w:tcPr>
            <w:tcW w:type="pct" w:w="30%"/>
            <w:tcMar>
              <w:top w:type="dxa" w:w="60"/>
              <w:left w:type="dxa" w:w="110"/>
              <w:bottom w:type="dxa" w:w="60"/>
              <w:right w:type="dxa" w:w="110"/>
            </w:tcMar>
          </w:tcPr>
          <w:p>
            <w:pPr>
              <w:spacing w:line="264"/>
            </w:pPr>
            <w:r>
              <w:rPr>
                <w:color w:val="1A1A1A"/>
                <w:sz w:val="20"/>
                <w:szCs w:val="20"/>
              </w:rPr>
              <w:t xml:space="preserve">Lifetime (32.2 yrs)</w:t>
            </w:r>
          </w:p>
        </w:tc>
      </w:tr>
      <w:tr>
        <w:tc>
          <w:tcPr>
            <w:tcW w:type="pct" w:w="20%"/>
            <w:shd w:fill="EAEEF4"/>
            <w:tcMar>
              <w:top w:type="dxa" w:w="60"/>
              <w:left w:type="dxa" w:w="110"/>
              <w:bottom w:type="dxa" w:w="60"/>
              <w:right w:type="dxa" w:w="110"/>
            </w:tcMar>
          </w:tcPr>
          <w:p>
            <w:pPr>
              <w:spacing w:line="264"/>
            </w:pPr>
            <w:r>
              <w:rPr>
                <w:b/>
                <w:bCs/>
                <w:color w:val="1A1A1A"/>
                <w:sz w:val="20"/>
                <w:szCs w:val="20"/>
              </w:rPr>
              <w:t xml:space="preserve">Lifetime quantity</w:t>
            </w:r>
          </w:p>
        </w:tc>
        <w:tc>
          <w:tcPr>
            <w:tcW w:type="pct" w:w="30%"/>
            <w:tcMar>
              <w:top w:type="dxa" w:w="60"/>
              <w:left w:type="dxa" w:w="110"/>
              <w:bottom w:type="dxa" w:w="60"/>
              <w:right w:type="dxa" w:w="110"/>
            </w:tcMar>
          </w:tcPr>
          <w:p>
            <w:pPr>
              <w:spacing w:line="264"/>
            </w:pPr>
            <w:r>
              <w:rPr>
                <w:color w:val="1A1A1A"/>
                <w:sz w:val="20"/>
                <w:szCs w:val="20"/>
              </w:rPr>
              <w:t xml:space="preserve">64</w:t>
            </w:r>
          </w:p>
        </w:tc>
        <w:tc>
          <w:tcPr>
            <w:tcW w:type="pct" w:w="20%"/>
            <w:shd w:fill="EAEEF4"/>
            <w:tcMar>
              <w:top w:type="dxa" w:w="60"/>
              <w:left w:type="dxa" w:w="110"/>
              <w:bottom w:type="dxa" w:w="60"/>
              <w:right w:type="dxa" w:w="110"/>
            </w:tcMar>
          </w:tcPr>
          <w:p>
            <w:pPr>
              <w:spacing w:line="264"/>
            </w:pPr>
            <w:r>
              <w:rPr>
                <w:b/>
                <w:bCs/>
                <w:color w:val="1A1A1A"/>
                <w:sz w:val="20"/>
                <w:szCs w:val="20"/>
              </w:rPr>
              <w:t xml:space="preserve">CPT</w:t>
            </w:r>
          </w:p>
        </w:tc>
        <w:tc>
          <w:tcPr>
            <w:tcW w:type="pct" w:w="30%"/>
            <w:tcMar>
              <w:top w:type="dxa" w:w="60"/>
              <w:left w:type="dxa" w:w="110"/>
              <w:bottom w:type="dxa" w:w="60"/>
              <w:right w:type="dxa" w:w="110"/>
            </w:tcMar>
          </w:tcPr>
          <w:p>
            <w:pPr>
              <w:spacing w:line="264"/>
            </w:pPr>
            <w:r>
              <w:rPr>
                <w:color w:val="1A1A1A"/>
                <w:sz w:val="20"/>
                <w:szCs w:val="20"/>
              </w:rPr>
              <w:t xml:space="preserve">99213</w:t>
            </w:r>
          </w:p>
        </w:tc>
      </w:tr>
      <w:tr>
        <w:tc>
          <w:tcPr>
            <w:tcW w:type="pct" w:w="20%"/>
            <w:shd w:fill="EAEEF4"/>
            <w:tcMar>
              <w:top w:type="dxa" w:w="60"/>
              <w:left w:type="dxa" w:w="110"/>
              <w:bottom w:type="dxa" w:w="60"/>
              <w:right w:type="dxa" w:w="110"/>
            </w:tcMar>
          </w:tcPr>
          <w:p>
            <w:pPr>
              <w:spacing w:line="264"/>
            </w:pPr>
            <w:r>
              <w:rPr>
                <w:b/>
                <w:bCs/>
                <w:color w:val="1A1A1A"/>
                <w:sz w:val="20"/>
                <w:szCs w:val="20"/>
              </w:rPr>
              <w:t xml:space="preserve">Unit cost</w:t>
            </w:r>
          </w:p>
        </w:tc>
        <w:tc>
          <w:tcPr>
            <w:tcW w:type="pct" w:w="30%"/>
            <w:tcMar>
              <w:top w:type="dxa" w:w="60"/>
              <w:left w:type="dxa" w:w="110"/>
              <w:bottom w:type="dxa" w:w="60"/>
              <w:right w:type="dxa" w:w="110"/>
            </w:tcMar>
          </w:tcPr>
          <w:p>
            <w:pPr>
              <w:spacing w:line="264"/>
            </w:pPr>
            <w:r>
              <w:rPr>
                <w:color w:val="1A1A1A"/>
                <w:sz w:val="20"/>
                <w:szCs w:val="20"/>
              </w:rPr>
              <w:t xml:space="preserve">$195</w:t>
            </w:r>
          </w:p>
        </w:tc>
        <w:tc>
          <w:tcPr>
            <w:tcW w:type="pct" w:w="20%"/>
            <w:shd w:fill="EAEEF4"/>
            <w:tcMar>
              <w:top w:type="dxa" w:w="60"/>
              <w:left w:type="dxa" w:w="110"/>
              <w:bottom w:type="dxa" w:w="60"/>
              <w:right w:type="dxa" w:w="110"/>
            </w:tcMar>
          </w:tcPr>
          <w:p>
            <w:pPr>
              <w:spacing w:line="264"/>
            </w:pPr>
            <w:r>
              <w:rPr>
                <w:b/>
                <w:bCs/>
                <w:color w:val="1A1A1A"/>
                <w:sz w:val="20"/>
                <w:szCs w:val="20"/>
              </w:rPr>
              <w:t xml:space="preserve">Projected lifetime cost</w:t>
            </w:r>
          </w:p>
        </w:tc>
        <w:tc>
          <w:tcPr>
            <w:tcW w:type="pct" w:w="30%"/>
            <w:tcMar>
              <w:top w:type="dxa" w:w="60"/>
              <w:left w:type="dxa" w:w="110"/>
              <w:bottom w:type="dxa" w:w="60"/>
              <w:right w:type="dxa" w:w="110"/>
            </w:tcMar>
          </w:tcPr>
          <w:p>
            <w:pPr>
              <w:spacing w:line="264"/>
            </w:pPr>
            <w:r>
              <w:rPr>
                <w:color w:val="1A1A1A"/>
                <w:sz w:val="20"/>
                <w:szCs w:val="20"/>
              </w:rPr>
              <w:t xml:space="preserve">$21,420 (inflation-adjusted)</w:t>
            </w:r>
          </w:p>
        </w:tc>
      </w:tr>
      <w:tr>
        <w:tc>
          <w:tcPr>
            <w:tcW w:type="pct" w:w="20%"/>
            <w:shd w:fill="EAEEF4"/>
            <w:tcMar>
              <w:top w:type="dxa" w:w="60"/>
              <w:left w:type="dxa" w:w="110"/>
              <w:bottom w:type="dxa" w:w="60"/>
              <w:right w:type="dxa" w:w="110"/>
            </w:tcMar>
          </w:tcPr>
          <w:p>
            <w:pPr>
              <w:spacing w:line="264"/>
            </w:pPr>
            <w:r>
              <w:rPr>
                <w:b/>
                <w:bCs/>
                <w:color w:val="1A1A1A"/>
                <w:sz w:val="20"/>
                <w:szCs w:val="20"/>
              </w:rPr>
              <w:t xml:space="preserve">Present value</w:t>
            </w:r>
          </w:p>
        </w:tc>
        <w:tc>
          <w:tcPr>
            <w:tcW w:type="pct" w:w="30%"/>
            <w:tcMar>
              <w:top w:type="dxa" w:w="60"/>
              <w:left w:type="dxa" w:w="110"/>
              <w:bottom w:type="dxa" w:w="60"/>
              <w:right w:type="dxa" w:w="110"/>
            </w:tcMar>
          </w:tcPr>
          <w:p>
            <w:pPr>
              <w:spacing w:line="264"/>
            </w:pPr>
            <w:r>
              <w:rPr>
                <w:color w:val="1A1A1A"/>
                <w:sz w:val="20"/>
                <w:szCs w:val="20"/>
              </w:rPr>
              <w:t xml:space="preserve">$12,946</w:t>
            </w:r>
          </w:p>
        </w:tc>
        <w:tc>
          <w:tcPr>
            <w:tcW w:type="pct" w:w="20%"/>
            <w:shd w:fill="EAEEF4"/>
            <w:tcMar>
              <w:top w:type="dxa" w:w="60"/>
              <w:left w:type="dxa" w:w="110"/>
              <w:bottom w:type="dxa" w:w="60"/>
              <w:right w:type="dxa" w:w="110"/>
            </w:tcMar>
          </w:tcPr>
          <w:p>
            <w:pPr>
              <w:spacing w:line="264"/>
            </w:pPr>
            <w:r>
              <w:rPr>
                <w:b/>
                <w:bCs/>
                <w:color w:val="1A1A1A"/>
                <w:sz w:val="20"/>
                <w:szCs w:val="20"/>
              </w:rPr>
              <w:t xml:space="preserve">Physician review</w:t>
            </w:r>
          </w:p>
        </w:tc>
        <w:tc>
          <w:tcPr>
            <w:tcW w:type="pct" w:w="30%"/>
            <w:tcMar>
              <w:top w:type="dxa" w:w="60"/>
              <w:left w:type="dxa" w:w="110"/>
              <w:bottom w:type="dxa" w:w="60"/>
              <w:right w:type="dxa" w:w="110"/>
            </w:tcMar>
          </w:tcPr>
          <w:p>
            <w:pPr>
              <w:spacing w:line="264"/>
            </w:pPr>
            <w:r>
              <w:rPr>
                <w:color w:val="1A1A1A"/>
                <w:sz w:val="20"/>
                <w:szCs w:val="20"/>
              </w:rPr>
              <w:t xml:space="preserve">Supported in treating record; awaiting physician review</w:t>
            </w:r>
          </w:p>
        </w:tc>
      </w:tr>
    </w:tbl>
    <w:p>
      <w:pPr>
        <w:spacing w:after="40" w:before="120"/>
      </w:pPr>
      <w:r>
        <w:rPr>
          <w:b/>
          <w:bCs/>
          <w:color w:val="1F3864"/>
          <w:sz w:val="21"/>
          <w:szCs w:val="21"/>
        </w:rPr>
        <w:t xml:space="preserve">Medical necessity.</w:t>
      </w:r>
    </w:p>
    <w:p>
      <w:pPr>
        <w:spacing w:after="160" w:line="300"/>
        <w:jc w:val="both"/>
      </w:pPr>
      <w:r>
        <w:rPr>
          <w:color w:val="1A1A1A"/>
          <w:sz w:val="23"/>
          <w:szCs w:val="23"/>
        </w:rPr>
        <w:t xml:space="preserve">From a primary-care standpoint, Ms. J.'s severe traumatic brain injury with cognitive sequelae rests on a concrete finding — CT/MRI findings. That pathology carries a functional cost — shoulder, with flexion to 90°, abduction to 70°, external rotation to 40°, and internal rotation to 40° — and it is the cost, not the label, that drives this recommendation. Prior left L5-S1 and S1-S2 transforaminal epidural steroid injection under fluoroscopic guidance and left L5-S1 and S1-S2 transforaminal epidural steroid injection under fluoroscopic guidance has not returned Ms. J. to baseline, as the record reflects. The clinical objective is coordinated oversight and preventive management: primary care coordination visits are reasonable and necessary to that end, managing care coordination, chronic-disease interaction, and medication safety. Ms. J. will require primary care coordination visits on a recurring basis across her lifetime. Integrating the diagnosis, the objective findings, the functional consequences, and the expected course, it is my opinion, to a reasonable degree of medical probability, that this care is required.</w:t>
      </w:r>
    </w:p>
    <w:p>
      <w:pPr>
        <w:spacing w:after="70" w:line="288"/>
        <w:ind w:left="240"/>
        <w:jc w:val="both"/>
      </w:pPr>
      <w:r>
        <w:rPr>
          <w:b/>
          <w:bCs/>
          <w:color w:val="1F3864"/>
          <w:sz w:val="21"/>
          <w:szCs w:val="21"/>
        </w:rPr>
        <w:t xml:space="preserve">Probability.  </w:t>
      </w:r>
      <w:r>
        <w:rPr>
          <w:color w:val="1A1A1A"/>
          <w:sz w:val="21"/>
          <w:szCs w:val="21"/>
        </w:rPr>
        <w:t xml:space="preserve">On balance, primary care coordination visits are more likely than not to be required, to a reasonable degree of medical probability. This assessment is supported by objective findings, treatment response / course, guideline support, expected disease progression.</w:t>
      </w:r>
    </w:p>
    <w:p>
      <w:pPr>
        <w:spacing w:after="70" w:line="288"/>
        <w:ind w:left="240"/>
        <w:jc w:val="both"/>
      </w:pPr>
      <w:r>
        <w:rPr>
          <w:b/>
          <w:bCs/>
          <w:color w:val="1F3864"/>
          <w:sz w:val="21"/>
          <w:szCs w:val="21"/>
        </w:rPr>
        <w:t xml:space="preserve">Supporting objective findings.  </w:t>
      </w:r>
      <w:r>
        <w:rPr>
          <w:color w:val="1A1A1A"/>
          <w:sz w:val="21"/>
          <w:szCs w:val="21"/>
        </w:rPr>
        <w:t xml:space="preserve">CT/MRI findings; neuropsychological evaluation. (causation analysis); “#Mild Traumatic brain injury with related sequelae to include insomnia, migraine, dizziness, nausea,” (FJ-compiled-medical-records.pdf, p. 34)</w:t>
      </w:r>
    </w:p>
    <w:p>
      <w:pPr>
        <w:spacing w:after="70" w:line="288"/>
        <w:ind w:left="240"/>
        <w:jc w:val="both"/>
      </w:pPr>
      <w:r>
        <w:rPr>
          <w:b/>
          <w:bCs/>
          <w:color w:val="1F3864"/>
          <w:sz w:val="21"/>
          <w:szCs w:val="21"/>
        </w:rPr>
        <w:t xml:space="preserve">Supporting examination findings.  </w:t>
      </w:r>
      <w:r>
        <w:rPr>
          <w:color w:val="1A1A1A"/>
          <w:sz w:val="21"/>
          <w:szCs w:val="21"/>
        </w:rPr>
        <w:t xml:space="preserve">The physical examination revealed moderate limitations in lumbar spine motion and pain with movement (06/29/2023 (p. 4)); The physical examination of the right knee revealed mild-to-moderate diffuse swelling (08/15/2023 (p. 8))</w:t>
      </w:r>
    </w:p>
    <w:p>
      <w:pPr>
        <w:spacing w:after="70" w:line="288"/>
        <w:ind w:left="240"/>
        <w:jc w:val="both"/>
      </w:pPr>
      <w:r>
        <w:rPr>
          <w:b/>
          <w:bCs/>
          <w:color w:val="1F3864"/>
          <w:sz w:val="21"/>
          <w:szCs w:val="21"/>
        </w:rPr>
        <w:t xml:space="preserve">Supporting functional limitations.  </w:t>
      </w:r>
      <w:r>
        <w:rPr>
          <w:color w:val="1A1A1A"/>
          <w:sz w:val="21"/>
          <w:szCs w:val="21"/>
        </w:rPr>
        <w:t xml:space="preserve">shoulder, with flexion to 90°, abduction to 70°, external rotation to 40°, and internal rotation to 40° (03/17/2014 (p. 27)); lumbar spines with pain (06/30/2022 (p. 4)); the cervical and lumbar spine, with tenderness and spasm (07/05/2022 (p. 4))</w:t>
      </w:r>
    </w:p>
    <w:p>
      <w:pPr>
        <w:spacing w:after="70" w:line="288"/>
        <w:ind w:left="240"/>
        <w:jc w:val="both"/>
      </w:pPr>
      <w:r>
        <w:rPr>
          <w:b/>
          <w:bCs/>
          <w:color w:val="1F3864"/>
          <w:sz w:val="21"/>
          <w:szCs w:val="21"/>
        </w:rPr>
        <w:t xml:space="preserve">Supporting prior treatment.  </w:t>
      </w:r>
      <w:r>
        <w:rPr>
          <w:color w:val="1A1A1A"/>
          <w:sz w:val="21"/>
          <w:szCs w:val="21"/>
        </w:rPr>
        <w:t xml:space="preserve">Left L5-S1 and S1-S2 transforaminal epidural steroid injection under fluoroscopic guidance (11/28/2023 (p. 10)); Left L5-S1 and S1-S2 transforaminal epidural steroid injection under fluoroscopic guidance (01/16/2024 (p. 11))</w:t>
      </w:r>
    </w:p>
    <w:p>
      <w:pPr>
        <w:spacing w:after="70" w:line="288"/>
        <w:ind w:left="240"/>
        <w:jc w:val="both"/>
      </w:pPr>
      <w:r>
        <w:rPr>
          <w:b/>
          <w:bCs/>
          <w:color w:val="1F3864"/>
          <w:sz w:val="21"/>
          <w:szCs w:val="21"/>
        </w:rPr>
        <w:t xml:space="preserve">Supporting clinical guidelines.  </w:t>
      </w:r>
      <w:r>
        <w:rPr>
          <w:color w:val="1A1A1A"/>
          <w:sz w:val="21"/>
          <w:szCs w:val="21"/>
        </w:rPr>
        <w:t xml:space="preserve">“We also recommend shared decision-making, including the use of evidence-based decision aids, to support patients with heart-brain diseases.” — Management of brain-heart multimorbidity: a clinical practice guideline (2026) (Clinical practice guideline); “Future research should define timing, intensity, and cognitive components of therapy to support neuroplasticity-driven, multidisciplinary rehabilitation and improve long-term functional outcomes in hydrocephalus.” — Rehabilitation after diagnosis of hydrocephalus in severe acquired brain injury: the unmet need for evidence-based guidelines (2026) (Clinical study); “This executive summary provides a synopsis of the recommendations within the de novo early rehabilitation chapter of the updated 2024 American College of Surgeons (ACS) Trauma Quality Improvement Program's Traumatic Brain Injury (TBI) Best Practice Guideline (BPG) Recommendations.” — American College of Surgeons Best Practice Guidelines on Management of Traumatic Brain Injury: Executive Summary of Early Rehabilitation Recommendations (2026) (Clinical practice guideline)</w:t>
      </w:r>
    </w:p>
    <w:p>
      <w:pPr>
        <w:spacing w:after="70" w:line="288"/>
        <w:ind w:left="240"/>
        <w:jc w:val="both"/>
      </w:pPr>
      <w:r>
        <w:rPr>
          <w:b/>
          <w:bCs/>
          <w:color w:val="1F3864"/>
          <w:sz w:val="21"/>
          <w:szCs w:val="21"/>
        </w:rPr>
        <w:t xml:space="preserve">Guideline basis.  </w:t>
      </w:r>
      <w:r>
        <w:rPr>
          <w:color w:val="1A1A1A"/>
          <w:sz w:val="21"/>
          <w:szCs w:val="21"/>
        </w:rPr>
        <w:t xml:space="preserve">ODG (ODGbyMCG) treatment guidelines; ICSI clinical guidelines — applied to determine whether this care is medically necessary now or in the future.</w:t>
      </w:r>
    </w:p>
    <w:p>
      <w:pPr>
        <w:spacing w:after="60" w:line="288"/>
        <w:ind w:left="240"/>
      </w:pPr>
      <w:r>
        <w:rPr>
          <w:color w:val="1A1A1A"/>
          <w:sz w:val="19"/>
          <w:szCs w:val="19"/>
        </w:rPr>
        <w:t xml:space="preserve">Walters KF, Templeton JM, van Loveren H, et al.. EEG as a diagnostic tool and therapeutic monitor in traumatic brain injury: a sub-study methodology from the hyperbaric oxygen treatment for veterans with traumatic brain injury randomized controlled trial. Trials 2026 (PMID 41692764). </w:t>
      </w:r>
      <w:r>
        <w:rPr>
          <w:i/>
          <w:iCs/>
          <w:color w:val="595959"/>
          <w:sz w:val="18"/>
          <w:szCs w:val="18"/>
        </w:rPr>
        <w:t xml:space="preserve">Randomized controlled trial. Supports primary care coordination visits is reasonable and necessary future care for Mild traumatic brain injury with brief loss of consciousness, at the stated frequency and duration.</w:t>
      </w:r>
    </w:p>
    <w:p>
      <w:pPr>
        <w:spacing w:after="60" w:line="288"/>
        <w:ind w:left="240"/>
      </w:pPr>
      <w:r>
        <w:rPr>
          <w:color w:val="1A1A1A"/>
          <w:sz w:val="19"/>
          <w:szCs w:val="19"/>
        </w:rPr>
        <w:t xml:space="preserve">Agoston DV, Meabon JS. Primary Blast-Induced Traumatic Brain Injury as a Risk Factor for (Cerebro)vascular Disorder: Clinical Manifestations, Blast Physics, Biomechanics, Pathobiology, and Critical Gaps. International journal of molecular sciences 2026 (PMID 42278209). </w:t>
      </w:r>
      <w:r>
        <w:rPr>
          <w:i/>
          <w:iCs/>
          <w:color w:val="595959"/>
          <w:sz w:val="18"/>
          <w:szCs w:val="18"/>
        </w:rPr>
        <w:t xml:space="preserve">Clinical study. Supports primary care coordination visits is reasonable and necessary future care for Mild traumatic brain injury with brief loss of consciousness, at the stated frequency and duration. Limitation: does not directly address necessity, frequency, or outcomes.</w:t>
      </w:r>
    </w:p>
    <w:p>
      <w:pPr>
        <w:spacing w:after="70" w:line="288"/>
        <w:ind w:left="240"/>
        <w:jc w:val="both"/>
      </w:pPr>
      <w:r>
        <w:rPr>
          <w:b/>
          <w:bCs/>
          <w:color w:val="1F3864"/>
          <w:sz w:val="21"/>
          <w:szCs w:val="21"/>
        </w:rPr>
        <w:t xml:space="preserve">Potential challenges.  </w:t>
      </w:r>
      <w:r>
        <w:rPr>
          <w:color w:val="1A1A1A"/>
          <w:sz w:val="21"/>
          <w:szCs w:val="21"/>
        </w:rPr>
        <w:t xml:space="preserve">Physician review is pending — an opposing expert may note the recommendation is not yet endorsed. Frequency (2×/yr) and lifetime duration are assumptions that could be contested.</w:t>
      </w:r>
    </w:p>
    <w:p>
      <w:pPr>
        <w:spacing w:after="70" w:line="288"/>
        <w:ind w:left="240"/>
        <w:jc w:val="both"/>
      </w:pPr>
      <w:r>
        <w:rPr>
          <w:b/>
          <w:bCs/>
          <w:color w:val="1F3864"/>
          <w:sz w:val="21"/>
          <w:szCs w:val="21"/>
        </w:rPr>
        <w:t xml:space="preserve">Clinical confidence.  </w:t>
      </w:r>
      <w:r>
        <w:rPr>
          <w:color w:val="1A1A1A"/>
          <w:sz w:val="21"/>
          <w:szCs w:val="21"/>
        </w:rPr>
        <w:t xml:space="preserve">Moderate. Confidence is moderate: it reflects record support (2 page-cited sources), objective findings documented, guideline/consensus support, literature support (Randomized controlled trial).</w:t>
      </w:r>
    </w:p>
    <w:p>
      <w:pPr>
        <w:spacing w:after="70" w:line="288"/>
        <w:ind w:left="240"/>
        <w:jc w:val="both"/>
      </w:pPr>
      <w:r>
        <w:rPr>
          <w:b/>
          <w:bCs/>
          <w:color w:val="1F3864"/>
          <w:sz w:val="21"/>
          <w:szCs w:val="21"/>
        </w:rPr>
        <w:t xml:space="preserve">Clinical reasoning.  </w:t>
      </w:r>
      <w:r>
        <w:rPr>
          <w:color w:val="1A1A1A"/>
          <w:sz w:val="21"/>
          <w:szCs w:val="21"/>
        </w:rPr>
        <w:t xml:space="preserve">More likely than not — included in the plan. Included in totals: probable, supported, and cost-coherent. Evidence strength is strong and recommendation confidence is moderate — the two are assessed separately. Some uncertainty remains. It would strengthen most with: Route the recommendation for physician review.</w:t>
      </w:r>
    </w:p>
    <w:p>
      <w:pPr>
        <w:keepNext/>
        <w:spacing w:after="60" w:before="260"/>
      </w:pPr>
      <w:r>
        <w:rPr>
          <w:b/>
          <w:bCs/>
          <w:color w:val="1F3864"/>
          <w:sz w:val="22"/>
          <w:szCs w:val="22"/>
        </w:rPr>
        <w:t xml:space="preserve">Psychiatric medication management</w:t>
      </w:r>
    </w:p>
    <w:tbl>
      <w:tblPr>
        <w:tblW w:type="pct" w:w="100%"/>
        <w:tblBorders>
          <w:top w:val="single" w:color="B7BDC7" w:sz="3"/>
          <w:left w:val="single" w:color="B7BDC7" w:sz="3"/>
          <w:bottom w:val="single" w:color="B7BDC7" w:sz="3"/>
          <w:right w:val="single" w:color="B7BDC7" w:sz="3"/>
          <w:insideH w:val="single" w:color="B7BDC7" w:sz="3"/>
          <w:insideV w:val="single" w:color="B7BDC7" w:sz="3"/>
        </w:tblBorders>
      </w:tblPr>
      <w:tblGrid>
        <w:gridCol w:w="100"/>
        <w:gridCol w:w="100"/>
        <w:gridCol w:w="100"/>
        <w:gridCol w:w="100"/>
      </w:tblGrid>
      <w:tr>
        <w:tc>
          <w:tcPr>
            <w:tcW w:type="pct" w:w="20%"/>
            <w:shd w:fill="EAEEF4"/>
            <w:tcMar>
              <w:top w:type="dxa" w:w="60"/>
              <w:left w:type="dxa" w:w="110"/>
              <w:bottom w:type="dxa" w:w="60"/>
              <w:right w:type="dxa" w:w="110"/>
            </w:tcMar>
          </w:tcPr>
          <w:p>
            <w:pPr>
              <w:spacing w:line="264"/>
            </w:pPr>
            <w:r>
              <w:rPr>
                <w:b/>
                <w:bCs/>
                <w:color w:val="1A1A1A"/>
                <w:sz w:val="20"/>
                <w:szCs w:val="20"/>
              </w:rPr>
              <w:t xml:space="preserve">Supporting diagnosis</w:t>
            </w:r>
          </w:p>
        </w:tc>
        <w:tc>
          <w:tcPr>
            <w:tcW w:type="pct" w:w="30%"/>
            <w:tcMar>
              <w:top w:type="dxa" w:w="60"/>
              <w:left w:type="dxa" w:w="110"/>
              <w:bottom w:type="dxa" w:w="60"/>
              <w:right w:type="dxa" w:w="110"/>
            </w:tcMar>
          </w:tcPr>
          <w:p>
            <w:pPr>
              <w:spacing w:line="264"/>
            </w:pPr>
            <w:r>
              <w:rPr>
                <w:color w:val="1A1A1A"/>
                <w:sz w:val="20"/>
                <w:szCs w:val="20"/>
              </w:rPr>
              <w:t xml:space="preserve">Severe traumatic brain injury with cognitive sequelae</w:t>
            </w:r>
          </w:p>
        </w:tc>
        <w:tc>
          <w:tcPr>
            <w:tcW w:type="pct" w:w="20%"/>
            <w:shd w:fill="EAEEF4"/>
            <w:tcMar>
              <w:top w:type="dxa" w:w="60"/>
              <w:left w:type="dxa" w:w="110"/>
              <w:bottom w:type="dxa" w:w="60"/>
              <w:right w:type="dxa" w:w="110"/>
            </w:tcMar>
          </w:tcPr>
          <w:p>
            <w:pPr>
              <w:spacing w:line="264"/>
            </w:pPr>
            <w:r>
              <w:rPr>
                <w:b/>
                <w:bCs/>
                <w:color w:val="1A1A1A"/>
                <w:sz w:val="20"/>
                <w:szCs w:val="20"/>
              </w:rPr>
              <w:t xml:space="preserve">Specialty</w:t>
            </w:r>
          </w:p>
        </w:tc>
        <w:tc>
          <w:tcPr>
            <w:tcW w:type="pct" w:w="30%"/>
            <w:tcMar>
              <w:top w:type="dxa" w:w="60"/>
              <w:left w:type="dxa" w:w="110"/>
              <w:bottom w:type="dxa" w:w="60"/>
              <w:right w:type="dxa" w:w="110"/>
            </w:tcMar>
          </w:tcPr>
          <w:p>
            <w:pPr>
              <w:spacing w:line="264"/>
            </w:pPr>
            <w:r>
              <w:rPr>
                <w:color w:val="1A1A1A"/>
                <w:sz w:val="20"/>
                <w:szCs w:val="20"/>
              </w:rPr>
              <w:t xml:space="preserve">Psychiatry</w:t>
            </w:r>
          </w:p>
        </w:tc>
      </w:tr>
      <w:tr>
        <w:tc>
          <w:tcPr>
            <w:tcW w:type="pct" w:w="20%"/>
            <w:shd w:fill="EAEEF4"/>
            <w:tcMar>
              <w:top w:type="dxa" w:w="60"/>
              <w:left w:type="dxa" w:w="110"/>
              <w:bottom w:type="dxa" w:w="60"/>
              <w:right w:type="dxa" w:w="110"/>
            </w:tcMar>
          </w:tcPr>
          <w:p>
            <w:pPr>
              <w:spacing w:line="264"/>
            </w:pPr>
            <w:r>
              <w:rPr>
                <w:b/>
                <w:bCs/>
                <w:color w:val="1A1A1A"/>
                <w:sz w:val="20"/>
                <w:szCs w:val="20"/>
              </w:rPr>
              <w:t xml:space="preserve">Frequency</w:t>
            </w:r>
          </w:p>
        </w:tc>
        <w:tc>
          <w:tcPr>
            <w:tcW w:type="pct" w:w="30%"/>
            <w:tcMar>
              <w:top w:type="dxa" w:w="60"/>
              <w:left w:type="dxa" w:w="110"/>
              <w:bottom w:type="dxa" w:w="60"/>
              <w:right w:type="dxa" w:w="110"/>
            </w:tcMar>
          </w:tcPr>
          <w:p>
            <w:pPr>
              <w:spacing w:line="264"/>
            </w:pPr>
            <w:r>
              <w:rPr>
                <w:color w:val="1A1A1A"/>
                <w:sz w:val="20"/>
                <w:szCs w:val="20"/>
              </w:rPr>
              <w:t xml:space="preserve">4× per year</w:t>
            </w:r>
          </w:p>
        </w:tc>
        <w:tc>
          <w:tcPr>
            <w:tcW w:type="pct" w:w="20%"/>
            <w:shd w:fill="EAEEF4"/>
            <w:tcMar>
              <w:top w:type="dxa" w:w="60"/>
              <w:left w:type="dxa" w:w="110"/>
              <w:bottom w:type="dxa" w:w="60"/>
              <w:right w:type="dxa" w:w="110"/>
            </w:tcMar>
          </w:tcPr>
          <w:p>
            <w:pPr>
              <w:spacing w:line="264"/>
            </w:pPr>
            <w:r>
              <w:rPr>
                <w:b/>
                <w:bCs/>
                <w:color w:val="1A1A1A"/>
                <w:sz w:val="20"/>
                <w:szCs w:val="20"/>
              </w:rPr>
              <w:t xml:space="preserve">Duration</w:t>
            </w:r>
          </w:p>
        </w:tc>
        <w:tc>
          <w:tcPr>
            <w:tcW w:type="pct" w:w="30%"/>
            <w:tcMar>
              <w:top w:type="dxa" w:w="60"/>
              <w:left w:type="dxa" w:w="110"/>
              <w:bottom w:type="dxa" w:w="60"/>
              <w:right w:type="dxa" w:w="110"/>
            </w:tcMar>
          </w:tcPr>
          <w:p>
            <w:pPr>
              <w:spacing w:line="264"/>
            </w:pPr>
            <w:r>
              <w:rPr>
                <w:color w:val="1A1A1A"/>
                <w:sz w:val="20"/>
                <w:szCs w:val="20"/>
              </w:rPr>
              <w:t xml:space="preserve">5 years</w:t>
            </w:r>
          </w:p>
        </w:tc>
      </w:tr>
      <w:tr>
        <w:tc>
          <w:tcPr>
            <w:tcW w:type="pct" w:w="20%"/>
            <w:shd w:fill="EAEEF4"/>
            <w:tcMar>
              <w:top w:type="dxa" w:w="60"/>
              <w:left w:type="dxa" w:w="110"/>
              <w:bottom w:type="dxa" w:w="60"/>
              <w:right w:type="dxa" w:w="110"/>
            </w:tcMar>
          </w:tcPr>
          <w:p>
            <w:pPr>
              <w:spacing w:line="264"/>
            </w:pPr>
            <w:r>
              <w:rPr>
                <w:b/>
                <w:bCs/>
                <w:color w:val="1A1A1A"/>
                <w:sz w:val="20"/>
                <w:szCs w:val="20"/>
              </w:rPr>
              <w:t xml:space="preserve">Lifetime quantity</w:t>
            </w:r>
          </w:p>
        </w:tc>
        <w:tc>
          <w:tcPr>
            <w:tcW w:type="pct" w:w="30%"/>
            <w:tcMar>
              <w:top w:type="dxa" w:w="60"/>
              <w:left w:type="dxa" w:w="110"/>
              <w:bottom w:type="dxa" w:w="60"/>
              <w:right w:type="dxa" w:w="110"/>
            </w:tcMar>
          </w:tcPr>
          <w:p>
            <w:pPr>
              <w:spacing w:line="264"/>
            </w:pPr>
            <w:r>
              <w:rPr>
                <w:color w:val="1A1A1A"/>
                <w:sz w:val="20"/>
                <w:szCs w:val="20"/>
              </w:rPr>
              <w:t xml:space="preserve">20</w:t>
            </w:r>
          </w:p>
        </w:tc>
        <w:tc>
          <w:tcPr>
            <w:tcW w:type="pct" w:w="20%"/>
            <w:shd w:fill="EAEEF4"/>
            <w:tcMar>
              <w:top w:type="dxa" w:w="60"/>
              <w:left w:type="dxa" w:w="110"/>
              <w:bottom w:type="dxa" w:w="60"/>
              <w:right w:type="dxa" w:w="110"/>
            </w:tcMar>
          </w:tcPr>
          <w:p>
            <w:pPr>
              <w:spacing w:line="264"/>
            </w:pPr>
            <w:r>
              <w:rPr>
                <w:b/>
                <w:bCs/>
                <w:color w:val="1A1A1A"/>
                <w:sz w:val="20"/>
                <w:szCs w:val="20"/>
              </w:rPr>
              <w:t xml:space="preserve">CPT</w:t>
            </w:r>
          </w:p>
        </w:tc>
        <w:tc>
          <w:tcPr>
            <w:tcW w:type="pct" w:w="30%"/>
            <w:tcMar>
              <w:top w:type="dxa" w:w="60"/>
              <w:left w:type="dxa" w:w="110"/>
              <w:bottom w:type="dxa" w:w="60"/>
              <w:right w:type="dxa" w:w="110"/>
            </w:tcMar>
          </w:tcPr>
          <w:p>
            <w:pPr>
              <w:spacing w:line="264"/>
            </w:pPr>
            <w:r>
              <w:rPr>
                <w:color w:val="1A1A1A"/>
                <w:sz w:val="20"/>
                <w:szCs w:val="20"/>
              </w:rPr>
              <w:t xml:space="preserve">99214</w:t>
            </w:r>
          </w:p>
        </w:tc>
      </w:tr>
      <w:tr>
        <w:tc>
          <w:tcPr>
            <w:tcW w:type="pct" w:w="20%"/>
            <w:shd w:fill="EAEEF4"/>
            <w:tcMar>
              <w:top w:type="dxa" w:w="60"/>
              <w:left w:type="dxa" w:w="110"/>
              <w:bottom w:type="dxa" w:w="60"/>
              <w:right w:type="dxa" w:w="110"/>
            </w:tcMar>
          </w:tcPr>
          <w:p>
            <w:pPr>
              <w:spacing w:line="264"/>
            </w:pPr>
            <w:r>
              <w:rPr>
                <w:b/>
                <w:bCs/>
                <w:color w:val="1A1A1A"/>
                <w:sz w:val="20"/>
                <w:szCs w:val="20"/>
              </w:rPr>
              <w:t xml:space="preserve">Unit cost</w:t>
            </w:r>
          </w:p>
        </w:tc>
        <w:tc>
          <w:tcPr>
            <w:tcW w:type="pct" w:w="30%"/>
            <w:tcMar>
              <w:top w:type="dxa" w:w="60"/>
              <w:left w:type="dxa" w:w="110"/>
              <w:bottom w:type="dxa" w:w="60"/>
              <w:right w:type="dxa" w:w="110"/>
            </w:tcMar>
          </w:tcPr>
          <w:p>
            <w:pPr>
              <w:spacing w:line="264"/>
            </w:pPr>
            <w:r>
              <w:rPr>
                <w:color w:val="1A1A1A"/>
                <w:sz w:val="20"/>
                <w:szCs w:val="20"/>
              </w:rPr>
              <w:t xml:space="preserve">$302</w:t>
            </w:r>
          </w:p>
        </w:tc>
        <w:tc>
          <w:tcPr>
            <w:tcW w:type="pct" w:w="20%"/>
            <w:shd w:fill="EAEEF4"/>
            <w:tcMar>
              <w:top w:type="dxa" w:w="60"/>
              <w:left w:type="dxa" w:w="110"/>
              <w:bottom w:type="dxa" w:w="60"/>
              <w:right w:type="dxa" w:w="110"/>
            </w:tcMar>
          </w:tcPr>
          <w:p>
            <w:pPr>
              <w:spacing w:line="264"/>
            </w:pPr>
            <w:r>
              <w:rPr>
                <w:b/>
                <w:bCs/>
                <w:color w:val="1A1A1A"/>
                <w:sz w:val="20"/>
                <w:szCs w:val="20"/>
              </w:rPr>
              <w:t xml:space="preserve">Projected lifetime cost</w:t>
            </w:r>
          </w:p>
        </w:tc>
        <w:tc>
          <w:tcPr>
            <w:tcW w:type="pct" w:w="30%"/>
            <w:tcMar>
              <w:top w:type="dxa" w:w="60"/>
              <w:left w:type="dxa" w:w="110"/>
              <w:bottom w:type="dxa" w:w="60"/>
              <w:right w:type="dxa" w:w="110"/>
            </w:tcMar>
          </w:tcPr>
          <w:p>
            <w:pPr>
              <w:spacing w:line="264"/>
            </w:pPr>
            <w:r>
              <w:rPr>
                <w:color w:val="1A1A1A"/>
                <w:sz w:val="20"/>
                <w:szCs w:val="20"/>
              </w:rPr>
              <w:t xml:space="preserve">$6,439 (inflation-adjusted)</w:t>
            </w:r>
          </w:p>
        </w:tc>
      </w:tr>
      <w:tr>
        <w:tc>
          <w:tcPr>
            <w:tcW w:type="pct" w:w="20%"/>
            <w:shd w:fill="EAEEF4"/>
            <w:tcMar>
              <w:top w:type="dxa" w:w="60"/>
              <w:left w:type="dxa" w:w="110"/>
              <w:bottom w:type="dxa" w:w="60"/>
              <w:right w:type="dxa" w:w="110"/>
            </w:tcMar>
          </w:tcPr>
          <w:p>
            <w:pPr>
              <w:spacing w:line="264"/>
            </w:pPr>
            <w:r>
              <w:rPr>
                <w:b/>
                <w:bCs/>
                <w:color w:val="1A1A1A"/>
                <w:sz w:val="20"/>
                <w:szCs w:val="20"/>
              </w:rPr>
              <w:t xml:space="preserve">Present value</w:t>
            </w:r>
          </w:p>
        </w:tc>
        <w:tc>
          <w:tcPr>
            <w:tcW w:type="pct" w:w="30%"/>
            <w:tcMar>
              <w:top w:type="dxa" w:w="60"/>
              <w:left w:type="dxa" w:w="110"/>
              <w:bottom w:type="dxa" w:w="60"/>
              <w:right w:type="dxa" w:w="110"/>
            </w:tcMar>
          </w:tcPr>
          <w:p>
            <w:pPr>
              <w:spacing w:line="264"/>
            </w:pPr>
            <w:r>
              <w:rPr>
                <w:color w:val="1A1A1A"/>
                <w:sz w:val="20"/>
                <w:szCs w:val="20"/>
              </w:rPr>
              <w:t xml:space="preserve">$6,064</w:t>
            </w:r>
          </w:p>
        </w:tc>
        <w:tc>
          <w:tcPr>
            <w:tcW w:type="pct" w:w="20%"/>
            <w:shd w:fill="EAEEF4"/>
            <w:tcMar>
              <w:top w:type="dxa" w:w="60"/>
              <w:left w:type="dxa" w:w="110"/>
              <w:bottom w:type="dxa" w:w="60"/>
              <w:right w:type="dxa" w:w="110"/>
            </w:tcMar>
          </w:tcPr>
          <w:p>
            <w:pPr>
              <w:spacing w:line="264"/>
            </w:pPr>
            <w:r>
              <w:rPr>
                <w:b/>
                <w:bCs/>
                <w:color w:val="1A1A1A"/>
                <w:sz w:val="20"/>
                <w:szCs w:val="20"/>
              </w:rPr>
              <w:t xml:space="preserve">Physician review</w:t>
            </w:r>
          </w:p>
        </w:tc>
        <w:tc>
          <w:tcPr>
            <w:tcW w:type="pct" w:w="30%"/>
            <w:tcMar>
              <w:top w:type="dxa" w:w="60"/>
              <w:left w:type="dxa" w:w="110"/>
              <w:bottom w:type="dxa" w:w="60"/>
              <w:right w:type="dxa" w:w="110"/>
            </w:tcMar>
          </w:tcPr>
          <w:p>
            <w:pPr>
              <w:spacing w:line="264"/>
            </w:pPr>
            <w:r>
              <w:rPr>
                <w:color w:val="1A1A1A"/>
                <w:sz w:val="20"/>
                <w:szCs w:val="20"/>
              </w:rPr>
              <w:t xml:space="preserve">Supported in treating record; awaiting physician review</w:t>
            </w:r>
          </w:p>
        </w:tc>
      </w:tr>
    </w:tbl>
    <w:p>
      <w:pPr>
        <w:spacing w:after="40" w:before="120"/>
      </w:pPr>
      <w:r>
        <w:rPr>
          <w:b/>
          <w:bCs/>
          <w:color w:val="1F3864"/>
          <w:sz w:val="21"/>
          <w:szCs w:val="21"/>
        </w:rPr>
        <w:t xml:space="preserve">Medical necessity.</w:t>
      </w:r>
    </w:p>
    <w:p>
      <w:pPr>
        <w:spacing w:after="160" w:line="300"/>
        <w:jc w:val="both"/>
      </w:pPr>
      <w:r>
        <w:rPr>
          <w:color w:val="1A1A1A"/>
          <w:sz w:val="23"/>
          <w:szCs w:val="23"/>
        </w:rPr>
        <w:t xml:space="preserve">In cognitive and behavioral terms, Ms. J.'s severe traumatic brain injury with cognitive sequelae rests on a concrete finding — CT/MRI findings. What makes the care necessary is functional: shoulder, with flexion to 90°, abduction to 70°, external rotation to 40°, and internal rotation to 40°. Reasonably and necessarily, psychiatric medication management addresses management of injury-related mood/anxiety disorder toward cognitive stabilization and adaptation to persisting deficits while watching for cognitive and mood sequelae, compensatory strategy, and functional carryover; Ms. J. will require psychiatric medication management over a defined course.</w:t>
      </w:r>
    </w:p>
    <w:p>
      <w:pPr>
        <w:spacing w:after="70" w:line="288"/>
        <w:ind w:left="240"/>
        <w:jc w:val="both"/>
      </w:pPr>
      <w:r>
        <w:rPr>
          <w:b/>
          <w:bCs/>
          <w:color w:val="1F3864"/>
          <w:sz w:val="21"/>
          <w:szCs w:val="21"/>
        </w:rPr>
        <w:t xml:space="preserve">Probability.  </w:t>
      </w:r>
      <w:r>
        <w:rPr>
          <w:color w:val="1A1A1A"/>
          <w:sz w:val="21"/>
          <w:szCs w:val="21"/>
        </w:rPr>
        <w:t xml:space="preserve">To a reasonable degree of medical probability, psychiatric medication management is more likely than not required. This assessment is supported by objective findings, treatment response / course, guideline support, expected disease progression.</w:t>
      </w:r>
    </w:p>
    <w:p>
      <w:pPr>
        <w:spacing w:after="70" w:line="288"/>
        <w:ind w:left="240"/>
        <w:jc w:val="both"/>
      </w:pPr>
      <w:r>
        <w:rPr>
          <w:b/>
          <w:bCs/>
          <w:color w:val="1F3864"/>
          <w:sz w:val="21"/>
          <w:szCs w:val="21"/>
        </w:rPr>
        <w:t xml:space="preserve">Supporting objective findings.  </w:t>
      </w:r>
      <w:r>
        <w:rPr>
          <w:color w:val="1A1A1A"/>
          <w:sz w:val="21"/>
          <w:szCs w:val="21"/>
        </w:rPr>
        <w:t xml:space="preserve">CT/MRI findings; neuropsychological evaluation. (causation analysis); “#Mild Traumatic brain injury with related sequelae to include insomnia, migraine, dizziness, nausea,” (FJ-compiled-medical-records.pdf, p. 34)</w:t>
      </w:r>
    </w:p>
    <w:p>
      <w:pPr>
        <w:spacing w:after="70" w:line="288"/>
        <w:ind w:left="240"/>
        <w:jc w:val="both"/>
      </w:pPr>
      <w:r>
        <w:rPr>
          <w:b/>
          <w:bCs/>
          <w:color w:val="1F3864"/>
          <w:sz w:val="21"/>
          <w:szCs w:val="21"/>
        </w:rPr>
        <w:t xml:space="preserve">Supporting examination findings.  </w:t>
      </w:r>
      <w:r>
        <w:rPr>
          <w:color w:val="1A1A1A"/>
          <w:sz w:val="21"/>
          <w:szCs w:val="21"/>
        </w:rPr>
        <w:t xml:space="preserve">The physical examination revealed moderate limitations in lumbar spine motion and pain with movement (06/29/2023 (p. 4)); The physical examination of the right knee revealed mild-to-moderate diffuse swelling (08/15/2023 (p. 8))</w:t>
      </w:r>
    </w:p>
    <w:p>
      <w:pPr>
        <w:spacing w:after="70" w:line="288"/>
        <w:ind w:left="240"/>
        <w:jc w:val="both"/>
      </w:pPr>
      <w:r>
        <w:rPr>
          <w:b/>
          <w:bCs/>
          <w:color w:val="1F3864"/>
          <w:sz w:val="21"/>
          <w:szCs w:val="21"/>
        </w:rPr>
        <w:t xml:space="preserve">Supporting functional limitations.  </w:t>
      </w:r>
      <w:r>
        <w:rPr>
          <w:color w:val="1A1A1A"/>
          <w:sz w:val="21"/>
          <w:szCs w:val="21"/>
        </w:rPr>
        <w:t xml:space="preserve">shoulder, with flexion to 90°, abduction to 70°, external rotation to 40°, and internal rotation to 40° (03/17/2014 (p. 27)); lumbar spines with pain (06/30/2022 (p. 4)); the cervical and lumbar spine, with tenderness and spasm (07/05/2022 (p. 4))</w:t>
      </w:r>
    </w:p>
    <w:p>
      <w:pPr>
        <w:spacing w:after="70" w:line="288"/>
        <w:ind w:left="240"/>
        <w:jc w:val="both"/>
      </w:pPr>
      <w:r>
        <w:rPr>
          <w:b/>
          <w:bCs/>
          <w:color w:val="1F3864"/>
          <w:sz w:val="21"/>
          <w:szCs w:val="21"/>
        </w:rPr>
        <w:t xml:space="preserve">Supporting prior treatment.  </w:t>
      </w:r>
      <w:r>
        <w:rPr>
          <w:color w:val="1A1A1A"/>
          <w:sz w:val="21"/>
          <w:szCs w:val="21"/>
        </w:rPr>
        <w:t xml:space="preserve">Left L5-S1 and S1-S2 transforaminal epidural steroid injection under fluoroscopic guidance (11/28/2023 (p. 10)); Left L5-S1 and S1-S2 transforaminal epidural steroid injection under fluoroscopic guidance (01/16/2024 (p. 11))</w:t>
      </w:r>
    </w:p>
    <w:p>
      <w:pPr>
        <w:spacing w:after="70" w:line="288"/>
        <w:ind w:left="240"/>
        <w:jc w:val="both"/>
      </w:pPr>
      <w:r>
        <w:rPr>
          <w:b/>
          <w:bCs/>
          <w:color w:val="1F3864"/>
          <w:sz w:val="21"/>
          <w:szCs w:val="21"/>
        </w:rPr>
        <w:t xml:space="preserve">Supporting clinical guidelines.  </w:t>
      </w:r>
      <w:r>
        <w:rPr>
          <w:color w:val="1A1A1A"/>
          <w:sz w:val="21"/>
          <w:szCs w:val="21"/>
        </w:rPr>
        <w:t xml:space="preserve">“We also recommend shared decision-making, including the use of evidence-based decision aids, to support patients with heart-brain diseases.” — Management of brain-heart multimorbidity: a clinical practice guideline (2026) (Clinical practice guideline); “Future research should define timing, intensity, and cognitive components of therapy to support neuroplasticity-driven, multidisciplinary rehabilitation and improve long-term functional outcomes in hydrocephalus.” — Rehabilitation after diagnosis of hydrocephalus in severe acquired brain injury: the unmet need for evidence-based guidelines (2026) (Clinical study); “This executive summary provides a synopsis of the recommendations within the de novo early rehabilitation chapter of the updated 2024 American College of Surgeons (ACS) Trauma Quality Improvement Program's Traumatic Brain Injury (TBI) Best Practice Guideline (BPG) Recommendations.” — American College of Surgeons Best Practice Guidelines on Management of Traumatic Brain Injury: Executive Summary of Early Rehabilitation Recommendations (2026) (Clinical practice guideline)</w:t>
      </w:r>
    </w:p>
    <w:p>
      <w:pPr>
        <w:spacing w:after="70" w:line="288"/>
        <w:ind w:left="240"/>
        <w:jc w:val="both"/>
      </w:pPr>
      <w:r>
        <w:rPr>
          <w:b/>
          <w:bCs/>
          <w:color w:val="1F3864"/>
          <w:sz w:val="21"/>
          <w:szCs w:val="21"/>
        </w:rPr>
        <w:t xml:space="preserve">Guideline basis.  </w:t>
      </w:r>
      <w:r>
        <w:rPr>
          <w:color w:val="1A1A1A"/>
          <w:sz w:val="21"/>
          <w:szCs w:val="21"/>
        </w:rPr>
        <w:t xml:space="preserve">ODG (ODGbyMCG) treatment guidelines; ICSI clinical guidelines — applied to determine whether this care is medically necessary now or in the future.</w:t>
      </w:r>
    </w:p>
    <w:p>
      <w:pPr>
        <w:spacing w:after="60" w:line="288"/>
        <w:ind w:left="240"/>
      </w:pPr>
      <w:r>
        <w:rPr>
          <w:color w:val="1A1A1A"/>
          <w:sz w:val="19"/>
          <w:szCs w:val="19"/>
        </w:rPr>
        <w:t xml:space="preserve">Zhang Y, Majeres K, Mendoza AD, et al.. The Long Road Back: An Integrative and Interdisciplinary Approach to Care After Traumatic Brain Injury. Harvard review of psychiatry 2026 (PMID 42133954). </w:t>
      </w:r>
      <w:r>
        <w:rPr>
          <w:i/>
          <w:iCs/>
          <w:color w:val="595959"/>
          <w:sz w:val="18"/>
          <w:szCs w:val="18"/>
        </w:rPr>
        <w:t xml:space="preserve">Clinical study. Supports psychiatric medication management is reasonable and necessary future care for Mild traumatic brain injury with brief loss of consciousness, at the stated frequency and duration.</w:t>
      </w:r>
    </w:p>
    <w:p>
      <w:pPr>
        <w:spacing w:after="60" w:line="288"/>
        <w:ind w:left="240"/>
      </w:pPr>
      <w:r>
        <w:rPr>
          <w:color w:val="1A1A1A"/>
          <w:sz w:val="19"/>
          <w:szCs w:val="19"/>
        </w:rPr>
        <w:t xml:space="preserve">Wang X, Piao Y, Xia B, et al.. Diet, gut microbiota, and the gut-brain axis: mechanistic interactions and therapeutic implications in neuropsychiatric disorders. Frontiers in cellular and infection microbiology 2026 (PMID 42404763). </w:t>
      </w:r>
      <w:r>
        <w:rPr>
          <w:i/>
          <w:iCs/>
          <w:color w:val="595959"/>
          <w:sz w:val="18"/>
          <w:szCs w:val="18"/>
        </w:rPr>
        <w:t xml:space="preserve">Clinical study. Supports psychiatric medication management is reasonable and necessary future care for Mild traumatic brain injury with brief loss of consciousness, at the stated frequency and duration. Limitation: does not directly address necessity, frequency, or outcomes.</w:t>
      </w:r>
    </w:p>
    <w:p>
      <w:pPr>
        <w:spacing w:after="70" w:line="288"/>
        <w:ind w:left="240"/>
        <w:jc w:val="both"/>
      </w:pPr>
      <w:r>
        <w:rPr>
          <w:b/>
          <w:bCs/>
          <w:color w:val="1F3864"/>
          <w:sz w:val="21"/>
          <w:szCs w:val="21"/>
        </w:rPr>
        <w:t xml:space="preserve">Potential challenges.  </w:t>
      </w:r>
      <w:r>
        <w:rPr>
          <w:color w:val="1A1A1A"/>
          <w:sz w:val="21"/>
          <w:szCs w:val="21"/>
        </w:rPr>
        <w:t xml:space="preserve">Physician review is pending — an opposing expert may note the recommendation is not yet endorsed. Frequency (4×/yr) and 5-year duration are assumptions that could be contested.</w:t>
      </w:r>
    </w:p>
    <w:p>
      <w:pPr>
        <w:spacing w:after="70" w:line="288"/>
        <w:ind w:left="240"/>
        <w:jc w:val="both"/>
      </w:pPr>
      <w:r>
        <w:rPr>
          <w:b/>
          <w:bCs/>
          <w:color w:val="1F3864"/>
          <w:sz w:val="21"/>
          <w:szCs w:val="21"/>
        </w:rPr>
        <w:t xml:space="preserve">Functional basis.  </w:t>
      </w:r>
      <w:r>
        <w:rPr>
          <w:color w:val="1A1A1A"/>
          <w:sz w:val="21"/>
          <w:szCs w:val="21"/>
        </w:rPr>
        <w:t xml:space="preserve">Cognition — shoulder, with flexion to 90°, abduction to 70°, external rotation to 40°, and internal rotation to 40° (03/17/2014 (p. 27)); quantified in the record. This cognition impairment is the functional basis for psychiatric medication management.</w:t>
      </w:r>
    </w:p>
    <w:p>
      <w:pPr>
        <w:spacing w:after="70" w:line="288"/>
        <w:ind w:left="240"/>
        <w:jc w:val="both"/>
      </w:pPr>
      <w:r>
        <w:rPr>
          <w:b/>
          <w:bCs/>
          <w:color w:val="1F3864"/>
          <w:sz w:val="21"/>
          <w:szCs w:val="21"/>
        </w:rPr>
        <w:t xml:space="preserve">Clinical confidence.  </w:t>
      </w:r>
      <w:r>
        <w:rPr>
          <w:color w:val="1A1A1A"/>
          <w:sz w:val="21"/>
          <w:szCs w:val="21"/>
        </w:rPr>
        <w:t xml:space="preserve">Moderate. Confidence is moderate: it reflects record support (2 page-cited sources), objective findings documented, guideline/consensus support, literature support (Cohort study).</w:t>
      </w:r>
    </w:p>
    <w:p>
      <w:pPr>
        <w:spacing w:after="70" w:line="288"/>
        <w:ind w:left="240"/>
        <w:jc w:val="both"/>
      </w:pPr>
      <w:r>
        <w:rPr>
          <w:b/>
          <w:bCs/>
          <w:color w:val="1F3864"/>
          <w:sz w:val="21"/>
          <w:szCs w:val="21"/>
        </w:rPr>
        <w:t xml:space="preserve">Clinical reasoning.  </w:t>
      </w:r>
      <w:r>
        <w:rPr>
          <w:color w:val="1A1A1A"/>
          <w:sz w:val="21"/>
          <w:szCs w:val="21"/>
        </w:rPr>
        <w:t xml:space="preserve">More likely than not — included in the plan. Included in totals: probable, supported, and cost-coherent. Evidence strength is moderate and recommendation confidence is moderate — the two are assessed separately. Some uncertainty remains. It would strengthen most with: Route the recommendation for physician review.</w:t>
      </w:r>
    </w:p>
    <w:p>
      <w:pPr>
        <w:keepNext/>
        <w:spacing w:after="60" w:before="260"/>
      </w:pPr>
      <w:r>
        <w:rPr>
          <w:b/>
          <w:bCs/>
          <w:color w:val="1F3864"/>
          <w:sz w:val="22"/>
          <w:szCs w:val="22"/>
        </w:rPr>
        <w:t xml:space="preserve">Spine surgeon follow-up</w:t>
      </w:r>
    </w:p>
    <w:tbl>
      <w:tblPr>
        <w:tblW w:type="pct" w:w="100%"/>
        <w:tblBorders>
          <w:top w:val="single" w:color="B7BDC7" w:sz="3"/>
          <w:left w:val="single" w:color="B7BDC7" w:sz="3"/>
          <w:bottom w:val="single" w:color="B7BDC7" w:sz="3"/>
          <w:right w:val="single" w:color="B7BDC7" w:sz="3"/>
          <w:insideH w:val="single" w:color="B7BDC7" w:sz="3"/>
          <w:insideV w:val="single" w:color="B7BDC7" w:sz="3"/>
        </w:tblBorders>
      </w:tblPr>
      <w:tblGrid>
        <w:gridCol w:w="100"/>
        <w:gridCol w:w="100"/>
        <w:gridCol w:w="100"/>
        <w:gridCol w:w="100"/>
      </w:tblGrid>
      <w:tr>
        <w:tc>
          <w:tcPr>
            <w:tcW w:type="pct" w:w="20%"/>
            <w:shd w:fill="EAEEF4"/>
            <w:tcMar>
              <w:top w:type="dxa" w:w="60"/>
              <w:left w:type="dxa" w:w="110"/>
              <w:bottom w:type="dxa" w:w="60"/>
              <w:right w:type="dxa" w:w="110"/>
            </w:tcMar>
          </w:tcPr>
          <w:p>
            <w:pPr>
              <w:spacing w:line="264"/>
            </w:pPr>
            <w:r>
              <w:rPr>
                <w:b/>
                <w:bCs/>
                <w:color w:val="1A1A1A"/>
                <w:sz w:val="20"/>
                <w:szCs w:val="20"/>
              </w:rPr>
              <w:t xml:space="preserve">Supporting diagnosis</w:t>
            </w:r>
          </w:p>
        </w:tc>
        <w:tc>
          <w:tcPr>
            <w:tcW w:type="pct" w:w="30%"/>
            <w:tcMar>
              <w:top w:type="dxa" w:w="60"/>
              <w:left w:type="dxa" w:w="110"/>
              <w:bottom w:type="dxa" w:w="60"/>
              <w:right w:type="dxa" w:w="110"/>
            </w:tcMar>
          </w:tcPr>
          <w:p>
            <w:pPr>
              <w:spacing w:line="264"/>
            </w:pPr>
            <w:r>
              <w:rPr>
                <w:color w:val="1A1A1A"/>
                <w:sz w:val="20"/>
                <w:szCs w:val="20"/>
              </w:rPr>
              <w:t xml:space="preserve">Cervical disc herniation C6-C7 with radiculitis and cervicogenic headache</w:t>
            </w:r>
          </w:p>
        </w:tc>
        <w:tc>
          <w:tcPr>
            <w:tcW w:type="pct" w:w="20%"/>
            <w:shd w:fill="EAEEF4"/>
            <w:tcMar>
              <w:top w:type="dxa" w:w="60"/>
              <w:left w:type="dxa" w:w="110"/>
              <w:bottom w:type="dxa" w:w="60"/>
              <w:right w:type="dxa" w:w="110"/>
            </w:tcMar>
          </w:tcPr>
          <w:p>
            <w:pPr>
              <w:spacing w:line="264"/>
            </w:pPr>
            <w:r>
              <w:rPr>
                <w:b/>
                <w:bCs/>
                <w:color w:val="1A1A1A"/>
                <w:sz w:val="20"/>
                <w:szCs w:val="20"/>
              </w:rPr>
              <w:t xml:space="preserve">Specialty</w:t>
            </w:r>
          </w:p>
        </w:tc>
        <w:tc>
          <w:tcPr>
            <w:tcW w:type="pct" w:w="30%"/>
            <w:tcMar>
              <w:top w:type="dxa" w:w="60"/>
              <w:left w:type="dxa" w:w="110"/>
              <w:bottom w:type="dxa" w:w="60"/>
              <w:right w:type="dxa" w:w="110"/>
            </w:tcMar>
          </w:tcPr>
          <w:p>
            <w:pPr>
              <w:spacing w:line="264"/>
            </w:pPr>
            <w:r>
              <w:rPr>
                <w:color w:val="1A1A1A"/>
                <w:sz w:val="20"/>
                <w:szCs w:val="20"/>
              </w:rPr>
              <w:t xml:space="preserve">Orthopedic / Spine Surgery</w:t>
            </w:r>
          </w:p>
        </w:tc>
      </w:tr>
      <w:tr>
        <w:tc>
          <w:tcPr>
            <w:tcW w:type="pct" w:w="20%"/>
            <w:shd w:fill="EAEEF4"/>
            <w:tcMar>
              <w:top w:type="dxa" w:w="60"/>
              <w:left w:type="dxa" w:w="110"/>
              <w:bottom w:type="dxa" w:w="60"/>
              <w:right w:type="dxa" w:w="110"/>
            </w:tcMar>
          </w:tcPr>
          <w:p>
            <w:pPr>
              <w:spacing w:line="264"/>
            </w:pPr>
            <w:r>
              <w:rPr>
                <w:b/>
                <w:bCs/>
                <w:color w:val="1A1A1A"/>
                <w:sz w:val="20"/>
                <w:szCs w:val="20"/>
              </w:rPr>
              <w:t xml:space="preserve">Frequency</w:t>
            </w:r>
          </w:p>
        </w:tc>
        <w:tc>
          <w:tcPr>
            <w:tcW w:type="pct" w:w="30%"/>
            <w:tcMar>
              <w:top w:type="dxa" w:w="60"/>
              <w:left w:type="dxa" w:w="110"/>
              <w:bottom w:type="dxa" w:w="60"/>
              <w:right w:type="dxa" w:w="110"/>
            </w:tcMar>
          </w:tcPr>
          <w:p>
            <w:pPr>
              <w:spacing w:line="264"/>
            </w:pPr>
            <w:r>
              <w:rPr>
                <w:color w:val="1A1A1A"/>
                <w:sz w:val="20"/>
                <w:szCs w:val="20"/>
              </w:rPr>
              <w:t xml:space="preserve">1× per year</w:t>
            </w:r>
          </w:p>
        </w:tc>
        <w:tc>
          <w:tcPr>
            <w:tcW w:type="pct" w:w="20%"/>
            <w:shd w:fill="EAEEF4"/>
            <w:tcMar>
              <w:top w:type="dxa" w:w="60"/>
              <w:left w:type="dxa" w:w="110"/>
              <w:bottom w:type="dxa" w:w="60"/>
              <w:right w:type="dxa" w:w="110"/>
            </w:tcMar>
          </w:tcPr>
          <w:p>
            <w:pPr>
              <w:spacing w:line="264"/>
            </w:pPr>
            <w:r>
              <w:rPr>
                <w:b/>
                <w:bCs/>
                <w:color w:val="1A1A1A"/>
                <w:sz w:val="20"/>
                <w:szCs w:val="20"/>
              </w:rPr>
              <w:t xml:space="preserve">Duration</w:t>
            </w:r>
          </w:p>
        </w:tc>
        <w:tc>
          <w:tcPr>
            <w:tcW w:type="pct" w:w="30%"/>
            <w:tcMar>
              <w:top w:type="dxa" w:w="60"/>
              <w:left w:type="dxa" w:w="110"/>
              <w:bottom w:type="dxa" w:w="60"/>
              <w:right w:type="dxa" w:w="110"/>
            </w:tcMar>
          </w:tcPr>
          <w:p>
            <w:pPr>
              <w:spacing w:line="264"/>
            </w:pPr>
            <w:r>
              <w:rPr>
                <w:color w:val="1A1A1A"/>
                <w:sz w:val="20"/>
                <w:szCs w:val="20"/>
              </w:rPr>
              <w:t xml:space="preserve">10 years</w:t>
            </w:r>
          </w:p>
        </w:tc>
      </w:tr>
      <w:tr>
        <w:tc>
          <w:tcPr>
            <w:tcW w:type="pct" w:w="20%"/>
            <w:shd w:fill="EAEEF4"/>
            <w:tcMar>
              <w:top w:type="dxa" w:w="60"/>
              <w:left w:type="dxa" w:w="110"/>
              <w:bottom w:type="dxa" w:w="60"/>
              <w:right w:type="dxa" w:w="110"/>
            </w:tcMar>
          </w:tcPr>
          <w:p>
            <w:pPr>
              <w:spacing w:line="264"/>
            </w:pPr>
            <w:r>
              <w:rPr>
                <w:b/>
                <w:bCs/>
                <w:color w:val="1A1A1A"/>
                <w:sz w:val="20"/>
                <w:szCs w:val="20"/>
              </w:rPr>
              <w:t xml:space="preserve">Lifetime quantity</w:t>
            </w:r>
          </w:p>
        </w:tc>
        <w:tc>
          <w:tcPr>
            <w:tcW w:type="pct" w:w="30%"/>
            <w:tcMar>
              <w:top w:type="dxa" w:w="60"/>
              <w:left w:type="dxa" w:w="110"/>
              <w:bottom w:type="dxa" w:w="60"/>
              <w:right w:type="dxa" w:w="110"/>
            </w:tcMar>
          </w:tcPr>
          <w:p>
            <w:pPr>
              <w:spacing w:line="264"/>
            </w:pPr>
            <w:r>
              <w:rPr>
                <w:color w:val="1A1A1A"/>
                <w:sz w:val="20"/>
                <w:szCs w:val="20"/>
              </w:rPr>
              <w:t xml:space="preserve">10</w:t>
            </w:r>
          </w:p>
        </w:tc>
        <w:tc>
          <w:tcPr>
            <w:tcW w:type="pct" w:w="20%"/>
            <w:shd w:fill="EAEEF4"/>
            <w:tcMar>
              <w:top w:type="dxa" w:w="60"/>
              <w:left w:type="dxa" w:w="110"/>
              <w:bottom w:type="dxa" w:w="60"/>
              <w:right w:type="dxa" w:w="110"/>
            </w:tcMar>
          </w:tcPr>
          <w:p>
            <w:pPr>
              <w:spacing w:line="264"/>
            </w:pPr>
            <w:r>
              <w:rPr>
                <w:b/>
                <w:bCs/>
                <w:color w:val="1A1A1A"/>
                <w:sz w:val="20"/>
                <w:szCs w:val="20"/>
              </w:rPr>
              <w:t xml:space="preserve">CPT</w:t>
            </w:r>
          </w:p>
        </w:tc>
        <w:tc>
          <w:tcPr>
            <w:tcW w:type="pct" w:w="30%"/>
            <w:tcMar>
              <w:top w:type="dxa" w:w="60"/>
              <w:left w:type="dxa" w:w="110"/>
              <w:bottom w:type="dxa" w:w="60"/>
              <w:right w:type="dxa" w:w="110"/>
            </w:tcMar>
          </w:tcPr>
          <w:p>
            <w:pPr>
              <w:spacing w:line="264"/>
            </w:pPr>
            <w:r>
              <w:rPr>
                <w:color w:val="1A1A1A"/>
                <w:sz w:val="20"/>
                <w:szCs w:val="20"/>
              </w:rPr>
              <w:t xml:space="preserve">99244</w:t>
            </w:r>
          </w:p>
        </w:tc>
      </w:tr>
      <w:tr>
        <w:tc>
          <w:tcPr>
            <w:tcW w:type="pct" w:w="20%"/>
            <w:shd w:fill="EAEEF4"/>
            <w:tcMar>
              <w:top w:type="dxa" w:w="60"/>
              <w:left w:type="dxa" w:w="110"/>
              <w:bottom w:type="dxa" w:w="60"/>
              <w:right w:type="dxa" w:w="110"/>
            </w:tcMar>
          </w:tcPr>
          <w:p>
            <w:pPr>
              <w:spacing w:line="264"/>
            </w:pPr>
            <w:r>
              <w:rPr>
                <w:b/>
                <w:bCs/>
                <w:color w:val="1A1A1A"/>
                <w:sz w:val="20"/>
                <w:szCs w:val="20"/>
              </w:rPr>
              <w:t xml:space="preserve">Unit cost</w:t>
            </w:r>
          </w:p>
        </w:tc>
        <w:tc>
          <w:tcPr>
            <w:tcW w:type="pct" w:w="30%"/>
            <w:tcMar>
              <w:top w:type="dxa" w:w="60"/>
              <w:left w:type="dxa" w:w="110"/>
              <w:bottom w:type="dxa" w:w="60"/>
              <w:right w:type="dxa" w:w="110"/>
            </w:tcMar>
          </w:tcPr>
          <w:p>
            <w:pPr>
              <w:spacing w:line="264"/>
            </w:pPr>
            <w:r>
              <w:rPr>
                <w:color w:val="1A1A1A"/>
                <w:sz w:val="20"/>
                <w:szCs w:val="20"/>
              </w:rPr>
              <w:t xml:space="preserve">$385</w:t>
            </w:r>
          </w:p>
        </w:tc>
        <w:tc>
          <w:tcPr>
            <w:tcW w:type="pct" w:w="20%"/>
            <w:shd w:fill="EAEEF4"/>
            <w:tcMar>
              <w:top w:type="dxa" w:w="60"/>
              <w:left w:type="dxa" w:w="110"/>
              <w:bottom w:type="dxa" w:w="60"/>
              <w:right w:type="dxa" w:w="110"/>
            </w:tcMar>
          </w:tcPr>
          <w:p>
            <w:pPr>
              <w:spacing w:line="264"/>
            </w:pPr>
            <w:r>
              <w:rPr>
                <w:b/>
                <w:bCs/>
                <w:color w:val="1A1A1A"/>
                <w:sz w:val="20"/>
                <w:szCs w:val="20"/>
              </w:rPr>
              <w:t xml:space="preserve">Projected lifetime cost</w:t>
            </w:r>
          </w:p>
        </w:tc>
        <w:tc>
          <w:tcPr>
            <w:tcW w:type="pct" w:w="30%"/>
            <w:tcMar>
              <w:top w:type="dxa" w:w="60"/>
              <w:left w:type="dxa" w:w="110"/>
              <w:bottom w:type="dxa" w:w="60"/>
              <w:right w:type="dxa" w:w="110"/>
            </w:tcMar>
          </w:tcPr>
          <w:p>
            <w:pPr>
              <w:spacing w:line="264"/>
            </w:pPr>
            <w:r>
              <w:rPr>
                <w:color w:val="1A1A1A"/>
                <w:sz w:val="20"/>
                <w:szCs w:val="20"/>
              </w:rPr>
              <w:t xml:space="preserve">$4,454 (inflation-adjusted)</w:t>
            </w:r>
          </w:p>
        </w:tc>
      </w:tr>
      <w:tr>
        <w:tc>
          <w:tcPr>
            <w:tcW w:type="pct" w:w="20%"/>
            <w:shd w:fill="EAEEF4"/>
            <w:tcMar>
              <w:top w:type="dxa" w:w="60"/>
              <w:left w:type="dxa" w:w="110"/>
              <w:bottom w:type="dxa" w:w="60"/>
              <w:right w:type="dxa" w:w="110"/>
            </w:tcMar>
          </w:tcPr>
          <w:p>
            <w:pPr>
              <w:spacing w:line="264"/>
            </w:pPr>
            <w:r>
              <w:rPr>
                <w:b/>
                <w:bCs/>
                <w:color w:val="1A1A1A"/>
                <w:sz w:val="20"/>
                <w:szCs w:val="20"/>
              </w:rPr>
              <w:t xml:space="preserve">Present value</w:t>
            </w:r>
          </w:p>
        </w:tc>
        <w:tc>
          <w:tcPr>
            <w:tcW w:type="pct" w:w="30%"/>
            <w:tcMar>
              <w:top w:type="dxa" w:w="60"/>
              <w:left w:type="dxa" w:w="110"/>
              <w:bottom w:type="dxa" w:w="60"/>
              <w:right w:type="dxa" w:w="110"/>
            </w:tcMar>
          </w:tcPr>
          <w:p>
            <w:pPr>
              <w:spacing w:line="264"/>
            </w:pPr>
            <w:r>
              <w:rPr>
                <w:color w:val="1A1A1A"/>
                <w:sz w:val="20"/>
                <w:szCs w:val="20"/>
              </w:rPr>
              <w:t xml:space="preserve">$3,884</w:t>
            </w:r>
          </w:p>
        </w:tc>
        <w:tc>
          <w:tcPr>
            <w:tcW w:type="pct" w:w="20%"/>
            <w:shd w:fill="EAEEF4"/>
            <w:tcMar>
              <w:top w:type="dxa" w:w="60"/>
              <w:left w:type="dxa" w:w="110"/>
              <w:bottom w:type="dxa" w:w="60"/>
              <w:right w:type="dxa" w:w="110"/>
            </w:tcMar>
          </w:tcPr>
          <w:p>
            <w:pPr>
              <w:spacing w:line="264"/>
            </w:pPr>
            <w:r>
              <w:rPr>
                <w:b/>
                <w:bCs/>
                <w:color w:val="1A1A1A"/>
                <w:sz w:val="20"/>
                <w:szCs w:val="20"/>
              </w:rPr>
              <w:t xml:space="preserve">Physician review</w:t>
            </w:r>
          </w:p>
        </w:tc>
        <w:tc>
          <w:tcPr>
            <w:tcW w:type="pct" w:w="30%"/>
            <w:tcMar>
              <w:top w:type="dxa" w:w="60"/>
              <w:left w:type="dxa" w:w="110"/>
              <w:bottom w:type="dxa" w:w="60"/>
              <w:right w:type="dxa" w:w="110"/>
            </w:tcMar>
          </w:tcPr>
          <w:p>
            <w:pPr>
              <w:spacing w:line="264"/>
            </w:pPr>
            <w:r>
              <w:rPr>
                <w:color w:val="1A1A1A"/>
                <w:sz w:val="20"/>
                <w:szCs w:val="20"/>
              </w:rPr>
              <w:t xml:space="preserve">Supported in treating record; awaiting physician review</w:t>
            </w:r>
          </w:p>
        </w:tc>
      </w:tr>
    </w:tbl>
    <w:p>
      <w:pPr>
        <w:spacing w:after="40" w:before="120"/>
      </w:pPr>
      <w:r>
        <w:rPr>
          <w:b/>
          <w:bCs/>
          <w:color w:val="1F3864"/>
          <w:sz w:val="21"/>
          <w:szCs w:val="21"/>
        </w:rPr>
        <w:t xml:space="preserve">Medical necessity.</w:t>
      </w:r>
    </w:p>
    <w:p>
      <w:pPr>
        <w:spacing w:after="160" w:line="300"/>
        <w:jc w:val="both"/>
      </w:pPr>
      <w:r>
        <w:rPr>
          <w:color w:val="1A1A1A"/>
          <w:sz w:val="23"/>
          <w:szCs w:val="23"/>
        </w:rPr>
        <w:t xml:space="preserve">In terms of longitudinal oversight, Ms. J.'s cervical disc herniation C6-C7 with radiculitis and cervicogenic headache rests on a concrete finding — lumbar radiculitis, cervical disc herniation, cervical radiculitis, cervical spondylosis, cervicogenic headache," (FJ-compiled-medical-records.pdf, p. The operative issue is function: shoulder, with flexion to 90°, abduction to 70°, external rotation to 40°, and internal rotation to 40°. Reasonably and necessarily, spine surgeon follow-up addresses surveillance of the lumbar condition and surgical candidacy toward coordinated oversight and preventive management while watching for care coordination, chronic-disease interaction, and medication safety; Ms. J. will require spine surgeon follow-up over a defined course.</w:t>
      </w:r>
    </w:p>
    <w:p>
      <w:pPr>
        <w:spacing w:after="70" w:line="288"/>
        <w:ind w:left="240"/>
        <w:jc w:val="both"/>
      </w:pPr>
      <w:r>
        <w:rPr>
          <w:b/>
          <w:bCs/>
          <w:color w:val="1F3864"/>
          <w:sz w:val="21"/>
          <w:szCs w:val="21"/>
        </w:rPr>
        <w:t xml:space="preserve">Probability.  </w:t>
      </w:r>
      <w:r>
        <w:rPr>
          <w:color w:val="1A1A1A"/>
          <w:sz w:val="21"/>
          <w:szCs w:val="21"/>
        </w:rPr>
        <w:t xml:space="preserve">On balance, spine surgeon follow-up is more likely than not to be required, to a reasonable degree of medical probability. This assessment is supported by objective findings, treatment response / course, guideline support, expected disease progression.</w:t>
      </w:r>
    </w:p>
    <w:p>
      <w:pPr>
        <w:spacing w:after="70" w:line="288"/>
        <w:ind w:left="240"/>
        <w:jc w:val="both"/>
      </w:pPr>
      <w:r>
        <w:rPr>
          <w:b/>
          <w:bCs/>
          <w:color w:val="1F3864"/>
          <w:sz w:val="21"/>
          <w:szCs w:val="21"/>
        </w:rPr>
        <w:t xml:space="preserve">Supporting objective findings.  </w:t>
      </w:r>
      <w:r>
        <w:rPr>
          <w:color w:val="1A1A1A"/>
          <w:sz w:val="21"/>
          <w:szCs w:val="21"/>
        </w:rPr>
        <w:t xml:space="preserve">"Assessment: Lumbar radiculitis, cervical disc herniation, cervical radiculitis, cervical spondylosis, cervicogenic headache," (FJ-compiled-medical-records.pdf, p. 13) (causation analysis); “Assessment: Lumbar radiculitis, cervical disc herniation, cervical radiculitis, cervical spondylosis, cervicogenic headache,” (FJ-compiled-medical-records.pdf, p. 13)</w:t>
      </w:r>
    </w:p>
    <w:p>
      <w:pPr>
        <w:spacing w:after="70" w:line="288"/>
        <w:ind w:left="240"/>
        <w:jc w:val="both"/>
      </w:pPr>
      <w:r>
        <w:rPr>
          <w:b/>
          <w:bCs/>
          <w:color w:val="1F3864"/>
          <w:sz w:val="21"/>
          <w:szCs w:val="21"/>
        </w:rPr>
        <w:t xml:space="preserve">Supporting examination findings.  </w:t>
      </w:r>
      <w:r>
        <w:rPr>
          <w:color w:val="1A1A1A"/>
          <w:sz w:val="21"/>
          <w:szCs w:val="21"/>
        </w:rPr>
        <w:t xml:space="preserve">Pain/tenderness to palpation: Posterior cervical (neck) and lumbar (low back) (07/19/2022 (p. 4)); The physical examination revealed moderate limitations in lumbar spine motion and pain with movement (06/29/2023 (p. 4)); The physical examination of the right knee revealed mild-to-moderate diffuse swelling (08/15/2023 (p. 8))</w:t>
      </w:r>
    </w:p>
    <w:p>
      <w:pPr>
        <w:spacing w:after="70" w:line="288"/>
        <w:ind w:left="240"/>
        <w:jc w:val="both"/>
      </w:pPr>
      <w:r>
        <w:rPr>
          <w:b/>
          <w:bCs/>
          <w:color w:val="1F3864"/>
          <w:sz w:val="21"/>
          <w:szCs w:val="21"/>
        </w:rPr>
        <w:t xml:space="preserve">Supporting functional limitations.  </w:t>
      </w:r>
      <w:r>
        <w:rPr>
          <w:color w:val="1A1A1A"/>
          <w:sz w:val="21"/>
          <w:szCs w:val="21"/>
        </w:rPr>
        <w:t xml:space="preserve">shoulder, with flexion to 90°, abduction to 70°, external rotation to 40°, and internal rotation to 40° (03/17/2014 (p. 27)); lumbar spines with pain (06/30/2022 (p. 4)); the cervical and lumbar spine, with tenderness and spasm (07/05/2022 (p. 4))</w:t>
      </w:r>
    </w:p>
    <w:p>
      <w:pPr>
        <w:spacing w:after="70" w:line="288"/>
        <w:ind w:left="240"/>
        <w:jc w:val="both"/>
      </w:pPr>
      <w:r>
        <w:rPr>
          <w:b/>
          <w:bCs/>
          <w:color w:val="1F3864"/>
          <w:sz w:val="21"/>
          <w:szCs w:val="21"/>
        </w:rPr>
        <w:t xml:space="preserve">Supporting prior treatment.  </w:t>
      </w:r>
      <w:r>
        <w:rPr>
          <w:color w:val="1A1A1A"/>
          <w:sz w:val="21"/>
          <w:szCs w:val="21"/>
        </w:rPr>
        <w:t xml:space="preserve">Left L5-S1 and S1-S2 transforaminal epidural steroid injection under fluoroscopic guidance (11/28/2023 (p. 10)); Left L5-S1 and S1-S2 transforaminal epidural steroid injection under fluoroscopic guidance (01/16/2024 (p. 11))</w:t>
      </w:r>
    </w:p>
    <w:p>
      <w:pPr>
        <w:spacing w:after="70" w:line="288"/>
        <w:ind w:left="240"/>
        <w:jc w:val="both"/>
      </w:pPr>
      <w:r>
        <w:rPr>
          <w:b/>
          <w:bCs/>
          <w:color w:val="1F3864"/>
          <w:sz w:val="21"/>
          <w:szCs w:val="21"/>
        </w:rPr>
        <w:t xml:space="preserve">Supporting clinical guidelines.  </w:t>
      </w:r>
      <w:r>
        <w:rPr>
          <w:color w:val="1A1A1A"/>
          <w:sz w:val="21"/>
          <w:szCs w:val="21"/>
        </w:rPr>
        <w:t xml:space="preserve">“In this study, we aimed to develop evidence-based clinical practice guidelines (CPGs) for the treatment of lumbar disc herniation (LDH) with radiculopathy, tailored to South Korean clinical settings.” — Evidence-Based Clinical Practice Guidelines for Patients With Lumbar Disc Herniation With Radiculopathy in South Korea (2025) (Clinical practice guideline); “Adherence was highest for chronic non-specific LBP, while imaging was frequently overused for lumbar radiculopathy (MRI recommended by 84.3% (95% CI 81.1-87.5).” — Guideline implementation for low back pain in German healthcare: a tale of overuse and underuse (2026) (Clinical study); “Various treatments have been developed for treating herniated lumbar discs (HLD), which have been examined by professional associations when composing clinical guidelines that provide structured approaches to treating HLD.” — A Systematic Review of Treatment Guidelines for Lumbar Disc Herniation (2025) (Clinical practice guideline)</w:t>
      </w:r>
    </w:p>
    <w:p>
      <w:pPr>
        <w:spacing w:after="70" w:line="288"/>
        <w:ind w:left="240"/>
        <w:jc w:val="both"/>
      </w:pPr>
      <w:r>
        <w:rPr>
          <w:b/>
          <w:bCs/>
          <w:color w:val="1F3864"/>
          <w:sz w:val="21"/>
          <w:szCs w:val="21"/>
        </w:rPr>
        <w:t xml:space="preserve">Guideline basis.  </w:t>
      </w:r>
      <w:r>
        <w:rPr>
          <w:color w:val="1A1A1A"/>
          <w:sz w:val="21"/>
          <w:szCs w:val="21"/>
        </w:rPr>
        <w:t xml:space="preserve">ODG (ODGbyMCG) treatment guidelines; Orthobullets clinical guidance; ICSI clinical guidelines — applied to determine whether this care is medically necessary now or in the future.</w:t>
      </w:r>
    </w:p>
    <w:p>
      <w:pPr>
        <w:spacing w:after="60" w:line="288"/>
        <w:ind w:left="240"/>
      </w:pPr>
      <w:r>
        <w:rPr>
          <w:color w:val="1A1A1A"/>
          <w:sz w:val="19"/>
          <w:szCs w:val="19"/>
        </w:rPr>
        <w:t xml:space="preserve">Persad A, Liu E, Kindrachuk M, et al.. Very long-term outcomes of single-level minimally invasive tubular lumbar microdiscectomy with over 10 years follow-up. European spine journal : official publication of the European Spine Society, the European Spinal Deformity Society, and the European Section of the Cervical Spine Research Society 2026 (PMID 42177708). </w:t>
      </w:r>
      <w:r>
        <w:rPr>
          <w:i/>
          <w:iCs/>
          <w:color w:val="595959"/>
          <w:sz w:val="18"/>
          <w:szCs w:val="18"/>
        </w:rPr>
        <w:t xml:space="preserve">Clinical study. Supports spine surgeon follow-up is reasonable and necessary future care for Cervical disc herniation C6-C7 with radiculitis and cervicogenic headache, at the stated frequency and duration.</w:t>
      </w:r>
    </w:p>
    <w:p>
      <w:pPr>
        <w:spacing w:after="60" w:line="288"/>
        <w:ind w:left="240"/>
      </w:pPr>
      <w:r>
        <w:rPr>
          <w:color w:val="1A1A1A"/>
          <w:sz w:val="19"/>
          <w:szCs w:val="19"/>
        </w:rPr>
        <w:t xml:space="preserve">de Oliveira AJM. First 100 brachial plexus surgeries in Angola: Population impact and lessons learned. Brain &amp; spine 2026 (PMID 42382656). </w:t>
      </w:r>
      <w:r>
        <w:rPr>
          <w:i/>
          <w:iCs/>
          <w:color w:val="595959"/>
          <w:sz w:val="18"/>
          <w:szCs w:val="18"/>
        </w:rPr>
        <w:t xml:space="preserve">Clinical study. Supports spine surgeon follow-up is reasonable and necessary future care for Cervical disc herniation C6-C7 with radiculitis and cervicogenic headache, at the stated frequency and duration.</w:t>
      </w:r>
    </w:p>
    <w:p>
      <w:pPr>
        <w:spacing w:after="70" w:line="288"/>
        <w:ind w:left="240"/>
        <w:jc w:val="both"/>
      </w:pPr>
      <w:r>
        <w:rPr>
          <w:b/>
          <w:bCs/>
          <w:color w:val="1F3864"/>
          <w:sz w:val="21"/>
          <w:szCs w:val="21"/>
        </w:rPr>
        <w:t xml:space="preserve">Unknowns.  </w:t>
      </w:r>
      <w:r>
        <w:rPr>
          <w:color w:val="1A1A1A"/>
          <w:sz w:val="21"/>
          <w:szCs w:val="21"/>
        </w:rPr>
        <w:t xml:space="preserve">Physician confirmation recommended.</w:t>
      </w:r>
    </w:p>
    <w:p>
      <w:pPr>
        <w:spacing w:after="70" w:line="288"/>
        <w:ind w:left="240"/>
        <w:jc w:val="both"/>
      </w:pPr>
      <w:r>
        <w:rPr>
          <w:b/>
          <w:bCs/>
          <w:color w:val="1F3864"/>
          <w:sz w:val="21"/>
          <w:szCs w:val="21"/>
        </w:rPr>
        <w:t xml:space="preserve">Potential challenges.  </w:t>
      </w:r>
      <w:r>
        <w:rPr>
          <w:color w:val="1A1A1A"/>
          <w:sz w:val="21"/>
          <w:szCs w:val="21"/>
        </w:rPr>
        <w:t xml:space="preserve">Physician review is pending — an opposing expert may note the recommendation is not yet endorsed. Frequency (1×/yr) and 10-year duration are assumptions that could be contested.</w:t>
      </w:r>
    </w:p>
    <w:p>
      <w:pPr>
        <w:spacing w:after="70" w:line="288"/>
        <w:ind w:left="240"/>
        <w:jc w:val="both"/>
      </w:pPr>
      <w:r>
        <w:rPr>
          <w:b/>
          <w:bCs/>
          <w:color w:val="1F3864"/>
          <w:sz w:val="21"/>
          <w:szCs w:val="21"/>
        </w:rPr>
        <w:t xml:space="preserve">Clinical confidence.  </w:t>
      </w:r>
      <w:r>
        <w:rPr>
          <w:color w:val="1A1A1A"/>
          <w:sz w:val="21"/>
          <w:szCs w:val="21"/>
        </w:rPr>
        <w:t xml:space="preserve">Moderate. Confidence is moderate: it reflects record support (2 page-cited sources), objective findings documented, guideline/consensus support, literature support (Cohort study), open missing-information note.</w:t>
      </w:r>
    </w:p>
    <w:p>
      <w:pPr>
        <w:spacing w:after="70" w:line="288"/>
        <w:ind w:left="240"/>
        <w:jc w:val="both"/>
      </w:pPr>
      <w:r>
        <w:rPr>
          <w:b/>
          <w:bCs/>
          <w:color w:val="1F3864"/>
          <w:sz w:val="21"/>
          <w:szCs w:val="21"/>
        </w:rPr>
        <w:t xml:space="preserve">Clinical reasoning.  </w:t>
      </w:r>
      <w:r>
        <w:rPr>
          <w:color w:val="1A1A1A"/>
          <w:sz w:val="21"/>
          <w:szCs w:val="21"/>
        </w:rPr>
        <w:t xml:space="preserve">More likely than not — included in the plan. Included in totals: probable, supported, and cost-coherent. Evidence strength is moderate and recommendation confidence is moderate — the two are assessed separately. Some uncertainty remains. Chiefly driven by: open missing-information note. It would strengthen most with: Request the identified records or studies.</w:t>
      </w:r>
    </w:p>
    <w:p>
      <w:pPr>
        <w:keepNext/>
        <w:spacing w:after="100" w:before="240"/>
      </w:pPr>
      <w:r>
        <w:rPr>
          <w:b/>
          <w:bCs/>
          <w:color w:val="1F3864"/>
          <w:sz w:val="26"/>
          <w:szCs w:val="26"/>
        </w:rPr>
        <w:t xml:space="preserve">Surgical &amp; Interventional Procedures</w:t>
      </w:r>
    </w:p>
    <w:p>
      <w:pPr>
        <w:keepNext/>
        <w:spacing w:after="60" w:before="260"/>
      </w:pPr>
      <w:r>
        <w:rPr>
          <w:b/>
          <w:bCs/>
          <w:color w:val="1F3864"/>
          <w:sz w:val="22"/>
          <w:szCs w:val="22"/>
        </w:rPr>
        <w:t xml:space="preserve">Lumbar transforaminal epidural steroid injection</w:t>
      </w:r>
    </w:p>
    <w:tbl>
      <w:tblPr>
        <w:tblW w:type="pct" w:w="100%"/>
        <w:tblBorders>
          <w:top w:val="single" w:color="B7BDC7" w:sz="3"/>
          <w:left w:val="single" w:color="B7BDC7" w:sz="3"/>
          <w:bottom w:val="single" w:color="B7BDC7" w:sz="3"/>
          <w:right w:val="single" w:color="B7BDC7" w:sz="3"/>
          <w:insideH w:val="single" w:color="B7BDC7" w:sz="3"/>
          <w:insideV w:val="single" w:color="B7BDC7" w:sz="3"/>
        </w:tblBorders>
      </w:tblPr>
      <w:tblGrid>
        <w:gridCol w:w="100"/>
        <w:gridCol w:w="100"/>
        <w:gridCol w:w="100"/>
        <w:gridCol w:w="100"/>
      </w:tblGrid>
      <w:tr>
        <w:tc>
          <w:tcPr>
            <w:tcW w:type="pct" w:w="20%"/>
            <w:shd w:fill="EAEEF4"/>
            <w:tcMar>
              <w:top w:type="dxa" w:w="60"/>
              <w:left w:type="dxa" w:w="110"/>
              <w:bottom w:type="dxa" w:w="60"/>
              <w:right w:type="dxa" w:w="110"/>
            </w:tcMar>
          </w:tcPr>
          <w:p>
            <w:pPr>
              <w:spacing w:line="264"/>
            </w:pPr>
            <w:r>
              <w:rPr>
                <w:b/>
                <w:bCs/>
                <w:color w:val="1A1A1A"/>
                <w:sz w:val="20"/>
                <w:szCs w:val="20"/>
              </w:rPr>
              <w:t xml:space="preserve">Supporting diagnosis</w:t>
            </w:r>
          </w:p>
        </w:tc>
        <w:tc>
          <w:tcPr>
            <w:tcW w:type="pct" w:w="30%"/>
            <w:tcMar>
              <w:top w:type="dxa" w:w="60"/>
              <w:left w:type="dxa" w:w="110"/>
              <w:bottom w:type="dxa" w:w="60"/>
              <w:right w:type="dxa" w:w="110"/>
            </w:tcMar>
          </w:tcPr>
          <w:p>
            <w:pPr>
              <w:spacing w:line="264"/>
            </w:pPr>
            <w:r>
              <w:rPr>
                <w:color w:val="1A1A1A"/>
                <w:sz w:val="20"/>
                <w:szCs w:val="20"/>
              </w:rPr>
              <w:t xml:space="preserve">Cervical disc herniation C6-C7 with radiculitis and cervicogenic headache</w:t>
            </w:r>
          </w:p>
        </w:tc>
        <w:tc>
          <w:tcPr>
            <w:tcW w:type="pct" w:w="20%"/>
            <w:shd w:fill="EAEEF4"/>
            <w:tcMar>
              <w:top w:type="dxa" w:w="60"/>
              <w:left w:type="dxa" w:w="110"/>
              <w:bottom w:type="dxa" w:w="60"/>
              <w:right w:type="dxa" w:w="110"/>
            </w:tcMar>
          </w:tcPr>
          <w:p>
            <w:pPr>
              <w:spacing w:line="264"/>
            </w:pPr>
            <w:r>
              <w:rPr>
                <w:b/>
                <w:bCs/>
                <w:color w:val="1A1A1A"/>
                <w:sz w:val="20"/>
                <w:szCs w:val="20"/>
              </w:rPr>
              <w:t xml:space="preserve">Specialty</w:t>
            </w:r>
          </w:p>
        </w:tc>
        <w:tc>
          <w:tcPr>
            <w:tcW w:type="pct" w:w="30%"/>
            <w:tcMar>
              <w:top w:type="dxa" w:w="60"/>
              <w:left w:type="dxa" w:w="110"/>
              <w:bottom w:type="dxa" w:w="60"/>
              <w:right w:type="dxa" w:w="110"/>
            </w:tcMar>
          </w:tcPr>
          <w:p>
            <w:pPr>
              <w:spacing w:line="264"/>
            </w:pPr>
            <w:r>
              <w:rPr>
                <w:color w:val="1A1A1A"/>
                <w:sz w:val="20"/>
                <w:szCs w:val="20"/>
              </w:rPr>
              <w:t xml:space="preserve">Interventional Pain</w:t>
            </w:r>
          </w:p>
        </w:tc>
      </w:tr>
      <w:tr>
        <w:tc>
          <w:tcPr>
            <w:tcW w:type="pct" w:w="20%"/>
            <w:shd w:fill="EAEEF4"/>
            <w:tcMar>
              <w:top w:type="dxa" w:w="60"/>
              <w:left w:type="dxa" w:w="110"/>
              <w:bottom w:type="dxa" w:w="60"/>
              <w:right w:type="dxa" w:w="110"/>
            </w:tcMar>
          </w:tcPr>
          <w:p>
            <w:pPr>
              <w:spacing w:line="264"/>
            </w:pPr>
            <w:r>
              <w:rPr>
                <w:b/>
                <w:bCs/>
                <w:color w:val="1A1A1A"/>
                <w:sz w:val="20"/>
                <w:szCs w:val="20"/>
              </w:rPr>
              <w:t xml:space="preserve">Frequency</w:t>
            </w:r>
          </w:p>
        </w:tc>
        <w:tc>
          <w:tcPr>
            <w:tcW w:type="pct" w:w="30%"/>
            <w:tcMar>
              <w:top w:type="dxa" w:w="60"/>
              <w:left w:type="dxa" w:w="110"/>
              <w:bottom w:type="dxa" w:w="60"/>
              <w:right w:type="dxa" w:w="110"/>
            </w:tcMar>
          </w:tcPr>
          <w:p>
            <w:pPr>
              <w:spacing w:line="264"/>
            </w:pPr>
            <w:r>
              <w:rPr>
                <w:color w:val="1A1A1A"/>
                <w:sz w:val="20"/>
                <w:szCs w:val="20"/>
              </w:rPr>
              <w:t xml:space="preserve">3× per year</w:t>
            </w:r>
          </w:p>
        </w:tc>
        <w:tc>
          <w:tcPr>
            <w:tcW w:type="pct" w:w="20%"/>
            <w:shd w:fill="EAEEF4"/>
            <w:tcMar>
              <w:top w:type="dxa" w:w="60"/>
              <w:left w:type="dxa" w:w="110"/>
              <w:bottom w:type="dxa" w:w="60"/>
              <w:right w:type="dxa" w:w="110"/>
            </w:tcMar>
          </w:tcPr>
          <w:p>
            <w:pPr>
              <w:spacing w:line="264"/>
            </w:pPr>
            <w:r>
              <w:rPr>
                <w:b/>
                <w:bCs/>
                <w:color w:val="1A1A1A"/>
                <w:sz w:val="20"/>
                <w:szCs w:val="20"/>
              </w:rPr>
              <w:t xml:space="preserve">Duration</w:t>
            </w:r>
          </w:p>
        </w:tc>
        <w:tc>
          <w:tcPr>
            <w:tcW w:type="pct" w:w="30%"/>
            <w:tcMar>
              <w:top w:type="dxa" w:w="60"/>
              <w:left w:type="dxa" w:w="110"/>
              <w:bottom w:type="dxa" w:w="60"/>
              <w:right w:type="dxa" w:w="110"/>
            </w:tcMar>
          </w:tcPr>
          <w:p>
            <w:pPr>
              <w:spacing w:line="264"/>
            </w:pPr>
            <w:r>
              <w:rPr>
                <w:color w:val="1A1A1A"/>
                <w:sz w:val="20"/>
                <w:szCs w:val="20"/>
              </w:rPr>
              <w:t xml:space="preserve">10 years</w:t>
            </w:r>
          </w:p>
        </w:tc>
      </w:tr>
      <w:tr>
        <w:tc>
          <w:tcPr>
            <w:tcW w:type="pct" w:w="20%"/>
            <w:shd w:fill="EAEEF4"/>
            <w:tcMar>
              <w:top w:type="dxa" w:w="60"/>
              <w:left w:type="dxa" w:w="110"/>
              <w:bottom w:type="dxa" w:w="60"/>
              <w:right w:type="dxa" w:w="110"/>
            </w:tcMar>
          </w:tcPr>
          <w:p>
            <w:pPr>
              <w:spacing w:line="264"/>
            </w:pPr>
            <w:r>
              <w:rPr>
                <w:b/>
                <w:bCs/>
                <w:color w:val="1A1A1A"/>
                <w:sz w:val="20"/>
                <w:szCs w:val="20"/>
              </w:rPr>
              <w:t xml:space="preserve">Lifetime quantity</w:t>
            </w:r>
          </w:p>
        </w:tc>
        <w:tc>
          <w:tcPr>
            <w:tcW w:type="pct" w:w="30%"/>
            <w:tcMar>
              <w:top w:type="dxa" w:w="60"/>
              <w:left w:type="dxa" w:w="110"/>
              <w:bottom w:type="dxa" w:w="60"/>
              <w:right w:type="dxa" w:w="110"/>
            </w:tcMar>
          </w:tcPr>
          <w:p>
            <w:pPr>
              <w:spacing w:line="264"/>
            </w:pPr>
            <w:r>
              <w:rPr>
                <w:color w:val="1A1A1A"/>
                <w:sz w:val="20"/>
                <w:szCs w:val="20"/>
              </w:rPr>
              <w:t xml:space="preserve">30</w:t>
            </w:r>
          </w:p>
        </w:tc>
        <w:tc>
          <w:tcPr>
            <w:tcW w:type="pct" w:w="20%"/>
            <w:shd w:fill="EAEEF4"/>
            <w:tcMar>
              <w:top w:type="dxa" w:w="60"/>
              <w:left w:type="dxa" w:w="110"/>
              <w:bottom w:type="dxa" w:w="60"/>
              <w:right w:type="dxa" w:w="110"/>
            </w:tcMar>
          </w:tcPr>
          <w:p>
            <w:pPr>
              <w:spacing w:line="264"/>
            </w:pPr>
            <w:r>
              <w:rPr>
                <w:b/>
                <w:bCs/>
                <w:color w:val="1A1A1A"/>
                <w:sz w:val="20"/>
                <w:szCs w:val="20"/>
              </w:rPr>
              <w:t xml:space="preserve">CPT</w:t>
            </w:r>
          </w:p>
        </w:tc>
        <w:tc>
          <w:tcPr>
            <w:tcW w:type="pct" w:w="30%"/>
            <w:tcMar>
              <w:top w:type="dxa" w:w="60"/>
              <w:left w:type="dxa" w:w="110"/>
              <w:bottom w:type="dxa" w:w="60"/>
              <w:right w:type="dxa" w:w="110"/>
            </w:tcMar>
          </w:tcPr>
          <w:p>
            <w:pPr>
              <w:spacing w:line="264"/>
            </w:pPr>
            <w:r>
              <w:rPr>
                <w:color w:val="1A1A1A"/>
                <w:sz w:val="20"/>
                <w:szCs w:val="20"/>
              </w:rPr>
              <w:t xml:space="preserve">64483</w:t>
            </w:r>
          </w:p>
        </w:tc>
      </w:tr>
      <w:tr>
        <w:tc>
          <w:tcPr>
            <w:tcW w:type="pct" w:w="20%"/>
            <w:shd w:fill="EAEEF4"/>
            <w:tcMar>
              <w:top w:type="dxa" w:w="60"/>
              <w:left w:type="dxa" w:w="110"/>
              <w:bottom w:type="dxa" w:w="60"/>
              <w:right w:type="dxa" w:w="110"/>
            </w:tcMar>
          </w:tcPr>
          <w:p>
            <w:pPr>
              <w:spacing w:line="264"/>
            </w:pPr>
            <w:r>
              <w:rPr>
                <w:b/>
                <w:bCs/>
                <w:color w:val="1A1A1A"/>
                <w:sz w:val="20"/>
                <w:szCs w:val="20"/>
              </w:rPr>
              <w:t xml:space="preserve">Unit cost</w:t>
            </w:r>
          </w:p>
        </w:tc>
        <w:tc>
          <w:tcPr>
            <w:tcW w:type="pct" w:w="30%"/>
            <w:tcMar>
              <w:top w:type="dxa" w:w="60"/>
              <w:left w:type="dxa" w:w="110"/>
              <w:bottom w:type="dxa" w:w="60"/>
              <w:right w:type="dxa" w:w="110"/>
            </w:tcMar>
          </w:tcPr>
          <w:p>
            <w:pPr>
              <w:spacing w:line="264"/>
            </w:pPr>
            <w:r>
              <w:rPr>
                <w:color w:val="1A1A1A"/>
                <w:sz w:val="20"/>
                <w:szCs w:val="20"/>
              </w:rPr>
              <w:t xml:space="preserve">$3,345</w:t>
            </w:r>
          </w:p>
        </w:tc>
        <w:tc>
          <w:tcPr>
            <w:tcW w:type="pct" w:w="20%"/>
            <w:shd w:fill="EAEEF4"/>
            <w:tcMar>
              <w:top w:type="dxa" w:w="60"/>
              <w:left w:type="dxa" w:w="110"/>
              <w:bottom w:type="dxa" w:w="60"/>
              <w:right w:type="dxa" w:w="110"/>
            </w:tcMar>
          </w:tcPr>
          <w:p>
            <w:pPr>
              <w:spacing w:line="264"/>
            </w:pPr>
            <w:r>
              <w:rPr>
                <w:b/>
                <w:bCs/>
                <w:color w:val="1A1A1A"/>
                <w:sz w:val="20"/>
                <w:szCs w:val="20"/>
              </w:rPr>
              <w:t xml:space="preserve">Projected lifetime cost</w:t>
            </w:r>
          </w:p>
        </w:tc>
        <w:tc>
          <w:tcPr>
            <w:tcW w:type="pct" w:w="30%"/>
            <w:tcMar>
              <w:top w:type="dxa" w:w="60"/>
              <w:left w:type="dxa" w:w="110"/>
              <w:bottom w:type="dxa" w:w="60"/>
              <w:right w:type="dxa" w:w="110"/>
            </w:tcMar>
          </w:tcPr>
          <w:p>
            <w:pPr>
              <w:spacing w:line="264"/>
            </w:pPr>
            <w:r>
              <w:rPr>
                <w:color w:val="1A1A1A"/>
                <w:sz w:val="20"/>
                <w:szCs w:val="20"/>
              </w:rPr>
              <w:t xml:space="preserve">$116,105 (inflation-adjusted)</w:t>
            </w:r>
          </w:p>
        </w:tc>
      </w:tr>
      <w:tr>
        <w:tc>
          <w:tcPr>
            <w:tcW w:type="pct" w:w="20%"/>
            <w:shd w:fill="EAEEF4"/>
            <w:tcMar>
              <w:top w:type="dxa" w:w="60"/>
              <w:left w:type="dxa" w:w="110"/>
              <w:bottom w:type="dxa" w:w="60"/>
              <w:right w:type="dxa" w:w="110"/>
            </w:tcMar>
          </w:tcPr>
          <w:p>
            <w:pPr>
              <w:spacing w:line="264"/>
            </w:pPr>
            <w:r>
              <w:rPr>
                <w:b/>
                <w:bCs/>
                <w:color w:val="1A1A1A"/>
                <w:sz w:val="20"/>
                <w:szCs w:val="20"/>
              </w:rPr>
              <w:t xml:space="preserve">Present value</w:t>
            </w:r>
          </w:p>
        </w:tc>
        <w:tc>
          <w:tcPr>
            <w:tcW w:type="pct" w:w="30%"/>
            <w:tcMar>
              <w:top w:type="dxa" w:w="60"/>
              <w:left w:type="dxa" w:w="110"/>
              <w:bottom w:type="dxa" w:w="60"/>
              <w:right w:type="dxa" w:w="110"/>
            </w:tcMar>
          </w:tcPr>
          <w:p>
            <w:pPr>
              <w:spacing w:line="264"/>
            </w:pPr>
            <w:r>
              <w:rPr>
                <w:color w:val="1A1A1A"/>
                <w:sz w:val="20"/>
                <w:szCs w:val="20"/>
              </w:rPr>
              <w:t xml:space="preserve">$101,231</w:t>
            </w:r>
          </w:p>
        </w:tc>
        <w:tc>
          <w:tcPr>
            <w:tcW w:type="pct" w:w="20%"/>
            <w:shd w:fill="EAEEF4"/>
            <w:tcMar>
              <w:top w:type="dxa" w:w="60"/>
              <w:left w:type="dxa" w:w="110"/>
              <w:bottom w:type="dxa" w:w="60"/>
              <w:right w:type="dxa" w:w="110"/>
            </w:tcMar>
          </w:tcPr>
          <w:p>
            <w:pPr>
              <w:spacing w:line="264"/>
            </w:pPr>
            <w:r>
              <w:rPr>
                <w:b/>
                <w:bCs/>
                <w:color w:val="1A1A1A"/>
                <w:sz w:val="20"/>
                <w:szCs w:val="20"/>
              </w:rPr>
              <w:t xml:space="preserve">Physician review</w:t>
            </w:r>
          </w:p>
        </w:tc>
        <w:tc>
          <w:tcPr>
            <w:tcW w:type="pct" w:w="30%"/>
            <w:tcMar>
              <w:top w:type="dxa" w:w="60"/>
              <w:left w:type="dxa" w:w="110"/>
              <w:bottom w:type="dxa" w:w="60"/>
              <w:right w:type="dxa" w:w="110"/>
            </w:tcMar>
          </w:tcPr>
          <w:p>
            <w:pPr>
              <w:spacing w:line="264"/>
            </w:pPr>
            <w:r>
              <w:rPr>
                <w:color w:val="1A1A1A"/>
                <w:sz w:val="20"/>
                <w:szCs w:val="20"/>
              </w:rPr>
              <w:t xml:space="preserve">Supported in treating record; awaiting physician review</w:t>
            </w:r>
          </w:p>
        </w:tc>
      </w:tr>
    </w:tbl>
    <w:p>
      <w:pPr>
        <w:spacing w:after="40" w:before="120"/>
      </w:pPr>
      <w:r>
        <w:rPr>
          <w:b/>
          <w:bCs/>
          <w:color w:val="1F3864"/>
          <w:sz w:val="21"/>
          <w:szCs w:val="21"/>
        </w:rPr>
        <w:t xml:space="preserve">Medical necessity.</w:t>
      </w:r>
    </w:p>
    <w:p>
      <w:pPr>
        <w:spacing w:after="160" w:line="300"/>
        <w:jc w:val="both"/>
      </w:pPr>
      <w:r>
        <w:rPr>
          <w:color w:val="1A1A1A"/>
          <w:sz w:val="23"/>
          <w:szCs w:val="23"/>
        </w:rPr>
        <w:t xml:space="preserve">Managing pain of this chronicity, the pertinent finding is lumbar radiculitis, cervical disc herniation, cervical radiculitis, cervical spondylosis, cervicogenic headache," (FJ-compiled-medical-records.pdf, p, which anchors Ms. J.'s cervical disc herniation C6-C7 with radiculitis and cervicogenic headache. The operative issue is function: shoulder, with flexion to 90°, abduction to 70°, external rotation to 40°, and internal rotation to 40°. Her course has already included left L5-S1 and S1-S2 transforaminal epidural steroid injection under fluoroscopic guidance and left L5-S1 and S1-S2 transforaminal epidural steroid injection under fluoroscopic guidance, yet the impairment has not resolved. Lumbar transforaminal epidural steroid injection is reasonable and necessary to durable symptom control and preservation of function, with medication optimization, opioid stewardship, and interventional options as conservative measures are exhausted the forward concern; on that basis Ms. J. will require lumbar transforaminal epidural steroid injection over a defined course. Taken together — the objective pathology, the documented functional loss, the prior treatment, and that a defined further course is anticipated — this care is medically necessary to a reasonable degree of medical probability.</w:t>
      </w:r>
    </w:p>
    <w:p>
      <w:pPr>
        <w:spacing w:after="70" w:line="288"/>
        <w:ind w:left="240"/>
        <w:jc w:val="both"/>
      </w:pPr>
      <w:r>
        <w:rPr>
          <w:b/>
          <w:bCs/>
          <w:color w:val="1F3864"/>
          <w:sz w:val="21"/>
          <w:szCs w:val="21"/>
        </w:rPr>
        <w:t xml:space="preserve">Probability.  </w:t>
      </w:r>
      <w:r>
        <w:rPr>
          <w:color w:val="1A1A1A"/>
          <w:sz w:val="21"/>
          <w:szCs w:val="21"/>
        </w:rPr>
        <w:t xml:space="preserve">To a reasonable degree of medical probability, lumbar transforaminal epidural steroid injection is more likely than not required. This assessment is supported by objective findings, treatment response / course, guideline support, expected disease progression.</w:t>
      </w:r>
    </w:p>
    <w:p>
      <w:pPr>
        <w:spacing w:after="70" w:line="288"/>
        <w:ind w:left="240"/>
        <w:jc w:val="both"/>
      </w:pPr>
      <w:r>
        <w:rPr>
          <w:b/>
          <w:bCs/>
          <w:color w:val="1F3864"/>
          <w:sz w:val="21"/>
          <w:szCs w:val="21"/>
        </w:rPr>
        <w:t xml:space="preserve">Supporting objective findings.  </w:t>
      </w:r>
      <w:r>
        <w:rPr>
          <w:color w:val="1A1A1A"/>
          <w:sz w:val="21"/>
          <w:szCs w:val="21"/>
        </w:rPr>
        <w:t xml:space="preserve">"Assessment: Lumbar radiculitis, cervical disc herniation, cervical radiculitis, cervical spondylosis, cervicogenic headache," (FJ-compiled-medical-records.pdf, p. 13) (causation analysis); “Assessment: Lumbar radiculitis, cervical disc herniation, cervical radiculitis, cervical spondylosis, cervicogenic headache,” (FJ-compiled-medical-records.pdf, p. 13)</w:t>
      </w:r>
    </w:p>
    <w:p>
      <w:pPr>
        <w:spacing w:after="70" w:line="288"/>
        <w:ind w:left="240"/>
        <w:jc w:val="both"/>
      </w:pPr>
      <w:r>
        <w:rPr>
          <w:b/>
          <w:bCs/>
          <w:color w:val="1F3864"/>
          <w:sz w:val="21"/>
          <w:szCs w:val="21"/>
        </w:rPr>
        <w:t xml:space="preserve">Supporting examination findings.  </w:t>
      </w:r>
      <w:r>
        <w:rPr>
          <w:color w:val="1A1A1A"/>
          <w:sz w:val="21"/>
          <w:szCs w:val="21"/>
        </w:rPr>
        <w:t xml:space="preserve">Pain/tenderness to palpation: Posterior cervical (neck) and lumbar (low back) (07/19/2022 (p. 4)); The physical examination revealed moderate limitations in lumbar spine motion and pain with movement (06/29/2023 (p. 4)); The physical examination of the right knee revealed mild-to-moderate diffuse swelling (08/15/2023 (p. 8))</w:t>
      </w:r>
    </w:p>
    <w:p>
      <w:pPr>
        <w:spacing w:after="70" w:line="288"/>
        <w:ind w:left="240"/>
        <w:jc w:val="both"/>
      </w:pPr>
      <w:r>
        <w:rPr>
          <w:b/>
          <w:bCs/>
          <w:color w:val="1F3864"/>
          <w:sz w:val="21"/>
          <w:szCs w:val="21"/>
        </w:rPr>
        <w:t xml:space="preserve">Supporting functional limitations.  </w:t>
      </w:r>
      <w:r>
        <w:rPr>
          <w:color w:val="1A1A1A"/>
          <w:sz w:val="21"/>
          <w:szCs w:val="21"/>
        </w:rPr>
        <w:t xml:space="preserve">shoulder, with flexion to 90°, abduction to 70°, external rotation to 40°, and internal rotation to 40° (03/17/2014 (p. 27)); lumbar spines with pain (06/30/2022 (p. 4)); the cervical and lumbar spine, with tenderness and spasm (07/05/2022 (p. 4))</w:t>
      </w:r>
    </w:p>
    <w:p>
      <w:pPr>
        <w:spacing w:after="70" w:line="288"/>
        <w:ind w:left="240"/>
        <w:jc w:val="both"/>
      </w:pPr>
      <w:r>
        <w:rPr>
          <w:b/>
          <w:bCs/>
          <w:color w:val="1F3864"/>
          <w:sz w:val="21"/>
          <w:szCs w:val="21"/>
        </w:rPr>
        <w:t xml:space="preserve">Supporting prior treatment.  </w:t>
      </w:r>
      <w:r>
        <w:rPr>
          <w:color w:val="1A1A1A"/>
          <w:sz w:val="21"/>
          <w:szCs w:val="21"/>
        </w:rPr>
        <w:t xml:space="preserve">Left L5-S1 and S1-S2 transforaminal epidural steroid injection under fluoroscopic guidance (11/28/2023 (p. 10)); Left L5-S1 and S1-S2 transforaminal epidural steroid injection under fluoroscopic guidance (01/16/2024 (p. 11))</w:t>
      </w:r>
    </w:p>
    <w:p>
      <w:pPr>
        <w:spacing w:after="70" w:line="288"/>
        <w:ind w:left="240"/>
        <w:jc w:val="both"/>
      </w:pPr>
      <w:r>
        <w:rPr>
          <w:b/>
          <w:bCs/>
          <w:color w:val="1F3864"/>
          <w:sz w:val="21"/>
          <w:szCs w:val="21"/>
        </w:rPr>
        <w:t xml:space="preserve">Supporting clinical guidelines.  </w:t>
      </w:r>
      <w:r>
        <w:rPr>
          <w:color w:val="1A1A1A"/>
          <w:sz w:val="21"/>
          <w:szCs w:val="21"/>
        </w:rPr>
        <w:t xml:space="preserve">“In this study, we aimed to develop evidence-based clinical practice guidelines (CPGs) for the treatment of lumbar disc herniation (LDH) with radiculopathy, tailored to South Korean clinical settings.” — Evidence-Based Clinical Practice Guidelines for Patients With Lumbar Disc Herniation With Radiculopathy in South Korea (2025) (Clinical practice guideline); “Adherence was highest for chronic non-specific LBP, while imaging was frequently overused for lumbar radiculopathy (MRI recommended by 84.3% (95% CI 81.1-87.5).” — Guideline implementation for low back pain in German healthcare: a tale of overuse and underuse (2026) (Clinical study); “Various treatments have been developed for treating herniated lumbar discs (HLD), which have been examined by professional associations when composing clinical guidelines that provide structured approaches to treating HLD.” — A Systematic Review of Treatment Guidelines for Lumbar Disc Herniation (2025) (Clinical practice guideline)</w:t>
      </w:r>
    </w:p>
    <w:p>
      <w:pPr>
        <w:spacing w:after="70" w:line="288"/>
        <w:ind w:left="240"/>
        <w:jc w:val="both"/>
      </w:pPr>
      <w:r>
        <w:rPr>
          <w:b/>
          <w:bCs/>
          <w:color w:val="1F3864"/>
          <w:sz w:val="21"/>
          <w:szCs w:val="21"/>
        </w:rPr>
        <w:t xml:space="preserve">Guideline basis.  </w:t>
      </w:r>
      <w:r>
        <w:rPr>
          <w:color w:val="1A1A1A"/>
          <w:sz w:val="21"/>
          <w:szCs w:val="21"/>
        </w:rPr>
        <w:t xml:space="preserve">ODG (ODGbyMCG) treatment guidelines; Orthobullets clinical guidance; AAPM pain-management guidance — applied to determine whether this care is medically necessary now or in the future.</w:t>
      </w:r>
    </w:p>
    <w:p>
      <w:pPr>
        <w:spacing w:after="60" w:line="288"/>
        <w:ind w:left="240"/>
      </w:pPr>
      <w:r>
        <w:rPr>
          <w:color w:val="1A1A1A"/>
          <w:sz w:val="19"/>
          <w:szCs w:val="19"/>
        </w:rPr>
        <w:t xml:space="preserve">Kim S, Kim NW, Nahm F, et al.. Comparison Between Multimedia and Written Informed Consent for Lumbar Transforaminal Epidural Steroid Injection: A Randomized Controlled Pilot Trial. Pain physician 2024 (PMID 39621978). </w:t>
      </w:r>
      <w:r>
        <w:rPr>
          <w:i/>
          <w:iCs/>
          <w:color w:val="595959"/>
          <w:sz w:val="18"/>
          <w:szCs w:val="18"/>
        </w:rPr>
        <w:t xml:space="preserve">Randomized controlled trial. Supports lumbar transforaminal epidural steroid injection is reasonable and necessary future care for Cervical disc herniation C6-C7 with radiculitis and cervicogenic headache, at the stated frequency and duration.</w:t>
      </w:r>
    </w:p>
    <w:p>
      <w:pPr>
        <w:spacing w:after="60" w:line="288"/>
        <w:ind w:left="240"/>
      </w:pPr>
      <w:r>
        <w:rPr>
          <w:color w:val="1A1A1A"/>
          <w:sz w:val="19"/>
          <w:szCs w:val="19"/>
        </w:rPr>
        <w:t xml:space="preserve">Sencan S, Azizov S, Celenlioglu AE, et al.. Effect of sacralization on the success of lumbar transforaminal epidural steroid injection treatment: prospective clinical trial. Skeletal radiology 2023 (PMID 35705827). </w:t>
      </w:r>
      <w:r>
        <w:rPr>
          <w:i/>
          <w:iCs/>
          <w:color w:val="595959"/>
          <w:sz w:val="18"/>
          <w:szCs w:val="18"/>
        </w:rPr>
        <w:t xml:space="preserve">Large prospective study. Supports lumbar transforaminal epidural steroid injection is reasonable and necessary future care for Cervical disc herniation C6-C7 with radiculitis and cervicogenic headache, at the stated frequency and duration.</w:t>
      </w:r>
    </w:p>
    <w:p>
      <w:pPr>
        <w:spacing w:after="70" w:line="288"/>
        <w:ind w:left="240"/>
        <w:jc w:val="both"/>
      </w:pPr>
      <w:r>
        <w:rPr>
          <w:b/>
          <w:bCs/>
          <w:color w:val="1F3864"/>
          <w:sz w:val="21"/>
          <w:szCs w:val="21"/>
        </w:rPr>
        <w:t xml:space="preserve">Unknowns.  </w:t>
      </w:r>
      <w:r>
        <w:rPr>
          <w:color w:val="1A1A1A"/>
          <w:sz w:val="21"/>
          <w:szCs w:val="21"/>
        </w:rPr>
        <w:t xml:space="preserve">Physician confirmation recommended.</w:t>
      </w:r>
    </w:p>
    <w:p>
      <w:pPr>
        <w:spacing w:after="70" w:line="288"/>
        <w:ind w:left="240"/>
        <w:jc w:val="both"/>
      </w:pPr>
      <w:r>
        <w:rPr>
          <w:b/>
          <w:bCs/>
          <w:color w:val="1F3864"/>
          <w:sz w:val="21"/>
          <w:szCs w:val="21"/>
        </w:rPr>
        <w:t xml:space="preserve">Potential challenges.  </w:t>
      </w:r>
      <w:r>
        <w:rPr>
          <w:color w:val="1A1A1A"/>
          <w:sz w:val="21"/>
          <w:szCs w:val="21"/>
        </w:rPr>
        <w:t xml:space="preserve">Physician review is pending — an opposing expert may note the recommendation is not yet endorsed. Frequency (3×/yr) and 10-year duration are assumptions that could be contested.</w:t>
      </w:r>
    </w:p>
    <w:p>
      <w:pPr>
        <w:spacing w:after="70" w:line="288"/>
        <w:ind w:left="240"/>
        <w:jc w:val="both"/>
      </w:pPr>
      <w:r>
        <w:rPr>
          <w:b/>
          <w:bCs/>
          <w:color w:val="1F3864"/>
          <w:sz w:val="21"/>
          <w:szCs w:val="21"/>
        </w:rPr>
        <w:t xml:space="preserve">Functional basis.  </w:t>
      </w:r>
      <w:r>
        <w:rPr>
          <w:color w:val="1A1A1A"/>
          <w:sz w:val="21"/>
          <w:szCs w:val="21"/>
        </w:rPr>
        <w:t xml:space="preserve">Pain / neurologic — shoulder, with flexion to 90°, abduction to 70°, external rotation to 40°, and internal rotation to 40° (03/17/2014 (p. 27)); quantified in the record. lumbar transforaminal epidural steroid injection directly addresses this documented pain / neurologic deficit.</w:t>
      </w:r>
    </w:p>
    <w:p>
      <w:pPr>
        <w:spacing w:after="70" w:line="288"/>
        <w:ind w:left="240"/>
        <w:jc w:val="both"/>
      </w:pPr>
      <w:r>
        <w:rPr>
          <w:b/>
          <w:bCs/>
          <w:color w:val="1F3864"/>
          <w:sz w:val="21"/>
          <w:szCs w:val="21"/>
        </w:rPr>
        <w:t xml:space="preserve">Clinical confidence.  </w:t>
      </w:r>
      <w:r>
        <w:rPr>
          <w:color w:val="1A1A1A"/>
          <w:sz w:val="21"/>
          <w:szCs w:val="21"/>
        </w:rPr>
        <w:t xml:space="preserve">Moderate. Confidence is moderate: it reflects record support (2 page-cited sources), objective findings documented, guideline/consensus support, literature support (Randomized controlled trial), open missing-information note.</w:t>
      </w:r>
    </w:p>
    <w:p>
      <w:pPr>
        <w:spacing w:after="70" w:line="288"/>
        <w:ind w:left="240"/>
        <w:jc w:val="both"/>
      </w:pPr>
      <w:r>
        <w:rPr>
          <w:b/>
          <w:bCs/>
          <w:color w:val="1F3864"/>
          <w:sz w:val="21"/>
          <w:szCs w:val="21"/>
        </w:rPr>
        <w:t xml:space="preserve">Clinical reasoning.  </w:t>
      </w:r>
      <w:r>
        <w:rPr>
          <w:color w:val="1A1A1A"/>
          <w:sz w:val="21"/>
          <w:szCs w:val="21"/>
        </w:rPr>
        <w:t xml:space="preserve">More likely than not — included in the plan. Included in totals: probable, supported, and cost-coherent. Evidence strength is strong and recommendation confidence is moderate — the two are assessed separately. Some uncertainty remains. Chiefly driven by: open missing-information note. It would strengthen most with: Request the identified records or studies.</w:t>
      </w:r>
    </w:p>
    <w:p>
      <w:pPr>
        <w:spacing w:after="70" w:line="288"/>
        <w:ind w:left="240"/>
        <w:jc w:val="both"/>
      </w:pPr>
      <w:r>
        <w:rPr>
          <w:b/>
          <w:bCs/>
          <w:color w:val="1F3864"/>
          <w:sz w:val="21"/>
          <w:szCs w:val="21"/>
        </w:rPr>
        <w:t xml:space="preserve">Recommendation consistency.  </w:t>
      </w:r>
      <w:r>
        <w:rPr>
          <w:color w:val="1A1A1A"/>
          <w:sz w:val="21"/>
          <w:szCs w:val="21"/>
        </w:rPr>
        <w:t xml:space="preserve">This recommendation overlaps with Lumbar medial branch block / radiofrequency ablation, Anterior cervical discectomy &amp; fusion (ACDF), Lumbar decompression / fusion, Cervical epidural steroid injection, Cervical trigger-point injections, Cervical collar / decompression device. Sequential: conservative measures precede definitive surgery. Both may be planned; the later stage is contingent, not concurrent.</w:t>
      </w:r>
    </w:p>
    <w:p>
      <w:pPr>
        <w:keepNext/>
        <w:spacing w:after="60" w:before="260"/>
      </w:pPr>
      <w:r>
        <w:rPr>
          <w:b/>
          <w:bCs/>
          <w:color w:val="1F3864"/>
          <w:sz w:val="22"/>
          <w:szCs w:val="22"/>
        </w:rPr>
        <w:t xml:space="preserve">Cervical epidural steroid injection</w:t>
      </w:r>
    </w:p>
    <w:tbl>
      <w:tblPr>
        <w:tblW w:type="pct" w:w="100%"/>
        <w:tblBorders>
          <w:top w:val="single" w:color="B7BDC7" w:sz="3"/>
          <w:left w:val="single" w:color="B7BDC7" w:sz="3"/>
          <w:bottom w:val="single" w:color="B7BDC7" w:sz="3"/>
          <w:right w:val="single" w:color="B7BDC7" w:sz="3"/>
          <w:insideH w:val="single" w:color="B7BDC7" w:sz="3"/>
          <w:insideV w:val="single" w:color="B7BDC7" w:sz="3"/>
        </w:tblBorders>
      </w:tblPr>
      <w:tblGrid>
        <w:gridCol w:w="100"/>
        <w:gridCol w:w="100"/>
        <w:gridCol w:w="100"/>
        <w:gridCol w:w="100"/>
      </w:tblGrid>
      <w:tr>
        <w:tc>
          <w:tcPr>
            <w:tcW w:type="pct" w:w="20%"/>
            <w:shd w:fill="EAEEF4"/>
            <w:tcMar>
              <w:top w:type="dxa" w:w="60"/>
              <w:left w:type="dxa" w:w="110"/>
              <w:bottom w:type="dxa" w:w="60"/>
              <w:right w:type="dxa" w:w="110"/>
            </w:tcMar>
          </w:tcPr>
          <w:p>
            <w:pPr>
              <w:spacing w:line="264"/>
            </w:pPr>
            <w:r>
              <w:rPr>
                <w:b/>
                <w:bCs/>
                <w:color w:val="1A1A1A"/>
                <w:sz w:val="20"/>
                <w:szCs w:val="20"/>
              </w:rPr>
              <w:t xml:space="preserve">Supporting diagnosis</w:t>
            </w:r>
          </w:p>
        </w:tc>
        <w:tc>
          <w:tcPr>
            <w:tcW w:type="pct" w:w="30%"/>
            <w:tcMar>
              <w:top w:type="dxa" w:w="60"/>
              <w:left w:type="dxa" w:w="110"/>
              <w:bottom w:type="dxa" w:w="60"/>
              <w:right w:type="dxa" w:w="110"/>
            </w:tcMar>
          </w:tcPr>
          <w:p>
            <w:pPr>
              <w:spacing w:line="264"/>
            </w:pPr>
            <w:r>
              <w:rPr>
                <w:color w:val="1A1A1A"/>
                <w:sz w:val="20"/>
                <w:szCs w:val="20"/>
              </w:rPr>
              <w:t xml:space="preserve">Cervical disc herniation C6-C7 with radiculitis and cervicogenic headache</w:t>
            </w:r>
          </w:p>
        </w:tc>
        <w:tc>
          <w:tcPr>
            <w:tcW w:type="pct" w:w="20%"/>
            <w:shd w:fill="EAEEF4"/>
            <w:tcMar>
              <w:top w:type="dxa" w:w="60"/>
              <w:left w:type="dxa" w:w="110"/>
              <w:bottom w:type="dxa" w:w="60"/>
              <w:right w:type="dxa" w:w="110"/>
            </w:tcMar>
          </w:tcPr>
          <w:p>
            <w:pPr>
              <w:spacing w:line="264"/>
            </w:pPr>
            <w:r>
              <w:rPr>
                <w:b/>
                <w:bCs/>
                <w:color w:val="1A1A1A"/>
                <w:sz w:val="20"/>
                <w:szCs w:val="20"/>
              </w:rPr>
              <w:t xml:space="preserve">Specialty</w:t>
            </w:r>
          </w:p>
        </w:tc>
        <w:tc>
          <w:tcPr>
            <w:tcW w:type="pct" w:w="30%"/>
            <w:tcMar>
              <w:top w:type="dxa" w:w="60"/>
              <w:left w:type="dxa" w:w="110"/>
              <w:bottom w:type="dxa" w:w="60"/>
              <w:right w:type="dxa" w:w="110"/>
            </w:tcMar>
          </w:tcPr>
          <w:p>
            <w:pPr>
              <w:spacing w:line="264"/>
            </w:pPr>
            <w:r>
              <w:rPr>
                <w:color w:val="1A1A1A"/>
                <w:sz w:val="20"/>
                <w:szCs w:val="20"/>
              </w:rPr>
              <w:t xml:space="preserve">Interventional Pain</w:t>
            </w:r>
          </w:p>
        </w:tc>
      </w:tr>
      <w:tr>
        <w:tc>
          <w:tcPr>
            <w:tcW w:type="pct" w:w="20%"/>
            <w:shd w:fill="EAEEF4"/>
            <w:tcMar>
              <w:top w:type="dxa" w:w="60"/>
              <w:left w:type="dxa" w:w="110"/>
              <w:bottom w:type="dxa" w:w="60"/>
              <w:right w:type="dxa" w:w="110"/>
            </w:tcMar>
          </w:tcPr>
          <w:p>
            <w:pPr>
              <w:spacing w:line="264"/>
            </w:pPr>
            <w:r>
              <w:rPr>
                <w:b/>
                <w:bCs/>
                <w:color w:val="1A1A1A"/>
                <w:sz w:val="20"/>
                <w:szCs w:val="20"/>
              </w:rPr>
              <w:t xml:space="preserve">Frequency</w:t>
            </w:r>
          </w:p>
        </w:tc>
        <w:tc>
          <w:tcPr>
            <w:tcW w:type="pct" w:w="30%"/>
            <w:tcMar>
              <w:top w:type="dxa" w:w="60"/>
              <w:left w:type="dxa" w:w="110"/>
              <w:bottom w:type="dxa" w:w="60"/>
              <w:right w:type="dxa" w:w="110"/>
            </w:tcMar>
          </w:tcPr>
          <w:p>
            <w:pPr>
              <w:spacing w:line="264"/>
            </w:pPr>
            <w:r>
              <w:rPr>
                <w:color w:val="1A1A1A"/>
                <w:sz w:val="20"/>
                <w:szCs w:val="20"/>
              </w:rPr>
              <w:t xml:space="preserve">2× per year</w:t>
            </w:r>
          </w:p>
        </w:tc>
        <w:tc>
          <w:tcPr>
            <w:tcW w:type="pct" w:w="20%"/>
            <w:shd w:fill="EAEEF4"/>
            <w:tcMar>
              <w:top w:type="dxa" w:w="60"/>
              <w:left w:type="dxa" w:w="110"/>
              <w:bottom w:type="dxa" w:w="60"/>
              <w:right w:type="dxa" w:w="110"/>
            </w:tcMar>
          </w:tcPr>
          <w:p>
            <w:pPr>
              <w:spacing w:line="264"/>
            </w:pPr>
            <w:r>
              <w:rPr>
                <w:b/>
                <w:bCs/>
                <w:color w:val="1A1A1A"/>
                <w:sz w:val="20"/>
                <w:szCs w:val="20"/>
              </w:rPr>
              <w:t xml:space="preserve">Duration</w:t>
            </w:r>
          </w:p>
        </w:tc>
        <w:tc>
          <w:tcPr>
            <w:tcW w:type="pct" w:w="30%"/>
            <w:tcMar>
              <w:top w:type="dxa" w:w="60"/>
              <w:left w:type="dxa" w:w="110"/>
              <w:bottom w:type="dxa" w:w="60"/>
              <w:right w:type="dxa" w:w="110"/>
            </w:tcMar>
          </w:tcPr>
          <w:p>
            <w:pPr>
              <w:spacing w:line="264"/>
            </w:pPr>
            <w:r>
              <w:rPr>
                <w:color w:val="1A1A1A"/>
                <w:sz w:val="20"/>
                <w:szCs w:val="20"/>
              </w:rPr>
              <w:t xml:space="preserve">10 years</w:t>
            </w:r>
          </w:p>
        </w:tc>
      </w:tr>
      <w:tr>
        <w:tc>
          <w:tcPr>
            <w:tcW w:type="pct" w:w="20%"/>
            <w:shd w:fill="EAEEF4"/>
            <w:tcMar>
              <w:top w:type="dxa" w:w="60"/>
              <w:left w:type="dxa" w:w="110"/>
              <w:bottom w:type="dxa" w:w="60"/>
              <w:right w:type="dxa" w:w="110"/>
            </w:tcMar>
          </w:tcPr>
          <w:p>
            <w:pPr>
              <w:spacing w:line="264"/>
            </w:pPr>
            <w:r>
              <w:rPr>
                <w:b/>
                <w:bCs/>
                <w:color w:val="1A1A1A"/>
                <w:sz w:val="20"/>
                <w:szCs w:val="20"/>
              </w:rPr>
              <w:t xml:space="preserve">Lifetime quantity</w:t>
            </w:r>
          </w:p>
        </w:tc>
        <w:tc>
          <w:tcPr>
            <w:tcW w:type="pct" w:w="30%"/>
            <w:tcMar>
              <w:top w:type="dxa" w:w="60"/>
              <w:left w:type="dxa" w:w="110"/>
              <w:bottom w:type="dxa" w:w="60"/>
              <w:right w:type="dxa" w:w="110"/>
            </w:tcMar>
          </w:tcPr>
          <w:p>
            <w:pPr>
              <w:spacing w:line="264"/>
            </w:pPr>
            <w:r>
              <w:rPr>
                <w:color w:val="1A1A1A"/>
                <w:sz w:val="20"/>
                <w:szCs w:val="20"/>
              </w:rPr>
              <w:t xml:space="preserve">20</w:t>
            </w:r>
          </w:p>
        </w:tc>
        <w:tc>
          <w:tcPr>
            <w:tcW w:type="pct" w:w="20%"/>
            <w:shd w:fill="EAEEF4"/>
            <w:tcMar>
              <w:top w:type="dxa" w:w="60"/>
              <w:left w:type="dxa" w:w="110"/>
              <w:bottom w:type="dxa" w:w="60"/>
              <w:right w:type="dxa" w:w="110"/>
            </w:tcMar>
          </w:tcPr>
          <w:p>
            <w:pPr>
              <w:spacing w:line="264"/>
            </w:pPr>
            <w:r>
              <w:rPr>
                <w:b/>
                <w:bCs/>
                <w:color w:val="1A1A1A"/>
                <w:sz w:val="20"/>
                <w:szCs w:val="20"/>
              </w:rPr>
              <w:t xml:space="preserve">CPT</w:t>
            </w:r>
          </w:p>
        </w:tc>
        <w:tc>
          <w:tcPr>
            <w:tcW w:type="pct" w:w="30%"/>
            <w:tcMar>
              <w:top w:type="dxa" w:w="60"/>
              <w:left w:type="dxa" w:w="110"/>
              <w:bottom w:type="dxa" w:w="60"/>
              <w:right w:type="dxa" w:w="110"/>
            </w:tcMar>
          </w:tcPr>
          <w:p>
            <w:pPr>
              <w:spacing w:line="264"/>
            </w:pPr>
            <w:r>
              <w:rPr>
                <w:color w:val="1A1A1A"/>
                <w:sz w:val="20"/>
                <w:szCs w:val="20"/>
              </w:rPr>
              <w:t xml:space="preserve">62321</w:t>
            </w:r>
          </w:p>
        </w:tc>
      </w:tr>
      <w:tr>
        <w:tc>
          <w:tcPr>
            <w:tcW w:type="pct" w:w="20%"/>
            <w:shd w:fill="EAEEF4"/>
            <w:tcMar>
              <w:top w:type="dxa" w:w="60"/>
              <w:left w:type="dxa" w:w="110"/>
              <w:bottom w:type="dxa" w:w="60"/>
              <w:right w:type="dxa" w:w="110"/>
            </w:tcMar>
          </w:tcPr>
          <w:p>
            <w:pPr>
              <w:spacing w:line="264"/>
            </w:pPr>
            <w:r>
              <w:rPr>
                <w:b/>
                <w:bCs/>
                <w:color w:val="1A1A1A"/>
                <w:sz w:val="20"/>
                <w:szCs w:val="20"/>
              </w:rPr>
              <w:t xml:space="preserve">Unit cost</w:t>
            </w:r>
          </w:p>
        </w:tc>
        <w:tc>
          <w:tcPr>
            <w:tcW w:type="pct" w:w="30%"/>
            <w:tcMar>
              <w:top w:type="dxa" w:w="60"/>
              <w:left w:type="dxa" w:w="110"/>
              <w:bottom w:type="dxa" w:w="60"/>
              <w:right w:type="dxa" w:w="110"/>
            </w:tcMar>
          </w:tcPr>
          <w:p>
            <w:pPr>
              <w:spacing w:line="264"/>
            </w:pPr>
            <w:r>
              <w:rPr>
                <w:color w:val="1A1A1A"/>
                <w:sz w:val="20"/>
                <w:szCs w:val="20"/>
              </w:rPr>
              <w:t xml:space="preserve">$3,345</w:t>
            </w:r>
          </w:p>
        </w:tc>
        <w:tc>
          <w:tcPr>
            <w:tcW w:type="pct" w:w="20%"/>
            <w:shd w:fill="EAEEF4"/>
            <w:tcMar>
              <w:top w:type="dxa" w:w="60"/>
              <w:left w:type="dxa" w:w="110"/>
              <w:bottom w:type="dxa" w:w="60"/>
              <w:right w:type="dxa" w:w="110"/>
            </w:tcMar>
          </w:tcPr>
          <w:p>
            <w:pPr>
              <w:spacing w:line="264"/>
            </w:pPr>
            <w:r>
              <w:rPr>
                <w:b/>
                <w:bCs/>
                <w:color w:val="1A1A1A"/>
                <w:sz w:val="20"/>
                <w:szCs w:val="20"/>
              </w:rPr>
              <w:t xml:space="preserve">Projected lifetime cost</w:t>
            </w:r>
          </w:p>
        </w:tc>
        <w:tc>
          <w:tcPr>
            <w:tcW w:type="pct" w:w="30%"/>
            <w:tcMar>
              <w:top w:type="dxa" w:w="60"/>
              <w:left w:type="dxa" w:w="110"/>
              <w:bottom w:type="dxa" w:w="60"/>
              <w:right w:type="dxa" w:w="110"/>
            </w:tcMar>
          </w:tcPr>
          <w:p>
            <w:pPr>
              <w:spacing w:line="264"/>
            </w:pPr>
            <w:r>
              <w:rPr>
                <w:color w:val="1A1A1A"/>
                <w:sz w:val="20"/>
                <w:szCs w:val="20"/>
              </w:rPr>
              <w:t xml:space="preserve">$77,404 (inflation-adjusted)</w:t>
            </w:r>
          </w:p>
        </w:tc>
      </w:tr>
      <w:tr>
        <w:tc>
          <w:tcPr>
            <w:tcW w:type="pct" w:w="20%"/>
            <w:shd w:fill="EAEEF4"/>
            <w:tcMar>
              <w:top w:type="dxa" w:w="60"/>
              <w:left w:type="dxa" w:w="110"/>
              <w:bottom w:type="dxa" w:w="60"/>
              <w:right w:type="dxa" w:w="110"/>
            </w:tcMar>
          </w:tcPr>
          <w:p>
            <w:pPr>
              <w:spacing w:line="264"/>
            </w:pPr>
            <w:r>
              <w:rPr>
                <w:b/>
                <w:bCs/>
                <w:color w:val="1A1A1A"/>
                <w:sz w:val="20"/>
                <w:szCs w:val="20"/>
              </w:rPr>
              <w:t xml:space="preserve">Present value</w:t>
            </w:r>
          </w:p>
        </w:tc>
        <w:tc>
          <w:tcPr>
            <w:tcW w:type="pct" w:w="30%"/>
            <w:tcMar>
              <w:top w:type="dxa" w:w="60"/>
              <w:left w:type="dxa" w:w="110"/>
              <w:bottom w:type="dxa" w:w="60"/>
              <w:right w:type="dxa" w:w="110"/>
            </w:tcMar>
          </w:tcPr>
          <w:p>
            <w:pPr>
              <w:spacing w:line="264"/>
            </w:pPr>
            <w:r>
              <w:rPr>
                <w:color w:val="1A1A1A"/>
                <w:sz w:val="20"/>
                <w:szCs w:val="20"/>
              </w:rPr>
              <w:t xml:space="preserve">$67,488</w:t>
            </w:r>
          </w:p>
        </w:tc>
        <w:tc>
          <w:tcPr>
            <w:tcW w:type="pct" w:w="20%"/>
            <w:shd w:fill="EAEEF4"/>
            <w:tcMar>
              <w:top w:type="dxa" w:w="60"/>
              <w:left w:type="dxa" w:w="110"/>
              <w:bottom w:type="dxa" w:w="60"/>
              <w:right w:type="dxa" w:w="110"/>
            </w:tcMar>
          </w:tcPr>
          <w:p>
            <w:pPr>
              <w:spacing w:line="264"/>
            </w:pPr>
            <w:r>
              <w:rPr>
                <w:b/>
                <w:bCs/>
                <w:color w:val="1A1A1A"/>
                <w:sz w:val="20"/>
                <w:szCs w:val="20"/>
              </w:rPr>
              <w:t xml:space="preserve">Physician review</w:t>
            </w:r>
          </w:p>
        </w:tc>
        <w:tc>
          <w:tcPr>
            <w:tcW w:type="pct" w:w="30%"/>
            <w:tcMar>
              <w:top w:type="dxa" w:w="60"/>
              <w:left w:type="dxa" w:w="110"/>
              <w:bottom w:type="dxa" w:w="60"/>
              <w:right w:type="dxa" w:w="110"/>
            </w:tcMar>
          </w:tcPr>
          <w:p>
            <w:pPr>
              <w:spacing w:line="264"/>
            </w:pPr>
            <w:r>
              <w:rPr>
                <w:color w:val="1A1A1A"/>
                <w:sz w:val="20"/>
                <w:szCs w:val="20"/>
              </w:rPr>
              <w:t xml:space="preserve">Supported in treating record; awaiting physician review</w:t>
            </w:r>
          </w:p>
        </w:tc>
      </w:tr>
    </w:tbl>
    <w:p>
      <w:pPr>
        <w:spacing w:after="40" w:before="120"/>
      </w:pPr>
      <w:r>
        <w:rPr>
          <w:b/>
          <w:bCs/>
          <w:color w:val="1F3864"/>
          <w:sz w:val="21"/>
          <w:szCs w:val="21"/>
        </w:rPr>
        <w:t xml:space="preserve">Medical necessity.</w:t>
      </w:r>
    </w:p>
    <w:p>
      <w:pPr>
        <w:spacing w:after="160" w:line="300"/>
        <w:jc w:val="both"/>
      </w:pPr>
      <w:r>
        <w:rPr>
          <w:color w:val="1A1A1A"/>
          <w:sz w:val="23"/>
          <w:szCs w:val="23"/>
        </w:rPr>
        <w:t xml:space="preserve">Managing pain of this chronicity, cervical disc herniation C6-C7 with radiculitis and cervicogenic headache is no bare label for Ms. J.: the record shows lumbar radiculitis, cervical disc herniation, cervical radiculitis, cervical spondylosis, cervicogenic headache," (FJ-compiled-medical-records.pdf, p. What makes the care necessary is functional: shoulder, with flexion to 90°, abduction to 70°, external rotation to 40°, and internal rotation to 40°. Reasonably and necessarily, cervical epidural steroid injection addresses interventional control of cervical radicular pain toward durable symptom control and preservation of function while watching for medication optimization, opioid stewardship, and interventional options as conservative measures are exhausted; Ms. J. will require cervical epidural steroid injection over a defined course.</w:t>
      </w:r>
    </w:p>
    <w:p>
      <w:pPr>
        <w:spacing w:after="70" w:line="288"/>
        <w:ind w:left="240"/>
        <w:jc w:val="both"/>
      </w:pPr>
      <w:r>
        <w:rPr>
          <w:b/>
          <w:bCs/>
          <w:color w:val="1F3864"/>
          <w:sz w:val="21"/>
          <w:szCs w:val="21"/>
        </w:rPr>
        <w:t xml:space="preserve">Probability.  </w:t>
      </w:r>
      <w:r>
        <w:rPr>
          <w:color w:val="1A1A1A"/>
          <w:sz w:val="21"/>
          <w:szCs w:val="21"/>
        </w:rPr>
        <w:t xml:space="preserve">The weight of the record places cervical epidural steroid injection above the threshold of more likely than not. This assessment is supported by objective findings, treatment response / course, guideline support, expected disease progression.</w:t>
      </w:r>
    </w:p>
    <w:p>
      <w:pPr>
        <w:spacing w:after="70" w:line="288"/>
        <w:ind w:left="240"/>
        <w:jc w:val="both"/>
      </w:pPr>
      <w:r>
        <w:rPr>
          <w:b/>
          <w:bCs/>
          <w:color w:val="1F3864"/>
          <w:sz w:val="21"/>
          <w:szCs w:val="21"/>
        </w:rPr>
        <w:t xml:space="preserve">Supporting objective findings.  </w:t>
      </w:r>
      <w:r>
        <w:rPr>
          <w:color w:val="1A1A1A"/>
          <w:sz w:val="21"/>
          <w:szCs w:val="21"/>
        </w:rPr>
        <w:t xml:space="preserve">"Assessment: Lumbar radiculitis, cervical disc herniation, cervical radiculitis, cervical spondylosis, cervicogenic headache," (FJ-compiled-medical-records.pdf, p. 13) (causation analysis); “Assessment: Lumbar radiculitis, cervical disc herniation, cervical radiculitis, cervical spondylosis, cervicogenic headache,” (FJ-compiled-medical-records.pdf, p. 13)</w:t>
      </w:r>
    </w:p>
    <w:p>
      <w:pPr>
        <w:spacing w:after="70" w:line="288"/>
        <w:ind w:left="240"/>
        <w:jc w:val="both"/>
      </w:pPr>
      <w:r>
        <w:rPr>
          <w:b/>
          <w:bCs/>
          <w:color w:val="1F3864"/>
          <w:sz w:val="21"/>
          <w:szCs w:val="21"/>
        </w:rPr>
        <w:t xml:space="preserve">Supporting examination findings.  </w:t>
      </w:r>
      <w:r>
        <w:rPr>
          <w:color w:val="1A1A1A"/>
          <w:sz w:val="21"/>
          <w:szCs w:val="21"/>
        </w:rPr>
        <w:t xml:space="preserve">Pain/tenderness to palpation: Posterior cervical (neck) and lumbar (low back) (07/19/2022 (p. 4)); The physical examination revealed moderate limitations in lumbar spine motion and pain with movement (06/29/2023 (p. 4)); The physical examination of the right knee revealed mild-to-moderate diffuse swelling (08/15/2023 (p. 8))</w:t>
      </w:r>
    </w:p>
    <w:p>
      <w:pPr>
        <w:spacing w:after="70" w:line="288"/>
        <w:ind w:left="240"/>
        <w:jc w:val="both"/>
      </w:pPr>
      <w:r>
        <w:rPr>
          <w:b/>
          <w:bCs/>
          <w:color w:val="1F3864"/>
          <w:sz w:val="21"/>
          <w:szCs w:val="21"/>
        </w:rPr>
        <w:t xml:space="preserve">Supporting functional limitations.  </w:t>
      </w:r>
      <w:r>
        <w:rPr>
          <w:color w:val="1A1A1A"/>
          <w:sz w:val="21"/>
          <w:szCs w:val="21"/>
        </w:rPr>
        <w:t xml:space="preserve">shoulder, with flexion to 90°, abduction to 70°, external rotation to 40°, and internal rotation to 40° (03/17/2014 (p. 27)); lumbar spines with pain (06/30/2022 (p. 4)); the cervical and lumbar spine, with tenderness and spasm (07/05/2022 (p. 4))</w:t>
      </w:r>
    </w:p>
    <w:p>
      <w:pPr>
        <w:spacing w:after="70" w:line="288"/>
        <w:ind w:left="240"/>
        <w:jc w:val="both"/>
      </w:pPr>
      <w:r>
        <w:rPr>
          <w:b/>
          <w:bCs/>
          <w:color w:val="1F3864"/>
          <w:sz w:val="21"/>
          <w:szCs w:val="21"/>
        </w:rPr>
        <w:t xml:space="preserve">Supporting prior treatment.  </w:t>
      </w:r>
      <w:r>
        <w:rPr>
          <w:color w:val="1A1A1A"/>
          <w:sz w:val="21"/>
          <w:szCs w:val="21"/>
        </w:rPr>
        <w:t xml:space="preserve">Left L5-S1 and S1-S2 transforaminal epidural steroid injection under fluoroscopic guidance (11/28/2023 (p. 10)); Left L5-S1 and S1-S2 transforaminal epidural steroid injection under fluoroscopic guidance (01/16/2024 (p. 11))</w:t>
      </w:r>
    </w:p>
    <w:p>
      <w:pPr>
        <w:spacing w:after="70" w:line="288"/>
        <w:ind w:left="240"/>
        <w:jc w:val="both"/>
      </w:pPr>
      <w:r>
        <w:rPr>
          <w:b/>
          <w:bCs/>
          <w:color w:val="1F3864"/>
          <w:sz w:val="21"/>
          <w:szCs w:val="21"/>
        </w:rPr>
        <w:t xml:space="preserve">Supporting clinical guidelines.  </w:t>
      </w:r>
      <w:r>
        <w:rPr>
          <w:color w:val="1A1A1A"/>
          <w:sz w:val="21"/>
          <w:szCs w:val="21"/>
        </w:rPr>
        <w:t xml:space="preserve">“In this study, we aimed to develop evidence-based clinical practice guidelines (CPGs) for the treatment of lumbar disc herniation (LDH) with radiculopathy, tailored to South Korean clinical settings.” — Evidence-Based Clinical Practice Guidelines for Patients With Lumbar Disc Herniation With Radiculopathy in South Korea (2025) (Clinical practice guideline); “Adherence was highest for chronic non-specific LBP, while imaging was frequently overused for lumbar radiculopathy (MRI recommended by 84.3% (95% CI 81.1-87.5).” — Guideline implementation for low back pain in German healthcare: a tale of overuse and underuse (2026) (Clinical study); “Various treatments have been developed for treating herniated lumbar discs (HLD), which have been examined by professional associations when composing clinical guidelines that provide structured approaches to treating HLD.” — A Systematic Review of Treatment Guidelines for Lumbar Disc Herniation (2025) (Clinical practice guideline)</w:t>
      </w:r>
    </w:p>
    <w:p>
      <w:pPr>
        <w:spacing w:after="70" w:line="288"/>
        <w:ind w:left="240"/>
        <w:jc w:val="both"/>
      </w:pPr>
      <w:r>
        <w:rPr>
          <w:b/>
          <w:bCs/>
          <w:color w:val="1F3864"/>
          <w:sz w:val="21"/>
          <w:szCs w:val="21"/>
        </w:rPr>
        <w:t xml:space="preserve">Guideline basis.  </w:t>
      </w:r>
      <w:r>
        <w:rPr>
          <w:color w:val="1A1A1A"/>
          <w:sz w:val="21"/>
          <w:szCs w:val="21"/>
        </w:rPr>
        <w:t xml:space="preserve">ODG (ODGbyMCG) treatment guidelines; Orthobullets clinical guidance; AAPM pain-management guidance — applied to determine whether this care is medically necessary now or in the future.</w:t>
      </w:r>
    </w:p>
    <w:p>
      <w:pPr>
        <w:spacing w:after="60" w:line="288"/>
        <w:ind w:left="240"/>
      </w:pPr>
      <w:r>
        <w:rPr>
          <w:color w:val="1A1A1A"/>
          <w:sz w:val="19"/>
          <w:szCs w:val="19"/>
        </w:rPr>
        <w:t xml:space="preserve">Küçükbingöz Ç, Bahşi A, Bayram T, et al.. Efficacy of cervical epidural steroid injection with or without local anesthetic on pain and disability. Agri : Agri (Algoloji) Dernegi'nin Yayin organidir = The journal of the Turkish Society of Algology 2025 (PMID 40856397). </w:t>
      </w:r>
      <w:r>
        <w:rPr>
          <w:i/>
          <w:iCs/>
          <w:color w:val="595959"/>
          <w:sz w:val="18"/>
          <w:szCs w:val="18"/>
        </w:rPr>
        <w:t xml:space="preserve">Clinical study. Supports cervical epidural steroid injection is reasonable and necessary future care for Cervical disc herniation C6-C7 with radiculitis and cervicogenic headache, at the stated frequency and duration.</w:t>
      </w:r>
    </w:p>
    <w:p>
      <w:pPr>
        <w:spacing w:after="60" w:line="288"/>
        <w:ind w:left="240"/>
      </w:pPr>
      <w:r>
        <w:rPr>
          <w:color w:val="1A1A1A"/>
          <w:sz w:val="19"/>
          <w:szCs w:val="19"/>
        </w:rPr>
        <w:t xml:space="preserve">Chu K, Chu W, Valenti K, et al.. Cervical Epidural Steroid Injection for Cervical Radicular Pain in a Patient with Fractured Cervical Hardware. Orthopedic reviews 2024 (PMID 39654629). </w:t>
      </w:r>
      <w:r>
        <w:rPr>
          <w:i/>
          <w:iCs/>
          <w:color w:val="595959"/>
          <w:sz w:val="18"/>
          <w:szCs w:val="18"/>
        </w:rPr>
        <w:t xml:space="preserve">Clinical study. Supports cervical epidural steroid injection is reasonable and necessary future care for Cervical disc herniation C6-C7 with radiculitis and cervicogenic headache, at the stated frequency and duration.</w:t>
      </w:r>
    </w:p>
    <w:p>
      <w:pPr>
        <w:spacing w:after="70" w:line="288"/>
        <w:ind w:left="240"/>
        <w:jc w:val="both"/>
      </w:pPr>
      <w:r>
        <w:rPr>
          <w:b/>
          <w:bCs/>
          <w:color w:val="1F3864"/>
          <w:sz w:val="21"/>
          <w:szCs w:val="21"/>
        </w:rPr>
        <w:t xml:space="preserve">Unknowns.  </w:t>
      </w:r>
      <w:r>
        <w:rPr>
          <w:color w:val="1A1A1A"/>
          <w:sz w:val="21"/>
          <w:szCs w:val="21"/>
        </w:rPr>
        <w:t xml:space="preserve">Physician confirmation recommended.</w:t>
      </w:r>
    </w:p>
    <w:p>
      <w:pPr>
        <w:spacing w:after="70" w:line="288"/>
        <w:ind w:left="240"/>
        <w:jc w:val="both"/>
      </w:pPr>
      <w:r>
        <w:rPr>
          <w:b/>
          <w:bCs/>
          <w:color w:val="1F3864"/>
          <w:sz w:val="21"/>
          <w:szCs w:val="21"/>
        </w:rPr>
        <w:t xml:space="preserve">Potential challenges.  </w:t>
      </w:r>
      <w:r>
        <w:rPr>
          <w:color w:val="1A1A1A"/>
          <w:sz w:val="21"/>
          <w:szCs w:val="21"/>
        </w:rPr>
        <w:t xml:space="preserve">Physician review is pending — an opposing expert may note the recommendation is not yet endorsed. Frequency (2×/yr) and 10-year duration are assumptions that could be contested.</w:t>
      </w:r>
    </w:p>
    <w:p>
      <w:pPr>
        <w:spacing w:after="70" w:line="288"/>
        <w:ind w:left="240"/>
        <w:jc w:val="both"/>
      </w:pPr>
      <w:r>
        <w:rPr>
          <w:b/>
          <w:bCs/>
          <w:color w:val="1F3864"/>
          <w:sz w:val="21"/>
          <w:szCs w:val="21"/>
        </w:rPr>
        <w:t xml:space="preserve">Functional basis.  </w:t>
      </w:r>
      <w:r>
        <w:rPr>
          <w:color w:val="1A1A1A"/>
          <w:sz w:val="21"/>
          <w:szCs w:val="21"/>
        </w:rPr>
        <w:t xml:space="preserve">Pain / neurologic — shoulder, with flexion to 90°, abduction to 70°, external rotation to 40°, and internal rotation to 40° (03/17/2014 (p. 27)); quantified in the record. cervical epidural steroid injection directly addresses this documented pain / neurologic deficit.</w:t>
      </w:r>
    </w:p>
    <w:p>
      <w:pPr>
        <w:spacing w:after="70" w:line="288"/>
        <w:ind w:left="240"/>
        <w:jc w:val="both"/>
      </w:pPr>
      <w:r>
        <w:rPr>
          <w:b/>
          <w:bCs/>
          <w:color w:val="1F3864"/>
          <w:sz w:val="21"/>
          <w:szCs w:val="21"/>
        </w:rPr>
        <w:t xml:space="preserve">Clinical confidence.  </w:t>
      </w:r>
      <w:r>
        <w:rPr>
          <w:color w:val="1A1A1A"/>
          <w:sz w:val="21"/>
          <w:szCs w:val="21"/>
        </w:rPr>
        <w:t xml:space="preserve">Moderate. Confidence is moderate: it reflects record support (2 page-cited sources), objective findings documented, guideline/consensus support, literature support (Cohort study), open missing-information note.</w:t>
      </w:r>
    </w:p>
    <w:p>
      <w:pPr>
        <w:spacing w:after="70" w:line="288"/>
        <w:ind w:left="240"/>
        <w:jc w:val="both"/>
      </w:pPr>
      <w:r>
        <w:rPr>
          <w:b/>
          <w:bCs/>
          <w:color w:val="1F3864"/>
          <w:sz w:val="21"/>
          <w:szCs w:val="21"/>
        </w:rPr>
        <w:t xml:space="preserve">Clinical reasoning.  </w:t>
      </w:r>
      <w:r>
        <w:rPr>
          <w:color w:val="1A1A1A"/>
          <w:sz w:val="21"/>
          <w:szCs w:val="21"/>
        </w:rPr>
        <w:t xml:space="preserve">More likely than not — included in the plan. Included in totals: probable, supported, and cost-coherent. Evidence strength is moderate and recommendation confidence is moderate — the two are assessed separately. Some uncertainty remains. Chiefly driven by: open missing-information note. It would strengthen most with: Request the identified records or studies.</w:t>
      </w:r>
    </w:p>
    <w:p>
      <w:pPr>
        <w:spacing w:after="70" w:line="288"/>
        <w:ind w:left="240"/>
        <w:jc w:val="both"/>
      </w:pPr>
      <w:r>
        <w:rPr>
          <w:b/>
          <w:bCs/>
          <w:color w:val="1F3864"/>
          <w:sz w:val="21"/>
          <w:szCs w:val="21"/>
        </w:rPr>
        <w:t xml:space="preserve">Recommendation consistency.  </w:t>
      </w:r>
      <w:r>
        <w:rPr>
          <w:color w:val="1A1A1A"/>
          <w:sz w:val="21"/>
          <w:szCs w:val="21"/>
        </w:rPr>
        <w:t xml:space="preserve">This recommendation overlaps with Lumbar medial branch block / radiofrequency ablation, Lumbar transforaminal epidural steroid injection, Anterior cervical discectomy &amp; fusion (ACDF), Lumbar decompression / fusion, Cervical trigger-point injections, Cervical collar / decompression device. Sequential: conservative measures precede definitive surgery. Both may be planned; the later stage is contingent, not concurrent.</w:t>
      </w:r>
    </w:p>
    <w:p>
      <w:pPr>
        <w:keepNext/>
        <w:spacing w:after="60" w:before="260"/>
      </w:pPr>
      <w:r>
        <w:rPr>
          <w:b/>
          <w:bCs/>
          <w:color w:val="1F3864"/>
          <w:sz w:val="22"/>
          <w:szCs w:val="22"/>
        </w:rPr>
        <w:t xml:space="preserve">Total knee arthroplasty</w:t>
      </w:r>
    </w:p>
    <w:tbl>
      <w:tblPr>
        <w:tblW w:type="pct" w:w="100%"/>
        <w:tblBorders>
          <w:top w:val="single" w:color="B7BDC7" w:sz="3"/>
          <w:left w:val="single" w:color="B7BDC7" w:sz="3"/>
          <w:bottom w:val="single" w:color="B7BDC7" w:sz="3"/>
          <w:right w:val="single" w:color="B7BDC7" w:sz="3"/>
          <w:insideH w:val="single" w:color="B7BDC7" w:sz="3"/>
          <w:insideV w:val="single" w:color="B7BDC7" w:sz="3"/>
        </w:tblBorders>
      </w:tblPr>
      <w:tblGrid>
        <w:gridCol w:w="100"/>
        <w:gridCol w:w="100"/>
        <w:gridCol w:w="100"/>
        <w:gridCol w:w="100"/>
      </w:tblGrid>
      <w:tr>
        <w:tc>
          <w:tcPr>
            <w:tcW w:type="pct" w:w="20%"/>
            <w:shd w:fill="EAEEF4"/>
            <w:tcMar>
              <w:top w:type="dxa" w:w="60"/>
              <w:left w:type="dxa" w:w="110"/>
              <w:bottom w:type="dxa" w:w="60"/>
              <w:right w:type="dxa" w:w="110"/>
            </w:tcMar>
          </w:tcPr>
          <w:p>
            <w:pPr>
              <w:spacing w:line="264"/>
            </w:pPr>
            <w:r>
              <w:rPr>
                <w:b/>
                <w:bCs/>
                <w:color w:val="1A1A1A"/>
                <w:sz w:val="20"/>
                <w:szCs w:val="20"/>
              </w:rPr>
              <w:t xml:space="preserve">Supporting diagnosis</w:t>
            </w:r>
          </w:p>
        </w:tc>
        <w:tc>
          <w:tcPr>
            <w:tcW w:type="pct" w:w="30%"/>
            <w:tcMar>
              <w:top w:type="dxa" w:w="60"/>
              <w:left w:type="dxa" w:w="110"/>
              <w:bottom w:type="dxa" w:w="60"/>
              <w:right w:type="dxa" w:w="110"/>
            </w:tcMar>
          </w:tcPr>
          <w:p>
            <w:pPr>
              <w:spacing w:line="264"/>
            </w:pPr>
            <w:r>
              <w:rPr>
                <w:color w:val="1A1A1A"/>
                <w:sz w:val="20"/>
                <w:szCs w:val="20"/>
              </w:rPr>
              <w:t xml:space="preserve">Aggravation of right knee degenerative arthritis, status post total knee arthroplasty with arthrofibrosis</w:t>
            </w:r>
          </w:p>
        </w:tc>
        <w:tc>
          <w:tcPr>
            <w:tcW w:type="pct" w:w="20%"/>
            <w:shd w:fill="EAEEF4"/>
            <w:tcMar>
              <w:top w:type="dxa" w:w="60"/>
              <w:left w:type="dxa" w:w="110"/>
              <w:bottom w:type="dxa" w:w="60"/>
              <w:right w:type="dxa" w:w="110"/>
            </w:tcMar>
          </w:tcPr>
          <w:p>
            <w:pPr>
              <w:spacing w:line="264"/>
            </w:pPr>
            <w:r>
              <w:rPr>
                <w:b/>
                <w:bCs/>
                <w:color w:val="1A1A1A"/>
                <w:sz w:val="20"/>
                <w:szCs w:val="20"/>
              </w:rPr>
              <w:t xml:space="preserve">Specialty</w:t>
            </w:r>
          </w:p>
        </w:tc>
        <w:tc>
          <w:tcPr>
            <w:tcW w:type="pct" w:w="30%"/>
            <w:tcMar>
              <w:top w:type="dxa" w:w="60"/>
              <w:left w:type="dxa" w:w="110"/>
              <w:bottom w:type="dxa" w:w="60"/>
              <w:right w:type="dxa" w:w="110"/>
            </w:tcMar>
          </w:tcPr>
          <w:p>
            <w:pPr>
              <w:spacing w:line="264"/>
            </w:pPr>
            <w:r>
              <w:rPr>
                <w:color w:val="1A1A1A"/>
                <w:sz w:val="20"/>
                <w:szCs w:val="20"/>
              </w:rPr>
              <w:t xml:space="preserve">Orthopedic Surgery</w:t>
            </w:r>
          </w:p>
        </w:tc>
      </w:tr>
      <w:tr>
        <w:tc>
          <w:tcPr>
            <w:tcW w:type="pct" w:w="20%"/>
            <w:shd w:fill="EAEEF4"/>
            <w:tcMar>
              <w:top w:type="dxa" w:w="60"/>
              <w:left w:type="dxa" w:w="110"/>
              <w:bottom w:type="dxa" w:w="60"/>
              <w:right w:type="dxa" w:w="110"/>
            </w:tcMar>
          </w:tcPr>
          <w:p>
            <w:pPr>
              <w:spacing w:line="264"/>
            </w:pPr>
            <w:r>
              <w:rPr>
                <w:b/>
                <w:bCs/>
                <w:color w:val="1A1A1A"/>
                <w:sz w:val="20"/>
                <w:szCs w:val="20"/>
              </w:rPr>
              <w:t xml:space="preserve">Frequency</w:t>
            </w:r>
          </w:p>
        </w:tc>
        <w:tc>
          <w:tcPr>
            <w:tcW w:type="pct" w:w="30%"/>
            <w:tcMar>
              <w:top w:type="dxa" w:w="60"/>
              <w:left w:type="dxa" w:w="110"/>
              <w:bottom w:type="dxa" w:w="60"/>
              <w:right w:type="dxa" w:w="110"/>
            </w:tcMar>
          </w:tcPr>
          <w:p>
            <w:pPr>
              <w:spacing w:line="264"/>
            </w:pPr>
            <w:r>
              <w:rPr>
                <w:color w:val="1A1A1A"/>
                <w:sz w:val="20"/>
                <w:szCs w:val="20"/>
              </w:rPr>
              <w:t xml:space="preserve">1× per year</w:t>
            </w:r>
          </w:p>
        </w:tc>
        <w:tc>
          <w:tcPr>
            <w:tcW w:type="pct" w:w="20%"/>
            <w:shd w:fill="EAEEF4"/>
            <w:tcMar>
              <w:top w:type="dxa" w:w="60"/>
              <w:left w:type="dxa" w:w="110"/>
              <w:bottom w:type="dxa" w:w="60"/>
              <w:right w:type="dxa" w:w="110"/>
            </w:tcMar>
          </w:tcPr>
          <w:p>
            <w:pPr>
              <w:spacing w:line="264"/>
            </w:pPr>
            <w:r>
              <w:rPr>
                <w:b/>
                <w:bCs/>
                <w:color w:val="1A1A1A"/>
                <w:sz w:val="20"/>
                <w:szCs w:val="20"/>
              </w:rPr>
              <w:t xml:space="preserve">Duration</w:t>
            </w:r>
          </w:p>
        </w:tc>
        <w:tc>
          <w:tcPr>
            <w:tcW w:type="pct" w:w="30%"/>
            <w:tcMar>
              <w:top w:type="dxa" w:w="60"/>
              <w:left w:type="dxa" w:w="110"/>
              <w:bottom w:type="dxa" w:w="60"/>
              <w:right w:type="dxa" w:w="110"/>
            </w:tcMar>
          </w:tcPr>
          <w:p>
            <w:pPr>
              <w:spacing w:line="264"/>
            </w:pPr>
            <w:r>
              <w:rPr>
                <w:color w:val="1A1A1A"/>
                <w:sz w:val="20"/>
                <w:szCs w:val="20"/>
              </w:rPr>
              <w:t xml:space="preserve">1 year</w:t>
            </w:r>
          </w:p>
        </w:tc>
      </w:tr>
      <w:tr>
        <w:tc>
          <w:tcPr>
            <w:tcW w:type="pct" w:w="20%"/>
            <w:shd w:fill="EAEEF4"/>
            <w:tcMar>
              <w:top w:type="dxa" w:w="60"/>
              <w:left w:type="dxa" w:w="110"/>
              <w:bottom w:type="dxa" w:w="60"/>
              <w:right w:type="dxa" w:w="110"/>
            </w:tcMar>
          </w:tcPr>
          <w:p>
            <w:pPr>
              <w:spacing w:line="264"/>
            </w:pPr>
            <w:r>
              <w:rPr>
                <w:b/>
                <w:bCs/>
                <w:color w:val="1A1A1A"/>
                <w:sz w:val="20"/>
                <w:szCs w:val="20"/>
              </w:rPr>
              <w:t xml:space="preserve">Lifetime quantity</w:t>
            </w:r>
          </w:p>
        </w:tc>
        <w:tc>
          <w:tcPr>
            <w:tcW w:type="pct" w:w="30%"/>
            <w:tcMar>
              <w:top w:type="dxa" w:w="60"/>
              <w:left w:type="dxa" w:w="110"/>
              <w:bottom w:type="dxa" w:w="60"/>
              <w:right w:type="dxa" w:w="110"/>
            </w:tcMar>
          </w:tcPr>
          <w:p>
            <w:pPr>
              <w:spacing w:line="264"/>
            </w:pPr>
            <w:r>
              <w:rPr>
                <w:color w:val="1A1A1A"/>
                <w:sz w:val="20"/>
                <w:szCs w:val="20"/>
              </w:rPr>
              <w:t xml:space="preserve">1</w:t>
            </w:r>
          </w:p>
        </w:tc>
        <w:tc>
          <w:tcPr>
            <w:tcW w:type="pct" w:w="20%"/>
            <w:shd w:fill="EAEEF4"/>
            <w:tcMar>
              <w:top w:type="dxa" w:w="60"/>
              <w:left w:type="dxa" w:w="110"/>
              <w:bottom w:type="dxa" w:w="60"/>
              <w:right w:type="dxa" w:w="110"/>
            </w:tcMar>
          </w:tcPr>
          <w:p>
            <w:pPr>
              <w:spacing w:line="264"/>
            </w:pPr>
            <w:r>
              <w:rPr>
                <w:b/>
                <w:bCs/>
                <w:color w:val="1A1A1A"/>
                <w:sz w:val="20"/>
                <w:szCs w:val="20"/>
              </w:rPr>
              <w:t xml:space="preserve">CPT</w:t>
            </w:r>
          </w:p>
        </w:tc>
        <w:tc>
          <w:tcPr>
            <w:tcW w:type="pct" w:w="30%"/>
            <w:tcMar>
              <w:top w:type="dxa" w:w="60"/>
              <w:left w:type="dxa" w:w="110"/>
              <w:bottom w:type="dxa" w:w="60"/>
              <w:right w:type="dxa" w:w="110"/>
            </w:tcMar>
          </w:tcPr>
          <w:p>
            <w:pPr>
              <w:spacing w:line="264"/>
            </w:pPr>
            <w:r>
              <w:rPr>
                <w:color w:val="1A1A1A"/>
                <w:sz w:val="20"/>
                <w:szCs w:val="20"/>
              </w:rPr>
              <w:t xml:space="preserve">27447</w:t>
            </w:r>
          </w:p>
        </w:tc>
      </w:tr>
      <w:tr>
        <w:tc>
          <w:tcPr>
            <w:tcW w:type="pct" w:w="20%"/>
            <w:shd w:fill="EAEEF4"/>
            <w:tcMar>
              <w:top w:type="dxa" w:w="60"/>
              <w:left w:type="dxa" w:w="110"/>
              <w:bottom w:type="dxa" w:w="60"/>
              <w:right w:type="dxa" w:w="110"/>
            </w:tcMar>
          </w:tcPr>
          <w:p>
            <w:pPr>
              <w:spacing w:line="264"/>
            </w:pPr>
            <w:r>
              <w:rPr>
                <w:b/>
                <w:bCs/>
                <w:color w:val="1A1A1A"/>
                <w:sz w:val="20"/>
                <w:szCs w:val="20"/>
              </w:rPr>
              <w:t xml:space="preserve">Unit cost</w:t>
            </w:r>
          </w:p>
        </w:tc>
        <w:tc>
          <w:tcPr>
            <w:tcW w:type="pct" w:w="30%"/>
            <w:tcMar>
              <w:top w:type="dxa" w:w="60"/>
              <w:left w:type="dxa" w:w="110"/>
              <w:bottom w:type="dxa" w:w="60"/>
              <w:right w:type="dxa" w:w="110"/>
            </w:tcMar>
          </w:tcPr>
          <w:p>
            <w:pPr>
              <w:spacing w:line="264"/>
            </w:pPr>
            <w:r>
              <w:rPr>
                <w:color w:val="1A1A1A"/>
                <w:sz w:val="20"/>
                <w:szCs w:val="20"/>
              </w:rPr>
              <w:t xml:space="preserve">$42,000</w:t>
            </w:r>
          </w:p>
        </w:tc>
        <w:tc>
          <w:tcPr>
            <w:tcW w:type="pct" w:w="20%"/>
            <w:shd w:fill="EAEEF4"/>
            <w:tcMar>
              <w:top w:type="dxa" w:w="60"/>
              <w:left w:type="dxa" w:w="110"/>
              <w:bottom w:type="dxa" w:w="60"/>
              <w:right w:type="dxa" w:w="110"/>
            </w:tcMar>
          </w:tcPr>
          <w:p>
            <w:pPr>
              <w:spacing w:line="264"/>
            </w:pPr>
            <w:r>
              <w:rPr>
                <w:b/>
                <w:bCs/>
                <w:color w:val="1A1A1A"/>
                <w:sz w:val="20"/>
                <w:szCs w:val="20"/>
              </w:rPr>
              <w:t xml:space="preserve">Projected lifetime cost</w:t>
            </w:r>
          </w:p>
        </w:tc>
        <w:tc>
          <w:tcPr>
            <w:tcW w:type="pct" w:w="30%"/>
            <w:tcMar>
              <w:top w:type="dxa" w:w="60"/>
              <w:left w:type="dxa" w:w="110"/>
              <w:bottom w:type="dxa" w:w="60"/>
              <w:right w:type="dxa" w:w="110"/>
            </w:tcMar>
          </w:tcPr>
          <w:p>
            <w:pPr>
              <w:spacing w:line="264"/>
            </w:pPr>
            <w:r>
              <w:rPr>
                <w:color w:val="1A1A1A"/>
                <w:sz w:val="20"/>
                <w:szCs w:val="20"/>
              </w:rPr>
              <w:t xml:space="preserve">$42,000 (inflation-adjusted)</w:t>
            </w:r>
          </w:p>
        </w:tc>
      </w:tr>
      <w:tr>
        <w:tc>
          <w:tcPr>
            <w:tcW w:type="pct" w:w="20%"/>
            <w:shd w:fill="EAEEF4"/>
            <w:tcMar>
              <w:top w:type="dxa" w:w="60"/>
              <w:left w:type="dxa" w:w="110"/>
              <w:bottom w:type="dxa" w:w="60"/>
              <w:right w:type="dxa" w:w="110"/>
            </w:tcMar>
          </w:tcPr>
          <w:p>
            <w:pPr>
              <w:spacing w:line="264"/>
            </w:pPr>
            <w:r>
              <w:rPr>
                <w:b/>
                <w:bCs/>
                <w:color w:val="1A1A1A"/>
                <w:sz w:val="20"/>
                <w:szCs w:val="20"/>
              </w:rPr>
              <w:t xml:space="preserve">Present value</w:t>
            </w:r>
          </w:p>
        </w:tc>
        <w:tc>
          <w:tcPr>
            <w:tcW w:type="pct" w:w="30%"/>
            <w:tcMar>
              <w:top w:type="dxa" w:w="60"/>
              <w:left w:type="dxa" w:w="110"/>
              <w:bottom w:type="dxa" w:w="60"/>
              <w:right w:type="dxa" w:w="110"/>
            </w:tcMar>
          </w:tcPr>
          <w:p>
            <w:pPr>
              <w:spacing w:line="264"/>
            </w:pPr>
            <w:r>
              <w:rPr>
                <w:color w:val="1A1A1A"/>
                <w:sz w:val="20"/>
                <w:szCs w:val="20"/>
              </w:rPr>
              <w:t xml:space="preserve">$42,000</w:t>
            </w:r>
          </w:p>
        </w:tc>
        <w:tc>
          <w:tcPr>
            <w:tcW w:type="pct" w:w="20%"/>
            <w:shd w:fill="EAEEF4"/>
            <w:tcMar>
              <w:top w:type="dxa" w:w="60"/>
              <w:left w:type="dxa" w:w="110"/>
              <w:bottom w:type="dxa" w:w="60"/>
              <w:right w:type="dxa" w:w="110"/>
            </w:tcMar>
          </w:tcPr>
          <w:p>
            <w:pPr>
              <w:spacing w:line="264"/>
            </w:pPr>
            <w:r>
              <w:rPr>
                <w:b/>
                <w:bCs/>
                <w:color w:val="1A1A1A"/>
                <w:sz w:val="20"/>
                <w:szCs w:val="20"/>
              </w:rPr>
              <w:t xml:space="preserve">Physician review</w:t>
            </w:r>
          </w:p>
        </w:tc>
        <w:tc>
          <w:tcPr>
            <w:tcW w:type="pct" w:w="30%"/>
            <w:tcMar>
              <w:top w:type="dxa" w:w="60"/>
              <w:left w:type="dxa" w:w="110"/>
              <w:bottom w:type="dxa" w:w="60"/>
              <w:right w:type="dxa" w:w="110"/>
            </w:tcMar>
          </w:tcPr>
          <w:p>
            <w:pPr>
              <w:spacing w:line="264"/>
            </w:pPr>
            <w:r>
              <w:rPr>
                <w:color w:val="1A1A1A"/>
                <w:sz w:val="20"/>
                <w:szCs w:val="20"/>
              </w:rPr>
              <w:t xml:space="preserve">Supported in treating record; awaiting physician review</w:t>
            </w:r>
          </w:p>
        </w:tc>
      </w:tr>
    </w:tbl>
    <w:p>
      <w:pPr>
        <w:spacing w:after="40" w:before="120"/>
      </w:pPr>
      <w:r>
        <w:rPr>
          <w:b/>
          <w:bCs/>
          <w:color w:val="1F3864"/>
          <w:sz w:val="21"/>
          <w:szCs w:val="21"/>
        </w:rPr>
        <w:t xml:space="preserve">Medical necessity.</w:t>
      </w:r>
    </w:p>
    <w:p>
      <w:pPr>
        <w:spacing w:after="160" w:line="300"/>
        <w:jc w:val="both"/>
      </w:pPr>
      <w:r>
        <w:rPr>
          <w:color w:val="1A1A1A"/>
          <w:sz w:val="23"/>
          <w:szCs w:val="23"/>
        </w:rPr>
        <w:t xml:space="preserve">Following a joint injury of this severity, the pertinent finding is an x-ray of the right knee was performed and reviewed, which anchors Ms. J.'s aggravation of right knee degenerative arthritis, status post total knee arthroplasty with arthrofibrosis. What makes the care necessary is functional: shoulder, with flexion to 90°, abduction to 70°, external rotation to 40°, and internal rotation to 40°. Prior the patient is advised to follow up and left L5-S1 and S1-S2 transforaminal epidural steroid injection under fluoroscopic guidance has not returned Ms. J. to baseline, as the record reflects. Total knee arthroplasty is reasonable and necessary to preserving the joint and anticipating predictable degeneration, with surveillance for post-traumatic arthritis, hardware complication, and mechanical failure with its attendant revision risk the forward concern; on that basis Ms. J. will require total knee arthroplasty over a defined course. Integrating the diagnosis, the objective findings, the functional consequences, and the expected course, it is my opinion, to a reasonable degree of medical probability, that this care is required.</w:t>
      </w:r>
    </w:p>
    <w:p>
      <w:pPr>
        <w:spacing w:after="70" w:line="288"/>
        <w:ind w:left="240"/>
        <w:jc w:val="both"/>
      </w:pPr>
      <w:r>
        <w:rPr>
          <w:b/>
          <w:bCs/>
          <w:color w:val="1F3864"/>
          <w:sz w:val="21"/>
          <w:szCs w:val="21"/>
        </w:rPr>
        <w:t xml:space="preserve">Probability.  </w:t>
      </w:r>
      <w:r>
        <w:rPr>
          <w:color w:val="1A1A1A"/>
          <w:sz w:val="21"/>
          <w:szCs w:val="21"/>
        </w:rPr>
        <w:t xml:space="preserve">The weight of the record places total knee arthroplasty above the threshold of more likely than not. This assessment is supported by objective findings, treatment response / course, guideline support, expected disease progression.</w:t>
      </w:r>
    </w:p>
    <w:p>
      <w:pPr>
        <w:spacing w:after="70" w:line="288"/>
        <w:ind w:left="240"/>
        <w:jc w:val="both"/>
      </w:pPr>
      <w:r>
        <w:rPr>
          <w:b/>
          <w:bCs/>
          <w:color w:val="1F3864"/>
          <w:sz w:val="21"/>
          <w:szCs w:val="21"/>
        </w:rPr>
        <w:t xml:space="preserve">Supporting objective findings.  </w:t>
      </w:r>
      <w:r>
        <w:rPr>
          <w:color w:val="1A1A1A"/>
          <w:sz w:val="21"/>
          <w:szCs w:val="21"/>
        </w:rPr>
        <w:t xml:space="preserve">"Assessment: Arthrofibrosis post-cemented right total knee arthroplasty (Smith &amp; Nephew implants), history of right" (FJ-compiled-medical-records.pdf, p. 9) (causation analysis); “Assessment: Arthrofibrosis post-cemented right total knee arthroplasty (Smith &amp; Nephew implants), history of right” (FJ-compiled-medical-records.pdf, p. 9)</w:t>
      </w:r>
    </w:p>
    <w:p>
      <w:pPr>
        <w:spacing w:after="70" w:line="288"/>
        <w:ind w:left="240"/>
        <w:jc w:val="both"/>
      </w:pPr>
      <w:r>
        <w:rPr>
          <w:b/>
          <w:bCs/>
          <w:color w:val="1F3864"/>
          <w:sz w:val="21"/>
          <w:szCs w:val="21"/>
        </w:rPr>
        <w:t xml:space="preserve">Supporting imaging.  </w:t>
      </w:r>
      <w:r>
        <w:rPr>
          <w:color w:val="1A1A1A"/>
          <w:sz w:val="21"/>
          <w:szCs w:val="21"/>
        </w:rPr>
        <w:t xml:space="preserve">An x-ray of the right knee was performed and reviewed (07/13/2023 (p. 4)); An x-ray of the right knee was performed and reviewed (08/28/2023 (p. 9)); An x-ray of the right knee was performed and reviewed (11/27/2023 (p. 10))</w:t>
      </w:r>
    </w:p>
    <w:p>
      <w:pPr>
        <w:spacing w:after="70" w:line="288"/>
        <w:ind w:left="240"/>
        <w:jc w:val="both"/>
      </w:pPr>
      <w:r>
        <w:rPr>
          <w:b/>
          <w:bCs/>
          <w:color w:val="1F3864"/>
          <w:sz w:val="21"/>
          <w:szCs w:val="21"/>
        </w:rPr>
        <w:t xml:space="preserve">Supporting examination findings.  </w:t>
      </w:r>
      <w:r>
        <w:rPr>
          <w:color w:val="1A1A1A"/>
          <w:sz w:val="21"/>
          <w:szCs w:val="21"/>
        </w:rPr>
        <w:t xml:space="preserve">Pain/tenderness to palpation: Posterior cervical (neck) and lumbar (low back) (07/19/2022 (p. 4)); Mild right anterior knee pain (06/13/2023 (p. 4)); The physical examination revealed moderate limitations in lumbar spine motion and pain with movement (06/29/2023 (p. 4))</w:t>
      </w:r>
    </w:p>
    <w:p>
      <w:pPr>
        <w:spacing w:after="70" w:line="288"/>
        <w:ind w:left="240"/>
        <w:jc w:val="both"/>
      </w:pPr>
      <w:r>
        <w:rPr>
          <w:b/>
          <w:bCs/>
          <w:color w:val="1F3864"/>
          <w:sz w:val="21"/>
          <w:szCs w:val="21"/>
        </w:rPr>
        <w:t xml:space="preserve">Supporting functional limitations.  </w:t>
      </w:r>
      <w:r>
        <w:rPr>
          <w:color w:val="1A1A1A"/>
          <w:sz w:val="21"/>
          <w:szCs w:val="21"/>
        </w:rPr>
        <w:t xml:space="preserve">shoulder, with flexion to 90°, abduction to 70°, external rotation to 40°, and internal rotation to 40° (03/17/2014 (p. 27)); lumbar spines with pain (06/30/2022 (p. 4)); the cervical and lumbar spine, with tenderness and spasm (07/05/2022 (p. 4))</w:t>
      </w:r>
    </w:p>
    <w:p>
      <w:pPr>
        <w:spacing w:after="70" w:line="288"/>
        <w:ind w:left="240"/>
        <w:jc w:val="both"/>
      </w:pPr>
      <w:r>
        <w:rPr>
          <w:b/>
          <w:bCs/>
          <w:color w:val="1F3864"/>
          <w:sz w:val="21"/>
          <w:szCs w:val="21"/>
        </w:rPr>
        <w:t xml:space="preserve">Supporting prior treatment.  </w:t>
      </w:r>
      <w:r>
        <w:rPr>
          <w:color w:val="1A1A1A"/>
          <w:sz w:val="21"/>
          <w:szCs w:val="21"/>
        </w:rPr>
        <w:t xml:space="preserve">The patient is advised to follow up (02/16/2014 (p. 3)); Left L5-S1 and S1-S2 transforaminal epidural steroid injection under fluoroscopic guidance (11/28/2023 (p. 10)); Left L5-S1 and S1-S2 transforaminal epidural steroid injection under fluoroscopic guidance (01/16/2024 (p. 11))</w:t>
      </w:r>
    </w:p>
    <w:p>
      <w:pPr>
        <w:spacing w:after="70" w:line="288"/>
        <w:ind w:left="240"/>
        <w:jc w:val="both"/>
      </w:pPr>
      <w:r>
        <w:rPr>
          <w:b/>
          <w:bCs/>
          <w:color w:val="1F3864"/>
          <w:sz w:val="21"/>
          <w:szCs w:val="21"/>
        </w:rPr>
        <w:t xml:space="preserve">Supporting clinical guidelines.  </w:t>
      </w:r>
      <w:r>
        <w:rPr>
          <w:color w:val="1A1A1A"/>
          <w:sz w:val="21"/>
          <w:szCs w:val="21"/>
        </w:rPr>
        <w:t xml:space="preserve">“Knee osteoarthritis (KOA) is a common chronic disease in Switzerland, associated with high socioeconomic costs and increasing prevalence due to aging and other risk factors. International guidelines recommend a stepped approach focusing on exercise, education, and weight management; however, implementation remains inconsistent.” — Strategies to Implement Knee Osteoarthritis Guidelines in Switzerland (2026) (Clinical study); “Although osteoarthritis is the most common etiology of chronic knee pain, other sources include osteochondral lesion, subchondral insufficiency fracture, patellofemoral maltracking, or chronic tendon, meniscus, or ligament abnormalities.” — ACR Appropriateness Criteria® Chronic Knee Pain: Update 2026 (2026) (Clinical practice guideline); “Osteoarthritis is a growing global health challenge, driven by ageing populations and rising obesity rates.” — Implementing a guideline-based model of care for hip and knee osteoarthritis in Finland (FIN-OA): Protocol for a benchmarking-controlled trial (2026) (Randomized controlled trial)</w:t>
      </w:r>
    </w:p>
    <w:p>
      <w:pPr>
        <w:spacing w:after="70" w:line="288"/>
        <w:ind w:left="240"/>
        <w:jc w:val="both"/>
      </w:pPr>
      <w:r>
        <w:rPr>
          <w:b/>
          <w:bCs/>
          <w:color w:val="1F3864"/>
          <w:sz w:val="21"/>
          <w:szCs w:val="21"/>
        </w:rPr>
        <w:t xml:space="preserve">Guideline basis.  </w:t>
      </w:r>
      <w:r>
        <w:rPr>
          <w:color w:val="1A1A1A"/>
          <w:sz w:val="21"/>
          <w:szCs w:val="21"/>
        </w:rPr>
        <w:t xml:space="preserve">ODG (ODGbyMCG) treatment guidelines; Orthobullets clinical guidance; ICSI clinical guidelines — applied to determine whether this care is medically necessary now or in the future.</w:t>
      </w:r>
    </w:p>
    <w:p>
      <w:pPr>
        <w:spacing w:after="60" w:line="288"/>
        <w:ind w:left="240"/>
      </w:pPr>
      <w:r>
        <w:rPr>
          <w:color w:val="1A1A1A"/>
          <w:sz w:val="19"/>
          <w:szCs w:val="19"/>
        </w:rPr>
        <w:t xml:space="preserve">van Meijeren AR, Langeloo D, Meijer M, et al.. Alignment strategies in total knee arthroplasty and the patellofemoral joint: A systematic review. The Knee 2026 (PMID 42214882). </w:t>
      </w:r>
      <w:r>
        <w:rPr>
          <w:i/>
          <w:iCs/>
          <w:color w:val="595959"/>
          <w:sz w:val="18"/>
          <w:szCs w:val="18"/>
        </w:rPr>
        <w:t xml:space="preserve">Systematic review. Supports total knee arthroplasty is reasonable and necessary future care for Aggravation of right knee degenerative arthritis, status post total knee arthroplasty with arthrofibrosis, at the stated frequency and duration.</w:t>
      </w:r>
    </w:p>
    <w:p>
      <w:pPr>
        <w:spacing w:after="60" w:line="288"/>
        <w:ind w:left="240"/>
      </w:pPr>
      <w:r>
        <w:rPr>
          <w:color w:val="1A1A1A"/>
          <w:sz w:val="19"/>
          <w:szCs w:val="19"/>
        </w:rPr>
        <w:t xml:space="preserve">Stauss R, Pott H, Savov P, et al.. Time neutrality and reduced ecological burden - handheld robotic-assisted total knee arthroplasty improves operating room efficiency compared with manual total knee arthroplasty. International orthopaedics 2026 (PMID 42380330). </w:t>
      </w:r>
      <w:r>
        <w:rPr>
          <w:i/>
          <w:iCs/>
          <w:color w:val="595959"/>
          <w:sz w:val="18"/>
          <w:szCs w:val="18"/>
        </w:rPr>
        <w:t xml:space="preserve">Clinical study. Supports total knee arthroplasty is reasonable and necessary future care for Aggravation of right knee degenerative arthritis, status post total knee arthroplasty with arthrofibrosis, at the stated frequency and duration.</w:t>
      </w:r>
    </w:p>
    <w:p>
      <w:pPr>
        <w:spacing w:after="70" w:line="288"/>
        <w:ind w:left="240"/>
        <w:jc w:val="both"/>
      </w:pPr>
      <w:r>
        <w:rPr>
          <w:b/>
          <w:bCs/>
          <w:color w:val="1F3864"/>
          <w:sz w:val="21"/>
          <w:szCs w:val="21"/>
        </w:rPr>
        <w:t xml:space="preserve">Unknowns.  </w:t>
      </w:r>
      <w:r>
        <w:rPr>
          <w:color w:val="1A1A1A"/>
          <w:sz w:val="21"/>
          <w:szCs w:val="21"/>
        </w:rPr>
        <w:t xml:space="preserve">Physician confirmation recommended.</w:t>
      </w:r>
    </w:p>
    <w:p>
      <w:pPr>
        <w:spacing w:after="70" w:line="288"/>
        <w:ind w:left="240"/>
        <w:jc w:val="both"/>
      </w:pPr>
      <w:r>
        <w:rPr>
          <w:b/>
          <w:bCs/>
          <w:color w:val="1F3864"/>
          <w:sz w:val="21"/>
          <w:szCs w:val="21"/>
        </w:rPr>
        <w:t xml:space="preserve">Potential challenges.  </w:t>
      </w:r>
      <w:r>
        <w:rPr>
          <w:color w:val="1A1A1A"/>
          <w:sz w:val="21"/>
          <w:szCs w:val="21"/>
        </w:rPr>
        <w:t xml:space="preserve">Physician review is pending — an opposing expert may note the recommendation is not yet endorsed. Frequency (1×/yr) and 1-year duration are assumptions that could be contested.</w:t>
      </w:r>
    </w:p>
    <w:p>
      <w:pPr>
        <w:spacing w:after="70" w:line="288"/>
        <w:ind w:left="240"/>
        <w:jc w:val="both"/>
      </w:pPr>
      <w:r>
        <w:rPr>
          <w:b/>
          <w:bCs/>
          <w:color w:val="1F3864"/>
          <w:sz w:val="21"/>
          <w:szCs w:val="21"/>
        </w:rPr>
        <w:t xml:space="preserve">Clinical confidence.  </w:t>
      </w:r>
      <w:r>
        <w:rPr>
          <w:color w:val="1A1A1A"/>
          <w:sz w:val="21"/>
          <w:szCs w:val="21"/>
        </w:rPr>
        <w:t xml:space="preserve">Moderate. Confidence is moderate: it reflects record support (2 page-cited sources), objective findings documented, guideline/consensus support, literature support (Systematic review), open missing-information note.</w:t>
      </w:r>
    </w:p>
    <w:p>
      <w:pPr>
        <w:spacing w:after="70" w:line="288"/>
        <w:ind w:left="240"/>
        <w:jc w:val="both"/>
      </w:pPr>
      <w:r>
        <w:rPr>
          <w:b/>
          <w:bCs/>
          <w:color w:val="1F3864"/>
          <w:sz w:val="21"/>
          <w:szCs w:val="21"/>
        </w:rPr>
        <w:t xml:space="preserve">Clinical reasoning.  </w:t>
      </w:r>
      <w:r>
        <w:rPr>
          <w:color w:val="1A1A1A"/>
          <w:sz w:val="21"/>
          <w:szCs w:val="21"/>
        </w:rPr>
        <w:t xml:space="preserve">More likely than not — included in the plan. Included in totals: probable, supported, and cost-coherent. Evidence strength is strong and recommendation confidence is moderate — the two are assessed separately. Some uncertainty remains. Chiefly driven by: open missing-information note. It would strengthen most with: Request the identified records or studies.</w:t>
      </w:r>
    </w:p>
    <w:p>
      <w:pPr>
        <w:spacing w:after="70" w:line="288"/>
        <w:ind w:left="240"/>
        <w:jc w:val="both"/>
      </w:pPr>
      <w:r>
        <w:rPr>
          <w:b/>
          <w:bCs/>
          <w:color w:val="1F3864"/>
          <w:sz w:val="21"/>
          <w:szCs w:val="21"/>
        </w:rPr>
        <w:t xml:space="preserve">Recommendation consistency.  </w:t>
      </w:r>
      <w:r>
        <w:rPr>
          <w:color w:val="1A1A1A"/>
          <w:sz w:val="21"/>
          <w:szCs w:val="21"/>
        </w:rPr>
        <w:t xml:space="preserve">This recommendation is sequenced with Revision knee arthroplasty (one anticipated), Intra-articular knee injections. Total knee arthroplasty is more medically probable (PROBABLE) than Intra-articular knee injections (POSSIBLE); Intra-articular knee injections is retained as an alternative rather than totaled alongside it.</w:t>
      </w:r>
    </w:p>
    <w:p>
      <w:pPr>
        <w:keepNext/>
        <w:spacing w:after="100" w:before="240"/>
      </w:pPr>
      <w:r>
        <w:rPr>
          <w:b/>
          <w:bCs/>
          <w:color w:val="1F3864"/>
          <w:sz w:val="26"/>
          <w:szCs w:val="26"/>
        </w:rPr>
        <w:t xml:space="preserve">Rehabilitation &amp; Therapies</w:t>
      </w:r>
    </w:p>
    <w:p>
      <w:pPr>
        <w:keepNext/>
        <w:spacing w:after="60" w:before="260"/>
      </w:pPr>
      <w:r>
        <w:rPr>
          <w:b/>
          <w:bCs/>
          <w:color w:val="1F3864"/>
          <w:sz w:val="22"/>
          <w:szCs w:val="22"/>
        </w:rPr>
        <w:t xml:space="preserve">Post-operative &amp; maintenance physical therapy</w:t>
      </w:r>
    </w:p>
    <w:tbl>
      <w:tblPr>
        <w:tblW w:type="pct" w:w="100%"/>
        <w:tblBorders>
          <w:top w:val="single" w:color="B7BDC7" w:sz="3"/>
          <w:left w:val="single" w:color="B7BDC7" w:sz="3"/>
          <w:bottom w:val="single" w:color="B7BDC7" w:sz="3"/>
          <w:right w:val="single" w:color="B7BDC7" w:sz="3"/>
          <w:insideH w:val="single" w:color="B7BDC7" w:sz="3"/>
          <w:insideV w:val="single" w:color="B7BDC7" w:sz="3"/>
        </w:tblBorders>
      </w:tblPr>
      <w:tblGrid>
        <w:gridCol w:w="100"/>
        <w:gridCol w:w="100"/>
        <w:gridCol w:w="100"/>
        <w:gridCol w:w="100"/>
      </w:tblGrid>
      <w:tr>
        <w:tc>
          <w:tcPr>
            <w:tcW w:type="pct" w:w="20%"/>
            <w:shd w:fill="EAEEF4"/>
            <w:tcMar>
              <w:top w:type="dxa" w:w="60"/>
              <w:left w:type="dxa" w:w="110"/>
              <w:bottom w:type="dxa" w:w="60"/>
              <w:right w:type="dxa" w:w="110"/>
            </w:tcMar>
          </w:tcPr>
          <w:p>
            <w:pPr>
              <w:spacing w:line="264"/>
            </w:pPr>
            <w:r>
              <w:rPr>
                <w:b/>
                <w:bCs/>
                <w:color w:val="1A1A1A"/>
                <w:sz w:val="20"/>
                <w:szCs w:val="20"/>
              </w:rPr>
              <w:t xml:space="preserve">Supporting diagnosis</w:t>
            </w:r>
          </w:p>
        </w:tc>
        <w:tc>
          <w:tcPr>
            <w:tcW w:type="pct" w:w="30%"/>
            <w:tcMar>
              <w:top w:type="dxa" w:w="60"/>
              <w:left w:type="dxa" w:w="110"/>
              <w:bottom w:type="dxa" w:w="60"/>
              <w:right w:type="dxa" w:w="110"/>
            </w:tcMar>
          </w:tcPr>
          <w:p>
            <w:pPr>
              <w:spacing w:line="264"/>
            </w:pPr>
            <w:r>
              <w:rPr>
                <w:color w:val="1A1A1A"/>
                <w:sz w:val="20"/>
                <w:szCs w:val="20"/>
              </w:rPr>
              <w:t xml:space="preserve">Severe traumatic brain injury with cognitive sequelae</w:t>
            </w:r>
          </w:p>
        </w:tc>
        <w:tc>
          <w:tcPr>
            <w:tcW w:type="pct" w:w="20%"/>
            <w:shd w:fill="EAEEF4"/>
            <w:tcMar>
              <w:top w:type="dxa" w:w="60"/>
              <w:left w:type="dxa" w:w="110"/>
              <w:bottom w:type="dxa" w:w="60"/>
              <w:right w:type="dxa" w:w="110"/>
            </w:tcMar>
          </w:tcPr>
          <w:p>
            <w:pPr>
              <w:spacing w:line="264"/>
            </w:pPr>
            <w:r>
              <w:rPr>
                <w:b/>
                <w:bCs/>
                <w:color w:val="1A1A1A"/>
                <w:sz w:val="20"/>
                <w:szCs w:val="20"/>
              </w:rPr>
              <w:t xml:space="preserve">Specialty</w:t>
            </w:r>
          </w:p>
        </w:tc>
        <w:tc>
          <w:tcPr>
            <w:tcW w:type="pct" w:w="30%"/>
            <w:tcMar>
              <w:top w:type="dxa" w:w="60"/>
              <w:left w:type="dxa" w:w="110"/>
              <w:bottom w:type="dxa" w:w="60"/>
              <w:right w:type="dxa" w:w="110"/>
            </w:tcMar>
          </w:tcPr>
          <w:p>
            <w:pPr>
              <w:spacing w:line="264"/>
            </w:pPr>
            <w:r>
              <w:rPr>
                <w:color w:val="1A1A1A"/>
                <w:sz w:val="20"/>
                <w:szCs w:val="20"/>
              </w:rPr>
              <w:t xml:space="preserve">Physical Therapy</w:t>
            </w:r>
          </w:p>
        </w:tc>
      </w:tr>
      <w:tr>
        <w:tc>
          <w:tcPr>
            <w:tcW w:type="pct" w:w="20%"/>
            <w:shd w:fill="EAEEF4"/>
            <w:tcMar>
              <w:top w:type="dxa" w:w="60"/>
              <w:left w:type="dxa" w:w="110"/>
              <w:bottom w:type="dxa" w:w="60"/>
              <w:right w:type="dxa" w:w="110"/>
            </w:tcMar>
          </w:tcPr>
          <w:p>
            <w:pPr>
              <w:spacing w:line="264"/>
            </w:pPr>
            <w:r>
              <w:rPr>
                <w:b/>
                <w:bCs/>
                <w:color w:val="1A1A1A"/>
                <w:sz w:val="20"/>
                <w:szCs w:val="20"/>
              </w:rPr>
              <w:t xml:space="preserve">Frequency</w:t>
            </w:r>
          </w:p>
        </w:tc>
        <w:tc>
          <w:tcPr>
            <w:tcW w:type="pct" w:w="30%"/>
            <w:tcMar>
              <w:top w:type="dxa" w:w="60"/>
              <w:left w:type="dxa" w:w="110"/>
              <w:bottom w:type="dxa" w:w="60"/>
              <w:right w:type="dxa" w:w="110"/>
            </w:tcMar>
          </w:tcPr>
          <w:p>
            <w:pPr>
              <w:spacing w:line="264"/>
            </w:pPr>
            <w:r>
              <w:rPr>
                <w:color w:val="1A1A1A"/>
                <w:sz w:val="20"/>
                <w:szCs w:val="20"/>
              </w:rPr>
              <w:t xml:space="preserve">12× per year</w:t>
            </w:r>
          </w:p>
        </w:tc>
        <w:tc>
          <w:tcPr>
            <w:tcW w:type="pct" w:w="20%"/>
            <w:shd w:fill="EAEEF4"/>
            <w:tcMar>
              <w:top w:type="dxa" w:w="60"/>
              <w:left w:type="dxa" w:w="110"/>
              <w:bottom w:type="dxa" w:w="60"/>
              <w:right w:type="dxa" w:w="110"/>
            </w:tcMar>
          </w:tcPr>
          <w:p>
            <w:pPr>
              <w:spacing w:line="264"/>
            </w:pPr>
            <w:r>
              <w:rPr>
                <w:b/>
                <w:bCs/>
                <w:color w:val="1A1A1A"/>
                <w:sz w:val="20"/>
                <w:szCs w:val="20"/>
              </w:rPr>
              <w:t xml:space="preserve">Duration</w:t>
            </w:r>
          </w:p>
        </w:tc>
        <w:tc>
          <w:tcPr>
            <w:tcW w:type="pct" w:w="30%"/>
            <w:tcMar>
              <w:top w:type="dxa" w:w="60"/>
              <w:left w:type="dxa" w:w="110"/>
              <w:bottom w:type="dxa" w:w="60"/>
              <w:right w:type="dxa" w:w="110"/>
            </w:tcMar>
          </w:tcPr>
          <w:p>
            <w:pPr>
              <w:spacing w:line="264"/>
            </w:pPr>
            <w:r>
              <w:rPr>
                <w:color w:val="1A1A1A"/>
                <w:sz w:val="20"/>
                <w:szCs w:val="20"/>
              </w:rPr>
              <w:t xml:space="preserve">Lifetime (32.2 yrs)</w:t>
            </w:r>
          </w:p>
        </w:tc>
      </w:tr>
      <w:tr>
        <w:tc>
          <w:tcPr>
            <w:tcW w:type="pct" w:w="20%"/>
            <w:shd w:fill="EAEEF4"/>
            <w:tcMar>
              <w:top w:type="dxa" w:w="60"/>
              <w:left w:type="dxa" w:w="110"/>
              <w:bottom w:type="dxa" w:w="60"/>
              <w:right w:type="dxa" w:w="110"/>
            </w:tcMar>
          </w:tcPr>
          <w:p>
            <w:pPr>
              <w:spacing w:line="264"/>
            </w:pPr>
            <w:r>
              <w:rPr>
                <w:b/>
                <w:bCs/>
                <w:color w:val="1A1A1A"/>
                <w:sz w:val="20"/>
                <w:szCs w:val="20"/>
              </w:rPr>
              <w:t xml:space="preserve">Lifetime quantity</w:t>
            </w:r>
          </w:p>
        </w:tc>
        <w:tc>
          <w:tcPr>
            <w:tcW w:type="pct" w:w="30%"/>
            <w:tcMar>
              <w:top w:type="dxa" w:w="60"/>
              <w:left w:type="dxa" w:w="110"/>
              <w:bottom w:type="dxa" w:w="60"/>
              <w:right w:type="dxa" w:w="110"/>
            </w:tcMar>
          </w:tcPr>
          <w:p>
            <w:pPr>
              <w:spacing w:line="264"/>
            </w:pPr>
            <w:r>
              <w:rPr>
                <w:color w:val="1A1A1A"/>
                <w:sz w:val="20"/>
                <w:szCs w:val="20"/>
              </w:rPr>
              <w:t xml:space="preserve">386</w:t>
            </w:r>
          </w:p>
        </w:tc>
        <w:tc>
          <w:tcPr>
            <w:tcW w:type="pct" w:w="20%"/>
            <w:shd w:fill="EAEEF4"/>
            <w:tcMar>
              <w:top w:type="dxa" w:w="60"/>
              <w:left w:type="dxa" w:w="110"/>
              <w:bottom w:type="dxa" w:w="60"/>
              <w:right w:type="dxa" w:w="110"/>
            </w:tcMar>
          </w:tcPr>
          <w:p>
            <w:pPr>
              <w:spacing w:line="264"/>
            </w:pPr>
            <w:r>
              <w:rPr>
                <w:b/>
                <w:bCs/>
                <w:color w:val="1A1A1A"/>
                <w:sz w:val="20"/>
                <w:szCs w:val="20"/>
              </w:rPr>
              <w:t xml:space="preserve">CPT</w:t>
            </w:r>
          </w:p>
        </w:tc>
        <w:tc>
          <w:tcPr>
            <w:tcW w:type="pct" w:w="30%"/>
            <w:tcMar>
              <w:top w:type="dxa" w:w="60"/>
              <w:left w:type="dxa" w:w="110"/>
              <w:bottom w:type="dxa" w:w="60"/>
              <w:right w:type="dxa" w:w="110"/>
            </w:tcMar>
          </w:tcPr>
          <w:p>
            <w:pPr>
              <w:spacing w:line="264"/>
            </w:pPr>
            <w:r>
              <w:rPr>
                <w:color w:val="1A1A1A"/>
                <w:sz w:val="20"/>
                <w:szCs w:val="20"/>
              </w:rPr>
              <w:t xml:space="preserve">97110</w:t>
            </w:r>
          </w:p>
        </w:tc>
      </w:tr>
      <w:tr>
        <w:tc>
          <w:tcPr>
            <w:tcW w:type="pct" w:w="20%"/>
            <w:shd w:fill="EAEEF4"/>
            <w:tcMar>
              <w:top w:type="dxa" w:w="60"/>
              <w:left w:type="dxa" w:w="110"/>
              <w:bottom w:type="dxa" w:w="60"/>
              <w:right w:type="dxa" w:w="110"/>
            </w:tcMar>
          </w:tcPr>
          <w:p>
            <w:pPr>
              <w:spacing w:line="264"/>
            </w:pPr>
            <w:r>
              <w:rPr>
                <w:b/>
                <w:bCs/>
                <w:color w:val="1A1A1A"/>
                <w:sz w:val="20"/>
                <w:szCs w:val="20"/>
              </w:rPr>
              <w:t xml:space="preserve">Unit cost</w:t>
            </w:r>
          </w:p>
        </w:tc>
        <w:tc>
          <w:tcPr>
            <w:tcW w:type="pct" w:w="30%"/>
            <w:tcMar>
              <w:top w:type="dxa" w:w="60"/>
              <w:left w:type="dxa" w:w="110"/>
              <w:bottom w:type="dxa" w:w="60"/>
              <w:right w:type="dxa" w:w="110"/>
            </w:tcMar>
          </w:tcPr>
          <w:p>
            <w:pPr>
              <w:spacing w:line="264"/>
            </w:pPr>
            <w:r>
              <w:rPr>
                <w:color w:val="1A1A1A"/>
                <w:sz w:val="20"/>
                <w:szCs w:val="20"/>
              </w:rPr>
              <w:t xml:space="preserve">$145</w:t>
            </w:r>
          </w:p>
        </w:tc>
        <w:tc>
          <w:tcPr>
            <w:tcW w:type="pct" w:w="20%"/>
            <w:shd w:fill="EAEEF4"/>
            <w:tcMar>
              <w:top w:type="dxa" w:w="60"/>
              <w:left w:type="dxa" w:w="110"/>
              <w:bottom w:type="dxa" w:w="60"/>
              <w:right w:type="dxa" w:w="110"/>
            </w:tcMar>
          </w:tcPr>
          <w:p>
            <w:pPr>
              <w:spacing w:line="264"/>
            </w:pPr>
            <w:r>
              <w:rPr>
                <w:b/>
                <w:bCs/>
                <w:color w:val="1A1A1A"/>
                <w:sz w:val="20"/>
                <w:szCs w:val="20"/>
              </w:rPr>
              <w:t xml:space="preserve">Projected lifetime cost</w:t>
            </w:r>
          </w:p>
        </w:tc>
        <w:tc>
          <w:tcPr>
            <w:tcW w:type="pct" w:w="30%"/>
            <w:tcMar>
              <w:top w:type="dxa" w:w="60"/>
              <w:left w:type="dxa" w:w="110"/>
              <w:bottom w:type="dxa" w:w="60"/>
              <w:right w:type="dxa" w:w="110"/>
            </w:tcMar>
          </w:tcPr>
          <w:p>
            <w:pPr>
              <w:spacing w:line="264"/>
            </w:pPr>
            <w:r>
              <w:rPr>
                <w:color w:val="1A1A1A"/>
                <w:sz w:val="20"/>
                <w:szCs w:val="20"/>
              </w:rPr>
              <w:t xml:space="preserve">$95,566 (inflation-adjusted)</w:t>
            </w:r>
          </w:p>
        </w:tc>
      </w:tr>
      <w:tr>
        <w:tc>
          <w:tcPr>
            <w:tcW w:type="pct" w:w="20%"/>
            <w:shd w:fill="EAEEF4"/>
            <w:tcMar>
              <w:top w:type="dxa" w:w="60"/>
              <w:left w:type="dxa" w:w="110"/>
              <w:bottom w:type="dxa" w:w="60"/>
              <w:right w:type="dxa" w:w="110"/>
            </w:tcMar>
          </w:tcPr>
          <w:p>
            <w:pPr>
              <w:spacing w:line="264"/>
            </w:pPr>
            <w:r>
              <w:rPr>
                <w:b/>
                <w:bCs/>
                <w:color w:val="1A1A1A"/>
                <w:sz w:val="20"/>
                <w:szCs w:val="20"/>
              </w:rPr>
              <w:t xml:space="preserve">Present value</w:t>
            </w:r>
          </w:p>
        </w:tc>
        <w:tc>
          <w:tcPr>
            <w:tcW w:type="pct" w:w="30%"/>
            <w:tcMar>
              <w:top w:type="dxa" w:w="60"/>
              <w:left w:type="dxa" w:w="110"/>
              <w:bottom w:type="dxa" w:w="60"/>
              <w:right w:type="dxa" w:w="110"/>
            </w:tcMar>
          </w:tcPr>
          <w:p>
            <w:pPr>
              <w:spacing w:line="264"/>
            </w:pPr>
            <w:r>
              <w:rPr>
                <w:color w:val="1A1A1A"/>
                <w:sz w:val="20"/>
                <w:szCs w:val="20"/>
              </w:rPr>
              <w:t xml:space="preserve">$57,759</w:t>
            </w:r>
          </w:p>
        </w:tc>
        <w:tc>
          <w:tcPr>
            <w:tcW w:type="pct" w:w="20%"/>
            <w:shd w:fill="EAEEF4"/>
            <w:tcMar>
              <w:top w:type="dxa" w:w="60"/>
              <w:left w:type="dxa" w:w="110"/>
              <w:bottom w:type="dxa" w:w="60"/>
              <w:right w:type="dxa" w:w="110"/>
            </w:tcMar>
          </w:tcPr>
          <w:p>
            <w:pPr>
              <w:spacing w:line="264"/>
            </w:pPr>
            <w:r>
              <w:rPr>
                <w:b/>
                <w:bCs/>
                <w:color w:val="1A1A1A"/>
                <w:sz w:val="20"/>
                <w:szCs w:val="20"/>
              </w:rPr>
              <w:t xml:space="preserve">Physician review</w:t>
            </w:r>
          </w:p>
        </w:tc>
        <w:tc>
          <w:tcPr>
            <w:tcW w:type="pct" w:w="30%"/>
            <w:tcMar>
              <w:top w:type="dxa" w:w="60"/>
              <w:left w:type="dxa" w:w="110"/>
              <w:bottom w:type="dxa" w:w="60"/>
              <w:right w:type="dxa" w:w="110"/>
            </w:tcMar>
          </w:tcPr>
          <w:p>
            <w:pPr>
              <w:spacing w:line="264"/>
            </w:pPr>
            <w:r>
              <w:rPr>
                <w:color w:val="1A1A1A"/>
                <w:sz w:val="20"/>
                <w:szCs w:val="20"/>
              </w:rPr>
              <w:t xml:space="preserve">Supported in treating record; awaiting physician review</w:t>
            </w:r>
          </w:p>
        </w:tc>
      </w:tr>
    </w:tbl>
    <w:p>
      <w:pPr>
        <w:spacing w:after="40" w:before="120"/>
      </w:pPr>
      <w:r>
        <w:rPr>
          <w:b/>
          <w:bCs/>
          <w:color w:val="1F3864"/>
          <w:sz w:val="21"/>
          <w:szCs w:val="21"/>
        </w:rPr>
        <w:t xml:space="preserve">Medical necessity.</w:t>
      </w:r>
    </w:p>
    <w:p>
      <w:pPr>
        <w:spacing w:after="160" w:line="300"/>
        <w:jc w:val="both"/>
      </w:pPr>
      <w:r>
        <w:rPr>
          <w:color w:val="1A1A1A"/>
          <w:sz w:val="23"/>
          <w:szCs w:val="23"/>
        </w:rPr>
        <w:t xml:space="preserve">Approaching this functionally, severe traumatic brain injury with cognitive sequelae is no bare label for Ms. J.: the record shows CT/MRI findings. What makes the care necessary is functional: shoulder, with flexion to 90°, abduction to 70°, external rotation to 40°, and internal rotation to 40°. Her course has already included left L5-S1 and S1-S2 transforaminal epidural steroid injection under fluoroscopic guidance and left L5-S1 and S1-S2 transforaminal epidural steroid injection under fluoroscopic guidance, yet the impairment has not resolved. Post-operative &amp; maintenance physical therapy is reasonable and necessary to measurable functional gain and its maintenance, with restoring strength, range, and gait, and consolidating gains against regression the forward concern; on that basis Ms. J. will require post-operative &amp; maintenance physical therapy on a recurring basis across her lifetime. Taken together — the objective pathology, the documented functional loss, the prior treatment, and that the condition is chronic and expected to progress — this care is medically necessary to a reasonable degree of medical probability.</w:t>
      </w:r>
    </w:p>
    <w:p>
      <w:pPr>
        <w:spacing w:after="70" w:line="288"/>
        <w:ind w:left="240"/>
        <w:jc w:val="both"/>
      </w:pPr>
      <w:r>
        <w:rPr>
          <w:b/>
          <w:bCs/>
          <w:color w:val="1F3864"/>
          <w:sz w:val="21"/>
          <w:szCs w:val="21"/>
        </w:rPr>
        <w:t xml:space="preserve">Probability.  </w:t>
      </w:r>
      <w:r>
        <w:rPr>
          <w:color w:val="1A1A1A"/>
          <w:sz w:val="21"/>
          <w:szCs w:val="21"/>
        </w:rPr>
        <w:t xml:space="preserve">On balance, post-operative &amp; maintenance physical therapy is more likely than not to be required, to a reasonable degree of medical probability. This assessment is supported by objective findings, treatment response / course, guideline support, expected disease progression.</w:t>
      </w:r>
    </w:p>
    <w:p>
      <w:pPr>
        <w:spacing w:after="70" w:line="288"/>
        <w:ind w:left="240"/>
        <w:jc w:val="both"/>
      </w:pPr>
      <w:r>
        <w:rPr>
          <w:b/>
          <w:bCs/>
          <w:color w:val="1F3864"/>
          <w:sz w:val="21"/>
          <w:szCs w:val="21"/>
        </w:rPr>
        <w:t xml:space="preserve">Supporting objective findings.  </w:t>
      </w:r>
      <w:r>
        <w:rPr>
          <w:color w:val="1A1A1A"/>
          <w:sz w:val="21"/>
          <w:szCs w:val="21"/>
        </w:rPr>
        <w:t xml:space="preserve">CT/MRI findings; neuropsychological evaluation. (causation analysis); “#Mild Traumatic brain injury with related sequelae to include insomnia, migraine, dizziness, nausea,” (FJ-compiled-medical-records.pdf, p. 34)</w:t>
      </w:r>
    </w:p>
    <w:p>
      <w:pPr>
        <w:spacing w:after="70" w:line="288"/>
        <w:ind w:left="240"/>
        <w:jc w:val="both"/>
      </w:pPr>
      <w:r>
        <w:rPr>
          <w:b/>
          <w:bCs/>
          <w:color w:val="1F3864"/>
          <w:sz w:val="21"/>
          <w:szCs w:val="21"/>
        </w:rPr>
        <w:t xml:space="preserve">Supporting examination findings.  </w:t>
      </w:r>
      <w:r>
        <w:rPr>
          <w:color w:val="1A1A1A"/>
          <w:sz w:val="21"/>
          <w:szCs w:val="21"/>
        </w:rPr>
        <w:t xml:space="preserve">The physical examination revealed moderate limitations in lumbar spine motion and pain with movement (06/29/2023 (p. 4)); The physical examination of the right knee revealed mild-to-moderate diffuse swelling (08/15/2023 (p. 8))</w:t>
      </w:r>
    </w:p>
    <w:p>
      <w:pPr>
        <w:spacing w:after="70" w:line="288"/>
        <w:ind w:left="240"/>
        <w:jc w:val="both"/>
      </w:pPr>
      <w:r>
        <w:rPr>
          <w:b/>
          <w:bCs/>
          <w:color w:val="1F3864"/>
          <w:sz w:val="21"/>
          <w:szCs w:val="21"/>
        </w:rPr>
        <w:t xml:space="preserve">Supporting functional limitations.  </w:t>
      </w:r>
      <w:r>
        <w:rPr>
          <w:color w:val="1A1A1A"/>
          <w:sz w:val="21"/>
          <w:szCs w:val="21"/>
        </w:rPr>
        <w:t xml:space="preserve">shoulder, with flexion to 90°, abduction to 70°, external rotation to 40°, and internal rotation to 40° (03/17/2014 (p. 27)); lumbar spines with pain (06/30/2022 (p. 4)); the cervical and lumbar spine, with tenderness and spasm (07/05/2022 (p. 4))</w:t>
      </w:r>
    </w:p>
    <w:p>
      <w:pPr>
        <w:spacing w:after="70" w:line="288"/>
        <w:ind w:left="240"/>
        <w:jc w:val="both"/>
      </w:pPr>
      <w:r>
        <w:rPr>
          <w:b/>
          <w:bCs/>
          <w:color w:val="1F3864"/>
          <w:sz w:val="21"/>
          <w:szCs w:val="21"/>
        </w:rPr>
        <w:t xml:space="preserve">Supporting prior treatment.  </w:t>
      </w:r>
      <w:r>
        <w:rPr>
          <w:color w:val="1A1A1A"/>
          <w:sz w:val="21"/>
          <w:szCs w:val="21"/>
        </w:rPr>
        <w:t xml:space="preserve">Left L5-S1 and S1-S2 transforaminal epidural steroid injection under fluoroscopic guidance (11/28/2023 (p. 10)); Left L5-S1 and S1-S2 transforaminal epidural steroid injection under fluoroscopic guidance (01/16/2024 (p. 11))</w:t>
      </w:r>
    </w:p>
    <w:p>
      <w:pPr>
        <w:spacing w:after="70" w:line="288"/>
        <w:ind w:left="240"/>
        <w:jc w:val="both"/>
      </w:pPr>
      <w:r>
        <w:rPr>
          <w:b/>
          <w:bCs/>
          <w:color w:val="1F3864"/>
          <w:sz w:val="21"/>
          <w:szCs w:val="21"/>
        </w:rPr>
        <w:t xml:space="preserve">Supporting clinical guidelines.  </w:t>
      </w:r>
      <w:r>
        <w:rPr>
          <w:color w:val="1A1A1A"/>
          <w:sz w:val="21"/>
          <w:szCs w:val="21"/>
        </w:rPr>
        <w:t xml:space="preserve">“We also recommend shared decision-making, including the use of evidence-based decision aids, to support patients with heart-brain diseases.” — Management of brain-heart multimorbidity: a clinical practice guideline (2026) (Clinical practice guideline); “Future research should define timing, intensity, and cognitive components of therapy to support neuroplasticity-driven, multidisciplinary rehabilitation and improve long-term functional outcomes in hydrocephalus.” — Rehabilitation after diagnosis of hydrocephalus in severe acquired brain injury: the unmet need for evidence-based guidelines (2026) (Clinical study); “This executive summary provides a synopsis of the recommendations within the de novo early rehabilitation chapter of the updated 2024 American College of Surgeons (ACS) Trauma Quality Improvement Program's Traumatic Brain Injury (TBI) Best Practice Guideline (BPG) Recommendations.” — American College of Surgeons Best Practice Guidelines on Management of Traumatic Brain Injury: Executive Summary of Early Rehabilitation Recommendations (2026) (Clinical practice guideline)</w:t>
      </w:r>
    </w:p>
    <w:p>
      <w:pPr>
        <w:spacing w:after="70" w:line="288"/>
        <w:ind w:left="240"/>
        <w:jc w:val="both"/>
      </w:pPr>
      <w:r>
        <w:rPr>
          <w:b/>
          <w:bCs/>
          <w:color w:val="1F3864"/>
          <w:sz w:val="21"/>
          <w:szCs w:val="21"/>
        </w:rPr>
        <w:t xml:space="preserve">Guideline basis.  </w:t>
      </w:r>
      <w:r>
        <w:rPr>
          <w:color w:val="1A1A1A"/>
          <w:sz w:val="21"/>
          <w:szCs w:val="21"/>
        </w:rPr>
        <w:t xml:space="preserve">ODG (ODGbyMCG) treatment guidelines; ICSI clinical guidelines — applied to determine whether this care is medically necessary now or in the future.</w:t>
      </w:r>
    </w:p>
    <w:p>
      <w:pPr>
        <w:spacing w:after="60" w:line="288"/>
        <w:ind w:left="240"/>
      </w:pPr>
      <w:r>
        <w:rPr>
          <w:color w:val="1A1A1A"/>
          <w:sz w:val="19"/>
          <w:szCs w:val="19"/>
        </w:rPr>
        <w:t xml:space="preserve">Chen H, Li S, Yang Q, et al.. Stereotactic radiotherapy for brain metastases: indications, dose fractionation, technological innovations, and evolving combination strategies - a comprehensive review. Frontiers in oncology 2026 (PMID 42109678). </w:t>
      </w:r>
      <w:r>
        <w:rPr>
          <w:i/>
          <w:iCs/>
          <w:color w:val="595959"/>
          <w:sz w:val="18"/>
          <w:szCs w:val="18"/>
        </w:rPr>
        <w:t xml:space="preserve">Clinical study. Supports post-operative &amp; maintenance physical therapy is reasonable and necessary future care for Mild traumatic brain injury with brief loss of consciousness, at the stated frequency and duration.</w:t>
      </w:r>
    </w:p>
    <w:p>
      <w:pPr>
        <w:spacing w:after="60" w:line="288"/>
        <w:ind w:left="240"/>
      </w:pPr>
      <w:r>
        <w:rPr>
          <w:color w:val="1A1A1A"/>
          <w:sz w:val="19"/>
          <w:szCs w:val="19"/>
        </w:rPr>
        <w:t xml:space="preserve">Dzierma Y, Sebb H, Utzig M, et al.. Neurofilament light and glial fibrillary acidic protein do not reflect neuronal or glial damage during different intracranial radiotherapy regimes: a pilot study. Frontiers in oncology 2026 (PMID 42339128). </w:t>
      </w:r>
      <w:r>
        <w:rPr>
          <w:i/>
          <w:iCs/>
          <w:color w:val="595959"/>
          <w:sz w:val="18"/>
          <w:szCs w:val="18"/>
        </w:rPr>
        <w:t xml:space="preserve">Clinical study. Supports post-operative &amp; maintenance physical therapy is reasonable and necessary future care for Mild traumatic brain injury with brief loss of consciousness, at the stated frequency and duration.</w:t>
      </w:r>
    </w:p>
    <w:p>
      <w:pPr>
        <w:spacing w:after="70" w:line="288"/>
        <w:ind w:left="240"/>
        <w:jc w:val="both"/>
      </w:pPr>
      <w:r>
        <w:rPr>
          <w:b/>
          <w:bCs/>
          <w:color w:val="1F3864"/>
          <w:sz w:val="21"/>
          <w:szCs w:val="21"/>
        </w:rPr>
        <w:t xml:space="preserve">Potential challenges.  </w:t>
      </w:r>
      <w:r>
        <w:rPr>
          <w:color w:val="1A1A1A"/>
          <w:sz w:val="21"/>
          <w:szCs w:val="21"/>
        </w:rPr>
        <w:t xml:space="preserve">Physician review is pending — an opposing expert may note the recommendation is not yet endorsed. Frequency (12×/yr) and lifetime duration are assumptions that could be contested.</w:t>
      </w:r>
    </w:p>
    <w:p>
      <w:pPr>
        <w:spacing w:after="70" w:line="288"/>
        <w:ind w:left="240"/>
        <w:jc w:val="both"/>
      </w:pPr>
      <w:r>
        <w:rPr>
          <w:b/>
          <w:bCs/>
          <w:color w:val="1F3864"/>
          <w:sz w:val="21"/>
          <w:szCs w:val="21"/>
        </w:rPr>
        <w:t xml:space="preserve">Functional basis.  </w:t>
      </w:r>
      <w:r>
        <w:rPr>
          <w:color w:val="1A1A1A"/>
          <w:sz w:val="21"/>
          <w:szCs w:val="21"/>
        </w:rPr>
        <w:t xml:space="preserve">Rehabilitation — shoulder, with flexion to 90°, abduction to 70°, external rotation to 40°, and internal rotation to 40° (03/17/2014 (p. 27)); quantified in the record. The documented rehabilitation limitation supports post-operative &amp; maintenance physical therapy.</w:t>
      </w:r>
    </w:p>
    <w:p>
      <w:pPr>
        <w:spacing w:after="70" w:line="288"/>
        <w:ind w:left="240"/>
        <w:jc w:val="both"/>
      </w:pPr>
      <w:r>
        <w:rPr>
          <w:b/>
          <w:bCs/>
          <w:color w:val="1F3864"/>
          <w:sz w:val="21"/>
          <w:szCs w:val="21"/>
        </w:rPr>
        <w:t xml:space="preserve">Clinical confidence.  </w:t>
      </w:r>
      <w:r>
        <w:rPr>
          <w:color w:val="1A1A1A"/>
          <w:sz w:val="21"/>
          <w:szCs w:val="21"/>
        </w:rPr>
        <w:t xml:space="preserve">Moderate. Confidence is moderate: it reflects record support (2 page-cited sources), objective findings documented, guideline/consensus support, literature support (Cohort study).</w:t>
      </w:r>
    </w:p>
    <w:p>
      <w:pPr>
        <w:spacing w:after="70" w:line="288"/>
        <w:ind w:left="240"/>
        <w:jc w:val="both"/>
      </w:pPr>
      <w:r>
        <w:rPr>
          <w:b/>
          <w:bCs/>
          <w:color w:val="1F3864"/>
          <w:sz w:val="21"/>
          <w:szCs w:val="21"/>
        </w:rPr>
        <w:t xml:space="preserve">Clinical reasoning.  </w:t>
      </w:r>
      <w:r>
        <w:rPr>
          <w:color w:val="1A1A1A"/>
          <w:sz w:val="21"/>
          <w:szCs w:val="21"/>
        </w:rPr>
        <w:t xml:space="preserve">More likely than not — included in the plan. Included in totals: probable, supported, and cost-coherent. Evidence strength is moderate and recommendation confidence is moderate — the two are assessed separately. Some uncertainty remains. It would strengthen most with: Route the recommendation for physician review.</w:t>
      </w:r>
    </w:p>
    <w:p>
      <w:pPr>
        <w:spacing w:after="70" w:line="288"/>
        <w:ind w:left="240"/>
        <w:jc w:val="both"/>
      </w:pPr>
      <w:r>
        <w:rPr>
          <w:b/>
          <w:bCs/>
          <w:color w:val="1F3864"/>
          <w:sz w:val="21"/>
          <w:szCs w:val="21"/>
        </w:rPr>
        <w:t xml:space="preserve">Recommendation consistency.  </w:t>
      </w:r>
      <w:r>
        <w:rPr>
          <w:color w:val="1A1A1A"/>
          <w:sz w:val="21"/>
          <w:szCs w:val="21"/>
        </w:rPr>
        <w:t xml:space="preserve">This recommendation overlaps with Vestibular therapy. Consolidate with the overlapping entry; do not total both.</w:t>
      </w:r>
    </w:p>
    <w:p>
      <w:pPr>
        <w:keepNext/>
        <w:spacing w:after="60" w:before="260"/>
      </w:pPr>
      <w:r>
        <w:rPr>
          <w:b/>
          <w:bCs/>
          <w:color w:val="1F3864"/>
          <w:sz w:val="22"/>
          <w:szCs w:val="22"/>
        </w:rPr>
        <w:t xml:space="preserve">Physical therapy for lumbar flare-ups</w:t>
      </w:r>
    </w:p>
    <w:tbl>
      <w:tblPr>
        <w:tblW w:type="pct" w:w="100%"/>
        <w:tblBorders>
          <w:top w:val="single" w:color="B7BDC7" w:sz="3"/>
          <w:left w:val="single" w:color="B7BDC7" w:sz="3"/>
          <w:bottom w:val="single" w:color="B7BDC7" w:sz="3"/>
          <w:right w:val="single" w:color="B7BDC7" w:sz="3"/>
          <w:insideH w:val="single" w:color="B7BDC7" w:sz="3"/>
          <w:insideV w:val="single" w:color="B7BDC7" w:sz="3"/>
        </w:tblBorders>
      </w:tblPr>
      <w:tblGrid>
        <w:gridCol w:w="100"/>
        <w:gridCol w:w="100"/>
        <w:gridCol w:w="100"/>
        <w:gridCol w:w="100"/>
      </w:tblGrid>
      <w:tr>
        <w:tc>
          <w:tcPr>
            <w:tcW w:type="pct" w:w="20%"/>
            <w:shd w:fill="EAEEF4"/>
            <w:tcMar>
              <w:top w:type="dxa" w:w="60"/>
              <w:left w:type="dxa" w:w="110"/>
              <w:bottom w:type="dxa" w:w="60"/>
              <w:right w:type="dxa" w:w="110"/>
            </w:tcMar>
          </w:tcPr>
          <w:p>
            <w:pPr>
              <w:spacing w:line="264"/>
            </w:pPr>
            <w:r>
              <w:rPr>
                <w:b/>
                <w:bCs/>
                <w:color w:val="1A1A1A"/>
                <w:sz w:val="20"/>
                <w:szCs w:val="20"/>
              </w:rPr>
              <w:t xml:space="preserve">Supporting diagnosis</w:t>
            </w:r>
          </w:p>
        </w:tc>
        <w:tc>
          <w:tcPr>
            <w:tcW w:type="pct" w:w="30%"/>
            <w:tcMar>
              <w:top w:type="dxa" w:w="60"/>
              <w:left w:type="dxa" w:w="110"/>
              <w:bottom w:type="dxa" w:w="60"/>
              <w:right w:type="dxa" w:w="110"/>
            </w:tcMar>
          </w:tcPr>
          <w:p>
            <w:pPr>
              <w:spacing w:line="264"/>
            </w:pPr>
            <w:r>
              <w:rPr>
                <w:color w:val="1A1A1A"/>
                <w:sz w:val="20"/>
                <w:szCs w:val="20"/>
              </w:rPr>
              <w:t xml:space="preserve">Cervical disc herniation C6-C7 with radiculitis and cervicogenic headache</w:t>
            </w:r>
          </w:p>
        </w:tc>
        <w:tc>
          <w:tcPr>
            <w:tcW w:type="pct" w:w="20%"/>
            <w:shd w:fill="EAEEF4"/>
            <w:tcMar>
              <w:top w:type="dxa" w:w="60"/>
              <w:left w:type="dxa" w:w="110"/>
              <w:bottom w:type="dxa" w:w="60"/>
              <w:right w:type="dxa" w:w="110"/>
            </w:tcMar>
          </w:tcPr>
          <w:p>
            <w:pPr>
              <w:spacing w:line="264"/>
            </w:pPr>
            <w:r>
              <w:rPr>
                <w:b/>
                <w:bCs/>
                <w:color w:val="1A1A1A"/>
                <w:sz w:val="20"/>
                <w:szCs w:val="20"/>
              </w:rPr>
              <w:t xml:space="preserve">Specialty</w:t>
            </w:r>
          </w:p>
        </w:tc>
        <w:tc>
          <w:tcPr>
            <w:tcW w:type="pct" w:w="30%"/>
            <w:tcMar>
              <w:top w:type="dxa" w:w="60"/>
              <w:left w:type="dxa" w:w="110"/>
              <w:bottom w:type="dxa" w:w="60"/>
              <w:right w:type="dxa" w:w="110"/>
            </w:tcMar>
          </w:tcPr>
          <w:p>
            <w:pPr>
              <w:spacing w:line="264"/>
            </w:pPr>
            <w:r>
              <w:rPr>
                <w:color w:val="1A1A1A"/>
                <w:sz w:val="20"/>
                <w:szCs w:val="20"/>
              </w:rPr>
              <w:t xml:space="preserve">Physical Therapy</w:t>
            </w:r>
          </w:p>
        </w:tc>
      </w:tr>
      <w:tr>
        <w:tc>
          <w:tcPr>
            <w:tcW w:type="pct" w:w="20%"/>
            <w:shd w:fill="EAEEF4"/>
            <w:tcMar>
              <w:top w:type="dxa" w:w="60"/>
              <w:left w:type="dxa" w:w="110"/>
              <w:bottom w:type="dxa" w:w="60"/>
              <w:right w:type="dxa" w:w="110"/>
            </w:tcMar>
          </w:tcPr>
          <w:p>
            <w:pPr>
              <w:spacing w:line="264"/>
            </w:pPr>
            <w:r>
              <w:rPr>
                <w:b/>
                <w:bCs/>
                <w:color w:val="1A1A1A"/>
                <w:sz w:val="20"/>
                <w:szCs w:val="20"/>
              </w:rPr>
              <w:t xml:space="preserve">Frequency</w:t>
            </w:r>
          </w:p>
        </w:tc>
        <w:tc>
          <w:tcPr>
            <w:tcW w:type="pct" w:w="30%"/>
            <w:tcMar>
              <w:top w:type="dxa" w:w="60"/>
              <w:left w:type="dxa" w:w="110"/>
              <w:bottom w:type="dxa" w:w="60"/>
              <w:right w:type="dxa" w:w="110"/>
            </w:tcMar>
          </w:tcPr>
          <w:p>
            <w:pPr>
              <w:spacing w:line="264"/>
            </w:pPr>
            <w:r>
              <w:rPr>
                <w:color w:val="1A1A1A"/>
                <w:sz w:val="20"/>
                <w:szCs w:val="20"/>
              </w:rPr>
              <w:t xml:space="preserve">12× per year</w:t>
            </w:r>
          </w:p>
        </w:tc>
        <w:tc>
          <w:tcPr>
            <w:tcW w:type="pct" w:w="20%"/>
            <w:shd w:fill="EAEEF4"/>
            <w:tcMar>
              <w:top w:type="dxa" w:w="60"/>
              <w:left w:type="dxa" w:w="110"/>
              <w:bottom w:type="dxa" w:w="60"/>
              <w:right w:type="dxa" w:w="110"/>
            </w:tcMar>
          </w:tcPr>
          <w:p>
            <w:pPr>
              <w:spacing w:line="264"/>
            </w:pPr>
            <w:r>
              <w:rPr>
                <w:b/>
                <w:bCs/>
                <w:color w:val="1A1A1A"/>
                <w:sz w:val="20"/>
                <w:szCs w:val="20"/>
              </w:rPr>
              <w:t xml:space="preserve">Duration</w:t>
            </w:r>
          </w:p>
        </w:tc>
        <w:tc>
          <w:tcPr>
            <w:tcW w:type="pct" w:w="30%"/>
            <w:tcMar>
              <w:top w:type="dxa" w:w="60"/>
              <w:left w:type="dxa" w:w="110"/>
              <w:bottom w:type="dxa" w:w="60"/>
              <w:right w:type="dxa" w:w="110"/>
            </w:tcMar>
          </w:tcPr>
          <w:p>
            <w:pPr>
              <w:spacing w:line="264"/>
            </w:pPr>
            <w:r>
              <w:rPr>
                <w:color w:val="1A1A1A"/>
                <w:sz w:val="20"/>
                <w:szCs w:val="20"/>
              </w:rPr>
              <w:t xml:space="preserve">Lifetime (32.2 yrs)</w:t>
            </w:r>
          </w:p>
        </w:tc>
      </w:tr>
      <w:tr>
        <w:tc>
          <w:tcPr>
            <w:tcW w:type="pct" w:w="20%"/>
            <w:shd w:fill="EAEEF4"/>
            <w:tcMar>
              <w:top w:type="dxa" w:w="60"/>
              <w:left w:type="dxa" w:w="110"/>
              <w:bottom w:type="dxa" w:w="60"/>
              <w:right w:type="dxa" w:w="110"/>
            </w:tcMar>
          </w:tcPr>
          <w:p>
            <w:pPr>
              <w:spacing w:line="264"/>
            </w:pPr>
            <w:r>
              <w:rPr>
                <w:b/>
                <w:bCs/>
                <w:color w:val="1A1A1A"/>
                <w:sz w:val="20"/>
                <w:szCs w:val="20"/>
              </w:rPr>
              <w:t xml:space="preserve">Lifetime quantity</w:t>
            </w:r>
          </w:p>
        </w:tc>
        <w:tc>
          <w:tcPr>
            <w:tcW w:type="pct" w:w="30%"/>
            <w:tcMar>
              <w:top w:type="dxa" w:w="60"/>
              <w:left w:type="dxa" w:w="110"/>
              <w:bottom w:type="dxa" w:w="60"/>
              <w:right w:type="dxa" w:w="110"/>
            </w:tcMar>
          </w:tcPr>
          <w:p>
            <w:pPr>
              <w:spacing w:line="264"/>
            </w:pPr>
            <w:r>
              <w:rPr>
                <w:color w:val="1A1A1A"/>
                <w:sz w:val="20"/>
                <w:szCs w:val="20"/>
              </w:rPr>
              <w:t xml:space="preserve">386</w:t>
            </w:r>
          </w:p>
        </w:tc>
        <w:tc>
          <w:tcPr>
            <w:tcW w:type="pct" w:w="20%"/>
            <w:shd w:fill="EAEEF4"/>
            <w:tcMar>
              <w:top w:type="dxa" w:w="60"/>
              <w:left w:type="dxa" w:w="110"/>
              <w:bottom w:type="dxa" w:w="60"/>
              <w:right w:type="dxa" w:w="110"/>
            </w:tcMar>
          </w:tcPr>
          <w:p>
            <w:pPr>
              <w:spacing w:line="264"/>
            </w:pPr>
            <w:r>
              <w:rPr>
                <w:b/>
                <w:bCs/>
                <w:color w:val="1A1A1A"/>
                <w:sz w:val="20"/>
                <w:szCs w:val="20"/>
              </w:rPr>
              <w:t xml:space="preserve">CPT</w:t>
            </w:r>
          </w:p>
        </w:tc>
        <w:tc>
          <w:tcPr>
            <w:tcW w:type="pct" w:w="30%"/>
            <w:tcMar>
              <w:top w:type="dxa" w:w="60"/>
              <w:left w:type="dxa" w:w="110"/>
              <w:bottom w:type="dxa" w:w="60"/>
              <w:right w:type="dxa" w:w="110"/>
            </w:tcMar>
          </w:tcPr>
          <w:p>
            <w:pPr>
              <w:spacing w:line="264"/>
            </w:pPr>
            <w:r>
              <w:rPr>
                <w:color w:val="1A1A1A"/>
                <w:sz w:val="20"/>
                <w:szCs w:val="20"/>
              </w:rPr>
              <w:t xml:space="preserve">97110</w:t>
            </w:r>
          </w:p>
        </w:tc>
      </w:tr>
      <w:tr>
        <w:tc>
          <w:tcPr>
            <w:tcW w:type="pct" w:w="20%"/>
            <w:shd w:fill="EAEEF4"/>
            <w:tcMar>
              <w:top w:type="dxa" w:w="60"/>
              <w:left w:type="dxa" w:w="110"/>
              <w:bottom w:type="dxa" w:w="60"/>
              <w:right w:type="dxa" w:w="110"/>
            </w:tcMar>
          </w:tcPr>
          <w:p>
            <w:pPr>
              <w:spacing w:line="264"/>
            </w:pPr>
            <w:r>
              <w:rPr>
                <w:b/>
                <w:bCs/>
                <w:color w:val="1A1A1A"/>
                <w:sz w:val="20"/>
                <w:szCs w:val="20"/>
              </w:rPr>
              <w:t xml:space="preserve">Unit cost</w:t>
            </w:r>
          </w:p>
        </w:tc>
        <w:tc>
          <w:tcPr>
            <w:tcW w:type="pct" w:w="30%"/>
            <w:tcMar>
              <w:top w:type="dxa" w:w="60"/>
              <w:left w:type="dxa" w:w="110"/>
              <w:bottom w:type="dxa" w:w="60"/>
              <w:right w:type="dxa" w:w="110"/>
            </w:tcMar>
          </w:tcPr>
          <w:p>
            <w:pPr>
              <w:spacing w:line="264"/>
            </w:pPr>
            <w:r>
              <w:rPr>
                <w:color w:val="1A1A1A"/>
                <w:sz w:val="20"/>
                <w:szCs w:val="20"/>
              </w:rPr>
              <w:t xml:space="preserve">$145</w:t>
            </w:r>
          </w:p>
        </w:tc>
        <w:tc>
          <w:tcPr>
            <w:tcW w:type="pct" w:w="20%"/>
            <w:shd w:fill="EAEEF4"/>
            <w:tcMar>
              <w:top w:type="dxa" w:w="60"/>
              <w:left w:type="dxa" w:w="110"/>
              <w:bottom w:type="dxa" w:w="60"/>
              <w:right w:type="dxa" w:w="110"/>
            </w:tcMar>
          </w:tcPr>
          <w:p>
            <w:pPr>
              <w:spacing w:line="264"/>
            </w:pPr>
            <w:r>
              <w:rPr>
                <w:b/>
                <w:bCs/>
                <w:color w:val="1A1A1A"/>
                <w:sz w:val="20"/>
                <w:szCs w:val="20"/>
              </w:rPr>
              <w:t xml:space="preserve">Projected lifetime cost</w:t>
            </w:r>
          </w:p>
        </w:tc>
        <w:tc>
          <w:tcPr>
            <w:tcW w:type="pct" w:w="30%"/>
            <w:tcMar>
              <w:top w:type="dxa" w:w="60"/>
              <w:left w:type="dxa" w:w="110"/>
              <w:bottom w:type="dxa" w:w="60"/>
              <w:right w:type="dxa" w:w="110"/>
            </w:tcMar>
          </w:tcPr>
          <w:p>
            <w:pPr>
              <w:spacing w:line="264"/>
            </w:pPr>
            <w:r>
              <w:rPr>
                <w:color w:val="1A1A1A"/>
                <w:sz w:val="20"/>
                <w:szCs w:val="20"/>
              </w:rPr>
              <w:t xml:space="preserve">$95,566 (inflation-adjusted)</w:t>
            </w:r>
          </w:p>
        </w:tc>
      </w:tr>
      <w:tr>
        <w:tc>
          <w:tcPr>
            <w:tcW w:type="pct" w:w="20%"/>
            <w:shd w:fill="EAEEF4"/>
            <w:tcMar>
              <w:top w:type="dxa" w:w="60"/>
              <w:left w:type="dxa" w:w="110"/>
              <w:bottom w:type="dxa" w:w="60"/>
              <w:right w:type="dxa" w:w="110"/>
            </w:tcMar>
          </w:tcPr>
          <w:p>
            <w:pPr>
              <w:spacing w:line="264"/>
            </w:pPr>
            <w:r>
              <w:rPr>
                <w:b/>
                <w:bCs/>
                <w:color w:val="1A1A1A"/>
                <w:sz w:val="20"/>
                <w:szCs w:val="20"/>
              </w:rPr>
              <w:t xml:space="preserve">Present value</w:t>
            </w:r>
          </w:p>
        </w:tc>
        <w:tc>
          <w:tcPr>
            <w:tcW w:type="pct" w:w="30%"/>
            <w:tcMar>
              <w:top w:type="dxa" w:w="60"/>
              <w:left w:type="dxa" w:w="110"/>
              <w:bottom w:type="dxa" w:w="60"/>
              <w:right w:type="dxa" w:w="110"/>
            </w:tcMar>
          </w:tcPr>
          <w:p>
            <w:pPr>
              <w:spacing w:line="264"/>
            </w:pPr>
            <w:r>
              <w:rPr>
                <w:color w:val="1A1A1A"/>
                <w:sz w:val="20"/>
                <w:szCs w:val="20"/>
              </w:rPr>
              <w:t xml:space="preserve">$57,759</w:t>
            </w:r>
          </w:p>
        </w:tc>
        <w:tc>
          <w:tcPr>
            <w:tcW w:type="pct" w:w="20%"/>
            <w:shd w:fill="EAEEF4"/>
            <w:tcMar>
              <w:top w:type="dxa" w:w="60"/>
              <w:left w:type="dxa" w:w="110"/>
              <w:bottom w:type="dxa" w:w="60"/>
              <w:right w:type="dxa" w:w="110"/>
            </w:tcMar>
          </w:tcPr>
          <w:p>
            <w:pPr>
              <w:spacing w:line="264"/>
            </w:pPr>
            <w:r>
              <w:rPr>
                <w:b/>
                <w:bCs/>
                <w:color w:val="1A1A1A"/>
                <w:sz w:val="20"/>
                <w:szCs w:val="20"/>
              </w:rPr>
              <w:t xml:space="preserve">Physician review</w:t>
            </w:r>
          </w:p>
        </w:tc>
        <w:tc>
          <w:tcPr>
            <w:tcW w:type="pct" w:w="30%"/>
            <w:tcMar>
              <w:top w:type="dxa" w:w="60"/>
              <w:left w:type="dxa" w:w="110"/>
              <w:bottom w:type="dxa" w:w="60"/>
              <w:right w:type="dxa" w:w="110"/>
            </w:tcMar>
          </w:tcPr>
          <w:p>
            <w:pPr>
              <w:spacing w:line="264"/>
            </w:pPr>
            <w:r>
              <w:rPr>
                <w:color w:val="1A1A1A"/>
                <w:sz w:val="20"/>
                <w:szCs w:val="20"/>
              </w:rPr>
              <w:t xml:space="preserve">Supported in treating record; awaiting physician review</w:t>
            </w:r>
          </w:p>
        </w:tc>
      </w:tr>
    </w:tbl>
    <w:p>
      <w:pPr>
        <w:spacing w:after="40" w:before="120"/>
      </w:pPr>
      <w:r>
        <w:rPr>
          <w:b/>
          <w:bCs/>
          <w:color w:val="1F3864"/>
          <w:sz w:val="21"/>
          <w:szCs w:val="21"/>
        </w:rPr>
        <w:t xml:space="preserve">Medical necessity.</w:t>
      </w:r>
    </w:p>
    <w:p>
      <w:pPr>
        <w:spacing w:after="160" w:line="300"/>
        <w:jc w:val="both"/>
      </w:pPr>
      <w:r>
        <w:rPr>
          <w:color w:val="1A1A1A"/>
          <w:sz w:val="23"/>
          <w:szCs w:val="23"/>
        </w:rPr>
        <w:t xml:space="preserve">From a rehabilitation standpoint, Ms. J.'s cervical disc herniation C6-C7 with radiculitis and cervicogenic headache rests on a concrete finding — lumbar radiculitis, cervical disc herniation, cervical radiculitis, cervical spondylosis, cervicogenic headache," (FJ-compiled-medical-records.pdf, p. The operative issue is function: shoulder, with flexion to 90°, abduction to 70°, external rotation to 40°, and internal rotation to 40°. Her course has already included left L5-S1 and S1-S2 transforaminal epidural steroid injection under fluoroscopic guidance and left L5-S1 and S1-S2 transforaminal epidural steroid injection under fluoroscopic guidance, yet the impairment has not resolved. The clinical objective is measurable functional gain and its maintenance: physical therapy for lumbar flare-ups are reasonable and necessary to that end, managing restoring strength, range, and gait, and consolidating gains against regression. Ms. J. will require physical therapy for lumbar flare-ups on a recurring basis across her lifetime. Taken together — the objective pathology, the documented functional loss, the prior treatment, and that the condition is chronic and expected to progress — this care is medically necessary to a reasonable degree of medical probability.</w:t>
      </w:r>
    </w:p>
    <w:p>
      <w:pPr>
        <w:spacing w:after="70" w:line="288"/>
        <w:ind w:left="240"/>
        <w:jc w:val="both"/>
      </w:pPr>
      <w:r>
        <w:rPr>
          <w:b/>
          <w:bCs/>
          <w:color w:val="1F3864"/>
          <w:sz w:val="21"/>
          <w:szCs w:val="21"/>
        </w:rPr>
        <w:t xml:space="preserve">Probability.  </w:t>
      </w:r>
      <w:r>
        <w:rPr>
          <w:color w:val="1A1A1A"/>
          <w:sz w:val="21"/>
          <w:szCs w:val="21"/>
        </w:rPr>
        <w:t xml:space="preserve">To a reasonable degree of medical probability, physical therapy for lumbar flare-ups are more likely than not required. This assessment is supported by objective findings, treatment response / course, guideline support, expected disease progression.</w:t>
      </w:r>
    </w:p>
    <w:p>
      <w:pPr>
        <w:spacing w:after="70" w:line="288"/>
        <w:ind w:left="240"/>
        <w:jc w:val="both"/>
      </w:pPr>
      <w:r>
        <w:rPr>
          <w:b/>
          <w:bCs/>
          <w:color w:val="1F3864"/>
          <w:sz w:val="21"/>
          <w:szCs w:val="21"/>
        </w:rPr>
        <w:t xml:space="preserve">Supporting objective findings.  </w:t>
      </w:r>
      <w:r>
        <w:rPr>
          <w:color w:val="1A1A1A"/>
          <w:sz w:val="21"/>
          <w:szCs w:val="21"/>
        </w:rPr>
        <w:t xml:space="preserve">"Assessment: Lumbar radiculitis, cervical disc herniation, cervical radiculitis, cervical spondylosis, cervicogenic headache," (FJ-compiled-medical-records.pdf, p. 13) (causation analysis); “Assessment: Lumbar radiculitis, cervical disc herniation, cervical radiculitis, cervical spondylosis, cervicogenic headache,” (FJ-compiled-medical-records.pdf, p. 13)</w:t>
      </w:r>
    </w:p>
    <w:p>
      <w:pPr>
        <w:spacing w:after="70" w:line="288"/>
        <w:ind w:left="240"/>
        <w:jc w:val="both"/>
      </w:pPr>
      <w:r>
        <w:rPr>
          <w:b/>
          <w:bCs/>
          <w:color w:val="1F3864"/>
          <w:sz w:val="21"/>
          <w:szCs w:val="21"/>
        </w:rPr>
        <w:t xml:space="preserve">Supporting examination findings.  </w:t>
      </w:r>
      <w:r>
        <w:rPr>
          <w:color w:val="1A1A1A"/>
          <w:sz w:val="21"/>
          <w:szCs w:val="21"/>
        </w:rPr>
        <w:t xml:space="preserve">Pain/tenderness to palpation: Posterior cervical (neck) and lumbar (low back) (07/19/2022 (p. 4)); The physical examination revealed moderate limitations in lumbar spine motion and pain with movement (06/29/2023 (p. 4)); The physical examination of the right knee revealed mild-to-moderate diffuse swelling (08/15/2023 (p. 8))</w:t>
      </w:r>
    </w:p>
    <w:p>
      <w:pPr>
        <w:spacing w:after="70" w:line="288"/>
        <w:ind w:left="240"/>
        <w:jc w:val="both"/>
      </w:pPr>
      <w:r>
        <w:rPr>
          <w:b/>
          <w:bCs/>
          <w:color w:val="1F3864"/>
          <w:sz w:val="21"/>
          <w:szCs w:val="21"/>
        </w:rPr>
        <w:t xml:space="preserve">Supporting functional limitations.  </w:t>
      </w:r>
      <w:r>
        <w:rPr>
          <w:color w:val="1A1A1A"/>
          <w:sz w:val="21"/>
          <w:szCs w:val="21"/>
        </w:rPr>
        <w:t xml:space="preserve">shoulder, with flexion to 90°, abduction to 70°, external rotation to 40°, and internal rotation to 40° (03/17/2014 (p. 27)); lumbar spines with pain (06/30/2022 (p. 4)); the cervical and lumbar spine, with tenderness and spasm (07/05/2022 (p. 4))</w:t>
      </w:r>
    </w:p>
    <w:p>
      <w:pPr>
        <w:spacing w:after="70" w:line="288"/>
        <w:ind w:left="240"/>
        <w:jc w:val="both"/>
      </w:pPr>
      <w:r>
        <w:rPr>
          <w:b/>
          <w:bCs/>
          <w:color w:val="1F3864"/>
          <w:sz w:val="21"/>
          <w:szCs w:val="21"/>
        </w:rPr>
        <w:t xml:space="preserve">Supporting prior treatment.  </w:t>
      </w:r>
      <w:r>
        <w:rPr>
          <w:color w:val="1A1A1A"/>
          <w:sz w:val="21"/>
          <w:szCs w:val="21"/>
        </w:rPr>
        <w:t xml:space="preserve">Left L5-S1 and S1-S2 transforaminal epidural steroid injection under fluoroscopic guidance (11/28/2023 (p. 10)); Left L5-S1 and S1-S2 transforaminal epidural steroid injection under fluoroscopic guidance (01/16/2024 (p. 11))</w:t>
      </w:r>
    </w:p>
    <w:p>
      <w:pPr>
        <w:spacing w:after="70" w:line="288"/>
        <w:ind w:left="240"/>
        <w:jc w:val="both"/>
      </w:pPr>
      <w:r>
        <w:rPr>
          <w:b/>
          <w:bCs/>
          <w:color w:val="1F3864"/>
          <w:sz w:val="21"/>
          <w:szCs w:val="21"/>
        </w:rPr>
        <w:t xml:space="preserve">Supporting clinical guidelines.  </w:t>
      </w:r>
      <w:r>
        <w:rPr>
          <w:color w:val="1A1A1A"/>
          <w:sz w:val="21"/>
          <w:szCs w:val="21"/>
        </w:rPr>
        <w:t xml:space="preserve">“In this study, we aimed to develop evidence-based clinical practice guidelines (CPGs) for the treatment of lumbar disc herniation (LDH) with radiculopathy, tailored to South Korean clinical settings.” — Evidence-Based Clinical Practice Guidelines for Patients With Lumbar Disc Herniation With Radiculopathy in South Korea (2025) (Clinical practice guideline); “Adherence was highest for chronic non-specific LBP, while imaging was frequently overused for lumbar radiculopathy (MRI recommended by 84.3% (95% CI 81.1-87.5).” — Guideline implementation for low back pain in German healthcare: a tale of overuse and underuse (2026) (Clinical study); “Various treatments have been developed for treating herniated lumbar discs (HLD), which have been examined by professional associations when composing clinical guidelines that provide structured approaches to treating HLD.” — A Systematic Review of Treatment Guidelines for Lumbar Disc Herniation (2025) (Clinical practice guideline)</w:t>
      </w:r>
    </w:p>
    <w:p>
      <w:pPr>
        <w:spacing w:after="70" w:line="288"/>
        <w:ind w:left="240"/>
        <w:jc w:val="both"/>
      </w:pPr>
      <w:r>
        <w:rPr>
          <w:b/>
          <w:bCs/>
          <w:color w:val="1F3864"/>
          <w:sz w:val="21"/>
          <w:szCs w:val="21"/>
        </w:rPr>
        <w:t xml:space="preserve">Guideline basis.  </w:t>
      </w:r>
      <w:r>
        <w:rPr>
          <w:color w:val="1A1A1A"/>
          <w:sz w:val="21"/>
          <w:szCs w:val="21"/>
        </w:rPr>
        <w:t xml:space="preserve">ODG (ODGbyMCG) treatment guidelines; Orthobullets clinical guidance; ICSI clinical guidelines — applied to determine whether this care is medically necessary now or in the future.</w:t>
      </w:r>
    </w:p>
    <w:p>
      <w:pPr>
        <w:spacing w:after="60" w:line="288"/>
        <w:ind w:left="240"/>
      </w:pPr>
      <w:r>
        <w:rPr>
          <w:color w:val="1A1A1A"/>
          <w:sz w:val="19"/>
          <w:szCs w:val="19"/>
        </w:rPr>
        <w:t xml:space="preserve">Dach A, Anderson R, Borandi JA. An Integrative, Non-Pharmacological Pain Management Approach In Severe Lumbar Spine Degeneration: A Case Report. Integrative medicine (Encinitas, Calif.) 2024 (PMID 39830432). </w:t>
      </w:r>
      <w:r>
        <w:rPr>
          <w:i/>
          <w:iCs/>
          <w:color w:val="595959"/>
          <w:sz w:val="18"/>
          <w:szCs w:val="18"/>
        </w:rPr>
        <w:t xml:space="preserve">Case report. Supports physical therapy for lumbar flare-ups is reasonable and necessary future care for Cervical disc herniation C6-C7 with radiculitis and cervicogenic headache, at the stated frequency and duration. Limitation: case report-level evidence — low on the hierarchy; interpret cautiously.</w:t>
      </w:r>
    </w:p>
    <w:p>
      <w:pPr>
        <w:spacing w:after="70" w:line="288"/>
        <w:ind w:left="240"/>
        <w:jc w:val="both"/>
      </w:pPr>
      <w:r>
        <w:rPr>
          <w:b/>
          <w:bCs/>
          <w:color w:val="1F3864"/>
          <w:sz w:val="21"/>
          <w:szCs w:val="21"/>
        </w:rPr>
        <w:t xml:space="preserve">Contradictory evidence.  </w:t>
      </w:r>
      <w:r>
        <w:rPr>
          <w:color w:val="1A1A1A"/>
          <w:sz w:val="21"/>
          <w:szCs w:val="21"/>
        </w:rPr>
        <w:t xml:space="preserve">The support for this item rests partly on case report-level evidence (An Integrative, Non-Pharmacological Pain Management Approach In Severe…), which is a weak basis and could be challenged.</w:t>
      </w:r>
    </w:p>
    <w:p>
      <w:pPr>
        <w:spacing w:after="70" w:line="288"/>
        <w:ind w:left="240"/>
        <w:jc w:val="both"/>
      </w:pPr>
      <w:r>
        <w:rPr>
          <w:b/>
          <w:bCs/>
          <w:color w:val="1F3864"/>
          <w:sz w:val="21"/>
          <w:szCs w:val="21"/>
        </w:rPr>
        <w:t xml:space="preserve">Unknowns.  </w:t>
      </w:r>
      <w:r>
        <w:rPr>
          <w:color w:val="1A1A1A"/>
          <w:sz w:val="21"/>
          <w:szCs w:val="21"/>
        </w:rPr>
        <w:t xml:space="preserve">Physician confirmation recommended.</w:t>
      </w:r>
    </w:p>
    <w:p>
      <w:pPr>
        <w:spacing w:after="70" w:line="288"/>
        <w:ind w:left="240"/>
        <w:jc w:val="both"/>
      </w:pPr>
      <w:r>
        <w:rPr>
          <w:b/>
          <w:bCs/>
          <w:color w:val="1F3864"/>
          <w:sz w:val="21"/>
          <w:szCs w:val="21"/>
        </w:rPr>
        <w:t xml:space="preserve">Potential challenges.  </w:t>
      </w:r>
      <w:r>
        <w:rPr>
          <w:color w:val="1A1A1A"/>
          <w:sz w:val="21"/>
          <w:szCs w:val="21"/>
        </w:rPr>
        <w:t xml:space="preserve">Physician review is pending — an opposing expert may note the recommendation is not yet endorsed. Frequency (12×/yr) and lifetime duration are assumptions that could be contested.</w:t>
      </w:r>
    </w:p>
    <w:p>
      <w:pPr>
        <w:spacing w:after="70" w:line="288"/>
        <w:ind w:left="240"/>
        <w:jc w:val="both"/>
      </w:pPr>
      <w:r>
        <w:rPr>
          <w:b/>
          <w:bCs/>
          <w:color w:val="1F3864"/>
          <w:sz w:val="21"/>
          <w:szCs w:val="21"/>
        </w:rPr>
        <w:t xml:space="preserve">Functional basis.  </w:t>
      </w:r>
      <w:r>
        <w:rPr>
          <w:color w:val="1A1A1A"/>
          <w:sz w:val="21"/>
          <w:szCs w:val="21"/>
        </w:rPr>
        <w:t xml:space="preserve">Rehabilitation — shoulder, with flexion to 90°, abduction to 70°, external rotation to 40°, and internal rotation to 40° (03/17/2014 (p. 27)); quantified in the record. The documented rehabilitation limitation supports physical therapy for lumbar flare-ups.</w:t>
      </w:r>
    </w:p>
    <w:p>
      <w:pPr>
        <w:spacing w:after="70" w:line="288"/>
        <w:ind w:left="240"/>
        <w:jc w:val="both"/>
      </w:pPr>
      <w:r>
        <w:rPr>
          <w:b/>
          <w:bCs/>
          <w:color w:val="1F3864"/>
          <w:sz w:val="21"/>
          <w:szCs w:val="21"/>
        </w:rPr>
        <w:t xml:space="preserve">Clinical confidence.  </w:t>
      </w:r>
      <w:r>
        <w:rPr>
          <w:color w:val="1A1A1A"/>
          <w:sz w:val="21"/>
          <w:szCs w:val="21"/>
        </w:rPr>
        <w:t xml:space="preserve">Moderate. Confidence is moderate: it reflects record support (2 page-cited sources), objective findings documented, guideline/consensus support, literature support (Case report), open missing-information note.</w:t>
      </w:r>
    </w:p>
    <w:p>
      <w:pPr>
        <w:spacing w:after="70" w:line="288"/>
        <w:ind w:left="240"/>
        <w:jc w:val="both"/>
      </w:pPr>
      <w:r>
        <w:rPr>
          <w:b/>
          <w:bCs/>
          <w:color w:val="1F3864"/>
          <w:sz w:val="21"/>
          <w:szCs w:val="21"/>
        </w:rPr>
        <w:t xml:space="preserve">Clinical reasoning.  </w:t>
      </w:r>
      <w:r>
        <w:rPr>
          <w:color w:val="1A1A1A"/>
          <w:sz w:val="21"/>
          <w:szCs w:val="21"/>
        </w:rPr>
        <w:t xml:space="preserve">More likely than not — included in the plan. Included in totals: probable, supported, and cost-coherent. Evidence strength is limited and recommendation confidence is moderate — the two are assessed separately. Some uncertainty remains. Chiefly driven by: open missing-information note. It would strengthen most with: Request the identified records or studies.</w:t>
      </w:r>
    </w:p>
    <w:p>
      <w:pPr>
        <w:spacing w:after="70" w:line="288"/>
        <w:ind w:left="240"/>
        <w:jc w:val="both"/>
      </w:pPr>
      <w:r>
        <w:rPr>
          <w:b/>
          <w:bCs/>
          <w:color w:val="1F3864"/>
          <w:sz w:val="21"/>
          <w:szCs w:val="21"/>
        </w:rPr>
        <w:t xml:space="preserve">Recommendation consistency.  </w:t>
      </w:r>
      <w:r>
        <w:rPr>
          <w:color w:val="1A1A1A"/>
          <w:sz w:val="21"/>
          <w:szCs w:val="21"/>
        </w:rPr>
        <w:t xml:space="preserve">This recommendation is mutually exclusive with Anterior cervical discectomy &amp; fusion (ACDF), Lumbar decompression / fusion, Cervical physical therapy for flare-ups, Cervical collar / decompression device. Physical therapy for lumbar flare-ups and Cervical collar / decompression device are equally probable and equally supported; Physical therapy for lumbar flare-ups is retained on a cost basis only — confirm its pricing basis is valid before relying on the higher figure.</w:t>
      </w:r>
    </w:p>
    <w:p>
      <w:pPr>
        <w:keepNext/>
        <w:spacing w:after="60" w:before="260"/>
      </w:pPr>
      <w:r>
        <w:rPr>
          <w:b/>
          <w:bCs/>
          <w:color w:val="1F3864"/>
          <w:sz w:val="22"/>
          <w:szCs w:val="22"/>
        </w:rPr>
        <w:t xml:space="preserve">Cervical physical therapy for flare-ups</w:t>
      </w:r>
    </w:p>
    <w:tbl>
      <w:tblPr>
        <w:tblW w:type="pct" w:w="100%"/>
        <w:tblBorders>
          <w:top w:val="single" w:color="B7BDC7" w:sz="3"/>
          <w:left w:val="single" w:color="B7BDC7" w:sz="3"/>
          <w:bottom w:val="single" w:color="B7BDC7" w:sz="3"/>
          <w:right w:val="single" w:color="B7BDC7" w:sz="3"/>
          <w:insideH w:val="single" w:color="B7BDC7" w:sz="3"/>
          <w:insideV w:val="single" w:color="B7BDC7" w:sz="3"/>
        </w:tblBorders>
      </w:tblPr>
      <w:tblGrid>
        <w:gridCol w:w="100"/>
        <w:gridCol w:w="100"/>
        <w:gridCol w:w="100"/>
        <w:gridCol w:w="100"/>
      </w:tblGrid>
      <w:tr>
        <w:tc>
          <w:tcPr>
            <w:tcW w:type="pct" w:w="20%"/>
            <w:shd w:fill="EAEEF4"/>
            <w:tcMar>
              <w:top w:type="dxa" w:w="60"/>
              <w:left w:type="dxa" w:w="110"/>
              <w:bottom w:type="dxa" w:w="60"/>
              <w:right w:type="dxa" w:w="110"/>
            </w:tcMar>
          </w:tcPr>
          <w:p>
            <w:pPr>
              <w:spacing w:line="264"/>
            </w:pPr>
            <w:r>
              <w:rPr>
                <w:b/>
                <w:bCs/>
                <w:color w:val="1A1A1A"/>
                <w:sz w:val="20"/>
                <w:szCs w:val="20"/>
              </w:rPr>
              <w:t xml:space="preserve">Supporting diagnosis</w:t>
            </w:r>
          </w:p>
        </w:tc>
        <w:tc>
          <w:tcPr>
            <w:tcW w:type="pct" w:w="30%"/>
            <w:tcMar>
              <w:top w:type="dxa" w:w="60"/>
              <w:left w:type="dxa" w:w="110"/>
              <w:bottom w:type="dxa" w:w="60"/>
              <w:right w:type="dxa" w:w="110"/>
            </w:tcMar>
          </w:tcPr>
          <w:p>
            <w:pPr>
              <w:spacing w:line="264"/>
            </w:pPr>
            <w:r>
              <w:rPr>
                <w:color w:val="1A1A1A"/>
                <w:sz w:val="20"/>
                <w:szCs w:val="20"/>
              </w:rPr>
              <w:t xml:space="preserve">Cervical disc herniation C6-C7 with radiculitis and cervicogenic headache</w:t>
            </w:r>
          </w:p>
        </w:tc>
        <w:tc>
          <w:tcPr>
            <w:tcW w:type="pct" w:w="20%"/>
            <w:shd w:fill="EAEEF4"/>
            <w:tcMar>
              <w:top w:type="dxa" w:w="60"/>
              <w:left w:type="dxa" w:w="110"/>
              <w:bottom w:type="dxa" w:w="60"/>
              <w:right w:type="dxa" w:w="110"/>
            </w:tcMar>
          </w:tcPr>
          <w:p>
            <w:pPr>
              <w:spacing w:line="264"/>
            </w:pPr>
            <w:r>
              <w:rPr>
                <w:b/>
                <w:bCs/>
                <w:color w:val="1A1A1A"/>
                <w:sz w:val="20"/>
                <w:szCs w:val="20"/>
              </w:rPr>
              <w:t xml:space="preserve">Specialty</w:t>
            </w:r>
          </w:p>
        </w:tc>
        <w:tc>
          <w:tcPr>
            <w:tcW w:type="pct" w:w="30%"/>
            <w:tcMar>
              <w:top w:type="dxa" w:w="60"/>
              <w:left w:type="dxa" w:w="110"/>
              <w:bottom w:type="dxa" w:w="60"/>
              <w:right w:type="dxa" w:w="110"/>
            </w:tcMar>
          </w:tcPr>
          <w:p>
            <w:pPr>
              <w:spacing w:line="264"/>
            </w:pPr>
            <w:r>
              <w:rPr>
                <w:color w:val="1A1A1A"/>
                <w:sz w:val="20"/>
                <w:szCs w:val="20"/>
              </w:rPr>
              <w:t xml:space="preserve">Physical Therapy</w:t>
            </w:r>
          </w:p>
        </w:tc>
      </w:tr>
      <w:tr>
        <w:tc>
          <w:tcPr>
            <w:tcW w:type="pct" w:w="20%"/>
            <w:shd w:fill="EAEEF4"/>
            <w:tcMar>
              <w:top w:type="dxa" w:w="60"/>
              <w:left w:type="dxa" w:w="110"/>
              <w:bottom w:type="dxa" w:w="60"/>
              <w:right w:type="dxa" w:w="110"/>
            </w:tcMar>
          </w:tcPr>
          <w:p>
            <w:pPr>
              <w:spacing w:line="264"/>
            </w:pPr>
            <w:r>
              <w:rPr>
                <w:b/>
                <w:bCs/>
                <w:color w:val="1A1A1A"/>
                <w:sz w:val="20"/>
                <w:szCs w:val="20"/>
              </w:rPr>
              <w:t xml:space="preserve">Frequency</w:t>
            </w:r>
          </w:p>
        </w:tc>
        <w:tc>
          <w:tcPr>
            <w:tcW w:type="pct" w:w="30%"/>
            <w:tcMar>
              <w:top w:type="dxa" w:w="60"/>
              <w:left w:type="dxa" w:w="110"/>
              <w:bottom w:type="dxa" w:w="60"/>
              <w:right w:type="dxa" w:w="110"/>
            </w:tcMar>
          </w:tcPr>
          <w:p>
            <w:pPr>
              <w:spacing w:line="264"/>
            </w:pPr>
            <w:r>
              <w:rPr>
                <w:color w:val="1A1A1A"/>
                <w:sz w:val="20"/>
                <w:szCs w:val="20"/>
              </w:rPr>
              <w:t xml:space="preserve">10× per year</w:t>
            </w:r>
          </w:p>
        </w:tc>
        <w:tc>
          <w:tcPr>
            <w:tcW w:type="pct" w:w="20%"/>
            <w:shd w:fill="EAEEF4"/>
            <w:tcMar>
              <w:top w:type="dxa" w:w="60"/>
              <w:left w:type="dxa" w:w="110"/>
              <w:bottom w:type="dxa" w:w="60"/>
              <w:right w:type="dxa" w:w="110"/>
            </w:tcMar>
          </w:tcPr>
          <w:p>
            <w:pPr>
              <w:spacing w:line="264"/>
            </w:pPr>
            <w:r>
              <w:rPr>
                <w:b/>
                <w:bCs/>
                <w:color w:val="1A1A1A"/>
                <w:sz w:val="20"/>
                <w:szCs w:val="20"/>
              </w:rPr>
              <w:t xml:space="preserve">Duration</w:t>
            </w:r>
          </w:p>
        </w:tc>
        <w:tc>
          <w:tcPr>
            <w:tcW w:type="pct" w:w="30%"/>
            <w:tcMar>
              <w:top w:type="dxa" w:w="60"/>
              <w:left w:type="dxa" w:w="110"/>
              <w:bottom w:type="dxa" w:w="60"/>
              <w:right w:type="dxa" w:w="110"/>
            </w:tcMar>
          </w:tcPr>
          <w:p>
            <w:pPr>
              <w:spacing w:line="264"/>
            </w:pPr>
            <w:r>
              <w:rPr>
                <w:color w:val="1A1A1A"/>
                <w:sz w:val="20"/>
                <w:szCs w:val="20"/>
              </w:rPr>
              <w:t xml:space="preserve">Lifetime (32.2 yrs)</w:t>
            </w:r>
          </w:p>
        </w:tc>
      </w:tr>
      <w:tr>
        <w:tc>
          <w:tcPr>
            <w:tcW w:type="pct" w:w="20%"/>
            <w:shd w:fill="EAEEF4"/>
            <w:tcMar>
              <w:top w:type="dxa" w:w="60"/>
              <w:left w:type="dxa" w:w="110"/>
              <w:bottom w:type="dxa" w:w="60"/>
              <w:right w:type="dxa" w:w="110"/>
            </w:tcMar>
          </w:tcPr>
          <w:p>
            <w:pPr>
              <w:spacing w:line="264"/>
            </w:pPr>
            <w:r>
              <w:rPr>
                <w:b/>
                <w:bCs/>
                <w:color w:val="1A1A1A"/>
                <w:sz w:val="20"/>
                <w:szCs w:val="20"/>
              </w:rPr>
              <w:t xml:space="preserve">Lifetime quantity</w:t>
            </w:r>
          </w:p>
        </w:tc>
        <w:tc>
          <w:tcPr>
            <w:tcW w:type="pct" w:w="30%"/>
            <w:tcMar>
              <w:top w:type="dxa" w:w="60"/>
              <w:left w:type="dxa" w:w="110"/>
              <w:bottom w:type="dxa" w:w="60"/>
              <w:right w:type="dxa" w:w="110"/>
            </w:tcMar>
          </w:tcPr>
          <w:p>
            <w:pPr>
              <w:spacing w:line="264"/>
            </w:pPr>
            <w:r>
              <w:rPr>
                <w:color w:val="1A1A1A"/>
                <w:sz w:val="20"/>
                <w:szCs w:val="20"/>
              </w:rPr>
              <w:t xml:space="preserve">322</w:t>
            </w:r>
          </w:p>
        </w:tc>
        <w:tc>
          <w:tcPr>
            <w:tcW w:type="pct" w:w="20%"/>
            <w:shd w:fill="EAEEF4"/>
            <w:tcMar>
              <w:top w:type="dxa" w:w="60"/>
              <w:left w:type="dxa" w:w="110"/>
              <w:bottom w:type="dxa" w:w="60"/>
              <w:right w:type="dxa" w:w="110"/>
            </w:tcMar>
          </w:tcPr>
          <w:p>
            <w:pPr>
              <w:spacing w:line="264"/>
            </w:pPr>
            <w:r>
              <w:rPr>
                <w:b/>
                <w:bCs/>
                <w:color w:val="1A1A1A"/>
                <w:sz w:val="20"/>
                <w:szCs w:val="20"/>
              </w:rPr>
              <w:t xml:space="preserve">CPT</w:t>
            </w:r>
          </w:p>
        </w:tc>
        <w:tc>
          <w:tcPr>
            <w:tcW w:type="pct" w:w="30%"/>
            <w:tcMar>
              <w:top w:type="dxa" w:w="60"/>
              <w:left w:type="dxa" w:w="110"/>
              <w:bottom w:type="dxa" w:w="60"/>
              <w:right w:type="dxa" w:w="110"/>
            </w:tcMar>
          </w:tcPr>
          <w:p>
            <w:pPr>
              <w:spacing w:line="264"/>
            </w:pPr>
            <w:r>
              <w:rPr>
                <w:color w:val="1A1A1A"/>
                <w:sz w:val="20"/>
                <w:szCs w:val="20"/>
              </w:rPr>
              <w:t xml:space="preserve">97110</w:t>
            </w:r>
          </w:p>
        </w:tc>
      </w:tr>
      <w:tr>
        <w:tc>
          <w:tcPr>
            <w:tcW w:type="pct" w:w="20%"/>
            <w:shd w:fill="EAEEF4"/>
            <w:tcMar>
              <w:top w:type="dxa" w:w="60"/>
              <w:left w:type="dxa" w:w="110"/>
              <w:bottom w:type="dxa" w:w="60"/>
              <w:right w:type="dxa" w:w="110"/>
            </w:tcMar>
          </w:tcPr>
          <w:p>
            <w:pPr>
              <w:spacing w:line="264"/>
            </w:pPr>
            <w:r>
              <w:rPr>
                <w:b/>
                <w:bCs/>
                <w:color w:val="1A1A1A"/>
                <w:sz w:val="20"/>
                <w:szCs w:val="20"/>
              </w:rPr>
              <w:t xml:space="preserve">Unit cost</w:t>
            </w:r>
          </w:p>
        </w:tc>
        <w:tc>
          <w:tcPr>
            <w:tcW w:type="pct" w:w="30%"/>
            <w:tcMar>
              <w:top w:type="dxa" w:w="60"/>
              <w:left w:type="dxa" w:w="110"/>
              <w:bottom w:type="dxa" w:w="60"/>
              <w:right w:type="dxa" w:w="110"/>
            </w:tcMar>
          </w:tcPr>
          <w:p>
            <w:pPr>
              <w:spacing w:line="264"/>
            </w:pPr>
            <w:r>
              <w:rPr>
                <w:color w:val="1A1A1A"/>
                <w:sz w:val="20"/>
                <w:szCs w:val="20"/>
              </w:rPr>
              <w:t xml:space="preserve">$145</w:t>
            </w:r>
          </w:p>
        </w:tc>
        <w:tc>
          <w:tcPr>
            <w:tcW w:type="pct" w:w="20%"/>
            <w:shd w:fill="EAEEF4"/>
            <w:tcMar>
              <w:top w:type="dxa" w:w="60"/>
              <w:left w:type="dxa" w:w="110"/>
              <w:bottom w:type="dxa" w:w="60"/>
              <w:right w:type="dxa" w:w="110"/>
            </w:tcMar>
          </w:tcPr>
          <w:p>
            <w:pPr>
              <w:spacing w:line="264"/>
            </w:pPr>
            <w:r>
              <w:rPr>
                <w:b/>
                <w:bCs/>
                <w:color w:val="1A1A1A"/>
                <w:sz w:val="20"/>
                <w:szCs w:val="20"/>
              </w:rPr>
              <w:t xml:space="preserve">Projected lifetime cost</w:t>
            </w:r>
          </w:p>
        </w:tc>
        <w:tc>
          <w:tcPr>
            <w:tcW w:type="pct" w:w="30%"/>
            <w:tcMar>
              <w:top w:type="dxa" w:w="60"/>
              <w:left w:type="dxa" w:w="110"/>
              <w:bottom w:type="dxa" w:w="60"/>
              <w:right w:type="dxa" w:w="110"/>
            </w:tcMar>
          </w:tcPr>
          <w:p>
            <w:pPr>
              <w:spacing w:line="264"/>
            </w:pPr>
            <w:r>
              <w:rPr>
                <w:color w:val="1A1A1A"/>
                <w:sz w:val="20"/>
                <w:szCs w:val="20"/>
              </w:rPr>
              <w:t xml:space="preserve">$79,638 (inflation-adjusted)</w:t>
            </w:r>
          </w:p>
        </w:tc>
      </w:tr>
      <w:tr>
        <w:tc>
          <w:tcPr>
            <w:tcW w:type="pct" w:w="20%"/>
            <w:shd w:fill="EAEEF4"/>
            <w:tcMar>
              <w:top w:type="dxa" w:w="60"/>
              <w:left w:type="dxa" w:w="110"/>
              <w:bottom w:type="dxa" w:w="60"/>
              <w:right w:type="dxa" w:w="110"/>
            </w:tcMar>
          </w:tcPr>
          <w:p>
            <w:pPr>
              <w:spacing w:line="264"/>
            </w:pPr>
            <w:r>
              <w:rPr>
                <w:b/>
                <w:bCs/>
                <w:color w:val="1A1A1A"/>
                <w:sz w:val="20"/>
                <w:szCs w:val="20"/>
              </w:rPr>
              <w:t xml:space="preserve">Present value</w:t>
            </w:r>
          </w:p>
        </w:tc>
        <w:tc>
          <w:tcPr>
            <w:tcW w:type="pct" w:w="30%"/>
            <w:tcMar>
              <w:top w:type="dxa" w:w="60"/>
              <w:left w:type="dxa" w:w="110"/>
              <w:bottom w:type="dxa" w:w="60"/>
              <w:right w:type="dxa" w:w="110"/>
            </w:tcMar>
          </w:tcPr>
          <w:p>
            <w:pPr>
              <w:spacing w:line="264"/>
            </w:pPr>
            <w:r>
              <w:rPr>
                <w:color w:val="1A1A1A"/>
                <w:sz w:val="20"/>
                <w:szCs w:val="20"/>
              </w:rPr>
              <w:t xml:space="preserve">$48,133</w:t>
            </w:r>
          </w:p>
        </w:tc>
        <w:tc>
          <w:tcPr>
            <w:tcW w:type="pct" w:w="20%"/>
            <w:shd w:fill="EAEEF4"/>
            <w:tcMar>
              <w:top w:type="dxa" w:w="60"/>
              <w:left w:type="dxa" w:w="110"/>
              <w:bottom w:type="dxa" w:w="60"/>
              <w:right w:type="dxa" w:w="110"/>
            </w:tcMar>
          </w:tcPr>
          <w:p>
            <w:pPr>
              <w:spacing w:line="264"/>
            </w:pPr>
            <w:r>
              <w:rPr>
                <w:b/>
                <w:bCs/>
                <w:color w:val="1A1A1A"/>
                <w:sz w:val="20"/>
                <w:szCs w:val="20"/>
              </w:rPr>
              <w:t xml:space="preserve">Physician review</w:t>
            </w:r>
          </w:p>
        </w:tc>
        <w:tc>
          <w:tcPr>
            <w:tcW w:type="pct" w:w="30%"/>
            <w:tcMar>
              <w:top w:type="dxa" w:w="60"/>
              <w:left w:type="dxa" w:w="110"/>
              <w:bottom w:type="dxa" w:w="60"/>
              <w:right w:type="dxa" w:w="110"/>
            </w:tcMar>
          </w:tcPr>
          <w:p>
            <w:pPr>
              <w:spacing w:line="264"/>
            </w:pPr>
            <w:r>
              <w:rPr>
                <w:color w:val="1A1A1A"/>
                <w:sz w:val="20"/>
                <w:szCs w:val="20"/>
              </w:rPr>
              <w:t xml:space="preserve">Supported in treating record; awaiting physician review</w:t>
            </w:r>
          </w:p>
        </w:tc>
      </w:tr>
    </w:tbl>
    <w:p>
      <w:pPr>
        <w:spacing w:after="40" w:before="120"/>
      </w:pPr>
      <w:r>
        <w:rPr>
          <w:b/>
          <w:bCs/>
          <w:color w:val="1F3864"/>
          <w:sz w:val="21"/>
          <w:szCs w:val="21"/>
        </w:rPr>
        <w:t xml:space="preserve">Medical necessity.</w:t>
      </w:r>
    </w:p>
    <w:p>
      <w:pPr>
        <w:spacing w:after="160" w:line="300"/>
        <w:jc w:val="both"/>
      </w:pPr>
      <w:r>
        <w:rPr>
          <w:color w:val="1A1A1A"/>
          <w:sz w:val="23"/>
          <w:szCs w:val="23"/>
        </w:rPr>
        <w:t xml:space="preserve">In therapy terms, cervical disc herniation C6-C7 with radiculitis and cervicogenic headache is no bare label for Ms. J.: the record shows lumbar radiculitis, cervical disc herniation, cervical radiculitis, cervical spondylosis, cervicogenic headache," (FJ-compiled-medical-records.pdf, p. The operative issue is function: shoulder, with flexion to 90°, abduction to 70°, external rotation to 40°, and internal rotation to 40°. Her course has already included left L5-S1 and S1-S2 transforaminal epidural steroid injection under fluoroscopic guidance and left L5-S1 and S1-S2 transforaminal epidural steroid injection under fluoroscopic guidance, yet the impairment has not resolved. The clinical objective is measurable functional gain and its maintenance: cervical physical therapy for flare-ups are reasonable and necessary to that end, managing restoring strength, range, and gait, and consolidating gains against regression. Ms. J. will require cervical physical therapy for flare-ups on a recurring basis across her lifetime. Taken together — the objective pathology, the documented functional loss, the prior treatment, and that the condition is chronic and expected to progress — this care is medically necessary to a reasonable degree of medical probability.</w:t>
      </w:r>
    </w:p>
    <w:p>
      <w:pPr>
        <w:spacing w:after="70" w:line="288"/>
        <w:ind w:left="240"/>
        <w:jc w:val="both"/>
      </w:pPr>
      <w:r>
        <w:rPr>
          <w:b/>
          <w:bCs/>
          <w:color w:val="1F3864"/>
          <w:sz w:val="21"/>
          <w:szCs w:val="21"/>
        </w:rPr>
        <w:t xml:space="preserve">Probability.  </w:t>
      </w:r>
      <w:r>
        <w:rPr>
          <w:color w:val="1A1A1A"/>
          <w:sz w:val="21"/>
          <w:szCs w:val="21"/>
        </w:rPr>
        <w:t xml:space="preserve">The weight of the record places cervical physical therapy for flare-ups above the threshold of more likely than not. This assessment is supported by objective findings, treatment response / course, guideline support, expected disease progression.</w:t>
      </w:r>
    </w:p>
    <w:p>
      <w:pPr>
        <w:spacing w:after="70" w:line="288"/>
        <w:ind w:left="240"/>
        <w:jc w:val="both"/>
      </w:pPr>
      <w:r>
        <w:rPr>
          <w:b/>
          <w:bCs/>
          <w:color w:val="1F3864"/>
          <w:sz w:val="21"/>
          <w:szCs w:val="21"/>
        </w:rPr>
        <w:t xml:space="preserve">Supporting objective findings.  </w:t>
      </w:r>
      <w:r>
        <w:rPr>
          <w:color w:val="1A1A1A"/>
          <w:sz w:val="21"/>
          <w:szCs w:val="21"/>
        </w:rPr>
        <w:t xml:space="preserve">"Assessment: Lumbar radiculitis, cervical disc herniation, cervical radiculitis, cervical spondylosis, cervicogenic headache," (FJ-compiled-medical-records.pdf, p. 13) (causation analysis); “Assessment: Lumbar radiculitis, cervical disc herniation, cervical radiculitis, cervical spondylosis, cervicogenic headache,” (FJ-compiled-medical-records.pdf, p. 13)</w:t>
      </w:r>
    </w:p>
    <w:p>
      <w:pPr>
        <w:spacing w:after="70" w:line="288"/>
        <w:ind w:left="240"/>
        <w:jc w:val="both"/>
      </w:pPr>
      <w:r>
        <w:rPr>
          <w:b/>
          <w:bCs/>
          <w:color w:val="1F3864"/>
          <w:sz w:val="21"/>
          <w:szCs w:val="21"/>
        </w:rPr>
        <w:t xml:space="preserve">Supporting examination findings.  </w:t>
      </w:r>
      <w:r>
        <w:rPr>
          <w:color w:val="1A1A1A"/>
          <w:sz w:val="21"/>
          <w:szCs w:val="21"/>
        </w:rPr>
        <w:t xml:space="preserve">Pain/tenderness to palpation: Posterior cervical (neck) and lumbar (low back) (07/19/2022 (p. 4)); The physical examination revealed moderate limitations in lumbar spine motion and pain with movement (06/29/2023 (p. 4)); The physical examination of the right knee revealed mild-to-moderate diffuse swelling (08/15/2023 (p. 8))</w:t>
      </w:r>
    </w:p>
    <w:p>
      <w:pPr>
        <w:spacing w:after="70" w:line="288"/>
        <w:ind w:left="240"/>
        <w:jc w:val="both"/>
      </w:pPr>
      <w:r>
        <w:rPr>
          <w:b/>
          <w:bCs/>
          <w:color w:val="1F3864"/>
          <w:sz w:val="21"/>
          <w:szCs w:val="21"/>
        </w:rPr>
        <w:t xml:space="preserve">Supporting functional limitations.  </w:t>
      </w:r>
      <w:r>
        <w:rPr>
          <w:color w:val="1A1A1A"/>
          <w:sz w:val="21"/>
          <w:szCs w:val="21"/>
        </w:rPr>
        <w:t xml:space="preserve">shoulder, with flexion to 90°, abduction to 70°, external rotation to 40°, and internal rotation to 40° (03/17/2014 (p. 27)); lumbar spines with pain (06/30/2022 (p. 4)); the cervical and lumbar spine, with tenderness and spasm (07/05/2022 (p. 4))</w:t>
      </w:r>
    </w:p>
    <w:p>
      <w:pPr>
        <w:spacing w:after="70" w:line="288"/>
        <w:ind w:left="240"/>
        <w:jc w:val="both"/>
      </w:pPr>
      <w:r>
        <w:rPr>
          <w:b/>
          <w:bCs/>
          <w:color w:val="1F3864"/>
          <w:sz w:val="21"/>
          <w:szCs w:val="21"/>
        </w:rPr>
        <w:t xml:space="preserve">Supporting prior treatment.  </w:t>
      </w:r>
      <w:r>
        <w:rPr>
          <w:color w:val="1A1A1A"/>
          <w:sz w:val="21"/>
          <w:szCs w:val="21"/>
        </w:rPr>
        <w:t xml:space="preserve">Left L5-S1 and S1-S2 transforaminal epidural steroid injection under fluoroscopic guidance (11/28/2023 (p. 10)); Left L5-S1 and S1-S2 transforaminal epidural steroid injection under fluoroscopic guidance (01/16/2024 (p. 11))</w:t>
      </w:r>
    </w:p>
    <w:p>
      <w:pPr>
        <w:spacing w:after="70" w:line="288"/>
        <w:ind w:left="240"/>
        <w:jc w:val="both"/>
      </w:pPr>
      <w:r>
        <w:rPr>
          <w:b/>
          <w:bCs/>
          <w:color w:val="1F3864"/>
          <w:sz w:val="21"/>
          <w:szCs w:val="21"/>
        </w:rPr>
        <w:t xml:space="preserve">Supporting clinical guidelines.  </w:t>
      </w:r>
      <w:r>
        <w:rPr>
          <w:color w:val="1A1A1A"/>
          <w:sz w:val="21"/>
          <w:szCs w:val="21"/>
        </w:rPr>
        <w:t xml:space="preserve">“In this study, we aimed to develop evidence-based clinical practice guidelines (CPGs) for the treatment of lumbar disc herniation (LDH) with radiculopathy, tailored to South Korean clinical settings.” — Evidence-Based Clinical Practice Guidelines for Patients With Lumbar Disc Herniation With Radiculopathy in South Korea (2025) (Clinical practice guideline); “Adherence was highest for chronic non-specific LBP, while imaging was frequently overused for lumbar radiculopathy (MRI recommended by 84.3% (95% CI 81.1-87.5).” — Guideline implementation for low back pain in German healthcare: a tale of overuse and underuse (2026) (Clinical study); “Various treatments have been developed for treating herniated lumbar discs (HLD), which have been examined by professional associations when composing clinical guidelines that provide structured approaches to treating HLD.” — A Systematic Review of Treatment Guidelines for Lumbar Disc Herniation (2025) (Clinical practice guideline)</w:t>
      </w:r>
    </w:p>
    <w:p>
      <w:pPr>
        <w:spacing w:after="70" w:line="288"/>
        <w:ind w:left="240"/>
        <w:jc w:val="both"/>
      </w:pPr>
      <w:r>
        <w:rPr>
          <w:b/>
          <w:bCs/>
          <w:color w:val="1F3864"/>
          <w:sz w:val="21"/>
          <w:szCs w:val="21"/>
        </w:rPr>
        <w:t xml:space="preserve">Guideline basis.  </w:t>
      </w:r>
      <w:r>
        <w:rPr>
          <w:color w:val="1A1A1A"/>
          <w:sz w:val="21"/>
          <w:szCs w:val="21"/>
        </w:rPr>
        <w:t xml:space="preserve">ODG (ODGbyMCG) treatment guidelines; Orthobullets clinical guidance; ICSI clinical guidelines — applied to determine whether this care is medically necessary now or in the future.</w:t>
      </w:r>
    </w:p>
    <w:p>
      <w:pPr>
        <w:spacing w:after="60" w:line="288"/>
        <w:ind w:left="240"/>
      </w:pPr>
      <w:r>
        <w:rPr>
          <w:color w:val="1A1A1A"/>
          <w:sz w:val="19"/>
          <w:szCs w:val="19"/>
        </w:rPr>
        <w:t xml:space="preserve">Spavieri JHP, de Lima TC, Pereira RBR, et al.. Effect of pain science education administered condensed or longitudinally associated with manual therapy and exercises on pain intensity and disability for Temporomandibular Disorders: a randomized controlled trial. Trials 2025 (PMID 41413604). </w:t>
      </w:r>
      <w:r>
        <w:rPr>
          <w:i/>
          <w:iCs/>
          <w:color w:val="595959"/>
          <w:sz w:val="18"/>
          <w:szCs w:val="18"/>
        </w:rPr>
        <w:t xml:space="preserve">Randomized controlled trial. Supports cervical physical therapy for flare-ups is reasonable and necessary future care for Cervical disc herniation C6-C7 with radiculitis and cervicogenic headache, at the stated frequency and duration.</w:t>
      </w:r>
    </w:p>
    <w:p>
      <w:pPr>
        <w:spacing w:after="60" w:line="288"/>
        <w:ind w:left="240"/>
      </w:pPr>
      <w:r>
        <w:rPr>
          <w:color w:val="1A1A1A"/>
          <w:sz w:val="19"/>
          <w:szCs w:val="19"/>
        </w:rPr>
        <w:t xml:space="preserve">Fleming AE, Al-Hajeri R, Taylor K, et al.. Resolution of Resting Tremors and Cervical Radiculopathy Following Chiropractic Treatment In a 58-Year-Old Male: A Case Report With 2-Year Follow-Up. Journal of chiropractic medicine 2025 (PMID 42152883). </w:t>
      </w:r>
      <w:r>
        <w:rPr>
          <w:i/>
          <w:iCs/>
          <w:color w:val="595959"/>
          <w:sz w:val="18"/>
          <w:szCs w:val="18"/>
        </w:rPr>
        <w:t xml:space="preserve">Case report. Supports cervical physical therapy for flare-ups is reasonable and necessary future care for Cervical disc herniation C6-C7 with radiculitis and cervicogenic headache, at the stated frequency and duration. Limitation: case report-level evidence — low on the hierarchy; interpret cautiously.</w:t>
      </w:r>
    </w:p>
    <w:p>
      <w:pPr>
        <w:spacing w:after="70" w:line="288"/>
        <w:ind w:left="240"/>
        <w:jc w:val="both"/>
      </w:pPr>
      <w:r>
        <w:rPr>
          <w:b/>
          <w:bCs/>
          <w:color w:val="1F3864"/>
          <w:sz w:val="21"/>
          <w:szCs w:val="21"/>
        </w:rPr>
        <w:t xml:space="preserve">Contradictory evidence.  </w:t>
      </w:r>
      <w:r>
        <w:rPr>
          <w:color w:val="1A1A1A"/>
          <w:sz w:val="21"/>
          <w:szCs w:val="21"/>
        </w:rPr>
        <w:t xml:space="preserve">The support for this item rests partly on case report-level evidence (Resolution of Resting Tremors and Cervical Radiculopathy Following Chi…), which is a weak basis and could be challenged.</w:t>
      </w:r>
    </w:p>
    <w:p>
      <w:pPr>
        <w:spacing w:after="70" w:line="288"/>
        <w:ind w:left="240"/>
        <w:jc w:val="both"/>
      </w:pPr>
      <w:r>
        <w:rPr>
          <w:b/>
          <w:bCs/>
          <w:color w:val="1F3864"/>
          <w:sz w:val="21"/>
          <w:szCs w:val="21"/>
        </w:rPr>
        <w:t xml:space="preserve">Unknowns.  </w:t>
      </w:r>
      <w:r>
        <w:rPr>
          <w:color w:val="1A1A1A"/>
          <w:sz w:val="21"/>
          <w:szCs w:val="21"/>
        </w:rPr>
        <w:t xml:space="preserve">Physician confirmation recommended.</w:t>
      </w:r>
    </w:p>
    <w:p>
      <w:pPr>
        <w:spacing w:after="70" w:line="288"/>
        <w:ind w:left="240"/>
        <w:jc w:val="both"/>
      </w:pPr>
      <w:r>
        <w:rPr>
          <w:b/>
          <w:bCs/>
          <w:color w:val="1F3864"/>
          <w:sz w:val="21"/>
          <w:szCs w:val="21"/>
        </w:rPr>
        <w:t xml:space="preserve">Potential challenges.  </w:t>
      </w:r>
      <w:r>
        <w:rPr>
          <w:color w:val="1A1A1A"/>
          <w:sz w:val="21"/>
          <w:szCs w:val="21"/>
        </w:rPr>
        <w:t xml:space="preserve">Physician review is pending — an opposing expert may note the recommendation is not yet endorsed. Frequency (10×/yr) and lifetime duration are assumptions that could be contested.</w:t>
      </w:r>
    </w:p>
    <w:p>
      <w:pPr>
        <w:spacing w:after="70" w:line="288"/>
        <w:ind w:left="240"/>
        <w:jc w:val="both"/>
      </w:pPr>
      <w:r>
        <w:rPr>
          <w:b/>
          <w:bCs/>
          <w:color w:val="1F3864"/>
          <w:sz w:val="21"/>
          <w:szCs w:val="21"/>
        </w:rPr>
        <w:t xml:space="preserve">Functional basis.  </w:t>
      </w:r>
      <w:r>
        <w:rPr>
          <w:color w:val="1A1A1A"/>
          <w:sz w:val="21"/>
          <w:szCs w:val="21"/>
        </w:rPr>
        <w:t xml:space="preserve">Rehabilitation — shoulder, with flexion to 90°, abduction to 70°, external rotation to 40°, and internal rotation to 40° (03/17/2014 (p. 27)); quantified in the record. This rehabilitation impairment is the functional basis for cervical physical therapy for flare-ups.</w:t>
      </w:r>
    </w:p>
    <w:p>
      <w:pPr>
        <w:spacing w:after="70" w:line="288"/>
        <w:ind w:left="240"/>
        <w:jc w:val="both"/>
      </w:pPr>
      <w:r>
        <w:rPr>
          <w:b/>
          <w:bCs/>
          <w:color w:val="1F3864"/>
          <w:sz w:val="21"/>
          <w:szCs w:val="21"/>
        </w:rPr>
        <w:t xml:space="preserve">Clinical confidence.  </w:t>
      </w:r>
      <w:r>
        <w:rPr>
          <w:color w:val="1A1A1A"/>
          <w:sz w:val="21"/>
          <w:szCs w:val="21"/>
        </w:rPr>
        <w:t xml:space="preserve">Moderate. Confidence is moderate: it reflects record support (2 page-cited sources), objective findings documented, guideline/consensus support, literature support (Randomized controlled trial), open missing-information note.</w:t>
      </w:r>
    </w:p>
    <w:p>
      <w:pPr>
        <w:spacing w:after="70" w:line="288"/>
        <w:ind w:left="240"/>
        <w:jc w:val="both"/>
      </w:pPr>
      <w:r>
        <w:rPr>
          <w:b/>
          <w:bCs/>
          <w:color w:val="1F3864"/>
          <w:sz w:val="21"/>
          <w:szCs w:val="21"/>
        </w:rPr>
        <w:t xml:space="preserve">Clinical reasoning.  </w:t>
      </w:r>
      <w:r>
        <w:rPr>
          <w:color w:val="1A1A1A"/>
          <w:sz w:val="21"/>
          <w:szCs w:val="21"/>
        </w:rPr>
        <w:t xml:space="preserve">More likely than not — included in the plan. Included in totals: probable, supported, and cost-coherent. Evidence strength is strong and recommendation confidence is moderate — the two are assessed separately. Some uncertainty remains. Chiefly driven by: open missing-information note. It would strengthen most with: Request the identified records or studies.</w:t>
      </w:r>
    </w:p>
    <w:p>
      <w:pPr>
        <w:spacing w:after="70" w:line="288"/>
        <w:ind w:left="240"/>
        <w:jc w:val="both"/>
      </w:pPr>
      <w:r>
        <w:rPr>
          <w:b/>
          <w:bCs/>
          <w:color w:val="1F3864"/>
          <w:sz w:val="21"/>
          <w:szCs w:val="21"/>
        </w:rPr>
        <w:t xml:space="preserve">Recommendation consistency.  </w:t>
      </w:r>
      <w:r>
        <w:rPr>
          <w:color w:val="1A1A1A"/>
          <w:sz w:val="21"/>
          <w:szCs w:val="21"/>
        </w:rPr>
        <w:t xml:space="preserve">This recommendation is mutually exclusive with Anterior cervical discectomy &amp; fusion (ACDF), Lumbar decompression / fusion, Physical therapy for lumbar flare-ups, Cervical collar / decompression device. Cervical physical therapy for flare-ups and Cervical collar / decompression device are equally probable and equally supported; Cervical physical therapy for flare-ups is retained on a cost basis only — confirm its pricing basis is valid before relying on the higher figure.</w:t>
      </w:r>
    </w:p>
    <w:p>
      <w:pPr>
        <w:keepNext/>
        <w:spacing w:after="60" w:before="260"/>
      </w:pPr>
      <w:r>
        <w:rPr>
          <w:b/>
          <w:bCs/>
          <w:color w:val="1F3864"/>
          <w:sz w:val="22"/>
          <w:szCs w:val="22"/>
        </w:rPr>
        <w:t xml:space="preserve">Cognitive rehabilitation therapy</w:t>
      </w:r>
    </w:p>
    <w:tbl>
      <w:tblPr>
        <w:tblW w:type="pct" w:w="100%"/>
        <w:tblBorders>
          <w:top w:val="single" w:color="B7BDC7" w:sz="3"/>
          <w:left w:val="single" w:color="B7BDC7" w:sz="3"/>
          <w:bottom w:val="single" w:color="B7BDC7" w:sz="3"/>
          <w:right w:val="single" w:color="B7BDC7" w:sz="3"/>
          <w:insideH w:val="single" w:color="B7BDC7" w:sz="3"/>
          <w:insideV w:val="single" w:color="B7BDC7" w:sz="3"/>
        </w:tblBorders>
      </w:tblPr>
      <w:tblGrid>
        <w:gridCol w:w="100"/>
        <w:gridCol w:w="100"/>
        <w:gridCol w:w="100"/>
        <w:gridCol w:w="100"/>
      </w:tblGrid>
      <w:tr>
        <w:tc>
          <w:tcPr>
            <w:tcW w:type="pct" w:w="20%"/>
            <w:shd w:fill="EAEEF4"/>
            <w:tcMar>
              <w:top w:type="dxa" w:w="60"/>
              <w:left w:type="dxa" w:w="110"/>
              <w:bottom w:type="dxa" w:w="60"/>
              <w:right w:type="dxa" w:w="110"/>
            </w:tcMar>
          </w:tcPr>
          <w:p>
            <w:pPr>
              <w:spacing w:line="264"/>
            </w:pPr>
            <w:r>
              <w:rPr>
                <w:b/>
                <w:bCs/>
                <w:color w:val="1A1A1A"/>
                <w:sz w:val="20"/>
                <w:szCs w:val="20"/>
              </w:rPr>
              <w:t xml:space="preserve">Supporting diagnosis</w:t>
            </w:r>
          </w:p>
        </w:tc>
        <w:tc>
          <w:tcPr>
            <w:tcW w:type="pct" w:w="30%"/>
            <w:tcMar>
              <w:top w:type="dxa" w:w="60"/>
              <w:left w:type="dxa" w:w="110"/>
              <w:bottom w:type="dxa" w:w="60"/>
              <w:right w:type="dxa" w:w="110"/>
            </w:tcMar>
          </w:tcPr>
          <w:p>
            <w:pPr>
              <w:spacing w:line="264"/>
            </w:pPr>
            <w:r>
              <w:rPr>
                <w:color w:val="1A1A1A"/>
                <w:sz w:val="20"/>
                <w:szCs w:val="20"/>
              </w:rPr>
              <w:t xml:space="preserve">Severe traumatic brain injury with cognitive sequelae</w:t>
            </w:r>
          </w:p>
        </w:tc>
        <w:tc>
          <w:tcPr>
            <w:tcW w:type="pct" w:w="20%"/>
            <w:shd w:fill="EAEEF4"/>
            <w:tcMar>
              <w:top w:type="dxa" w:w="60"/>
              <w:left w:type="dxa" w:w="110"/>
              <w:bottom w:type="dxa" w:w="60"/>
              <w:right w:type="dxa" w:w="110"/>
            </w:tcMar>
          </w:tcPr>
          <w:p>
            <w:pPr>
              <w:spacing w:line="264"/>
            </w:pPr>
            <w:r>
              <w:rPr>
                <w:b/>
                <w:bCs/>
                <w:color w:val="1A1A1A"/>
                <w:sz w:val="20"/>
                <w:szCs w:val="20"/>
              </w:rPr>
              <w:t xml:space="preserve">Specialty</w:t>
            </w:r>
          </w:p>
        </w:tc>
        <w:tc>
          <w:tcPr>
            <w:tcW w:type="pct" w:w="30%"/>
            <w:tcMar>
              <w:top w:type="dxa" w:w="60"/>
              <w:left w:type="dxa" w:w="110"/>
              <w:bottom w:type="dxa" w:w="60"/>
              <w:right w:type="dxa" w:w="110"/>
            </w:tcMar>
          </w:tcPr>
          <w:p>
            <w:pPr>
              <w:spacing w:line="264"/>
            </w:pPr>
            <w:r>
              <w:rPr>
                <w:color w:val="1A1A1A"/>
                <w:sz w:val="20"/>
                <w:szCs w:val="20"/>
              </w:rPr>
              <w:t xml:space="preserve">Neuropsychology</w:t>
            </w:r>
          </w:p>
        </w:tc>
      </w:tr>
      <w:tr>
        <w:tc>
          <w:tcPr>
            <w:tcW w:type="pct" w:w="20%"/>
            <w:shd w:fill="EAEEF4"/>
            <w:tcMar>
              <w:top w:type="dxa" w:w="60"/>
              <w:left w:type="dxa" w:w="110"/>
              <w:bottom w:type="dxa" w:w="60"/>
              <w:right w:type="dxa" w:w="110"/>
            </w:tcMar>
          </w:tcPr>
          <w:p>
            <w:pPr>
              <w:spacing w:line="264"/>
            </w:pPr>
            <w:r>
              <w:rPr>
                <w:b/>
                <w:bCs/>
                <w:color w:val="1A1A1A"/>
                <w:sz w:val="20"/>
                <w:szCs w:val="20"/>
              </w:rPr>
              <w:t xml:space="preserve">Frequency</w:t>
            </w:r>
          </w:p>
        </w:tc>
        <w:tc>
          <w:tcPr>
            <w:tcW w:type="pct" w:w="30%"/>
            <w:tcMar>
              <w:top w:type="dxa" w:w="60"/>
              <w:left w:type="dxa" w:w="110"/>
              <w:bottom w:type="dxa" w:w="60"/>
              <w:right w:type="dxa" w:w="110"/>
            </w:tcMar>
          </w:tcPr>
          <w:p>
            <w:pPr>
              <w:spacing w:line="264"/>
            </w:pPr>
            <w:r>
              <w:rPr>
                <w:color w:val="1A1A1A"/>
                <w:sz w:val="20"/>
                <w:szCs w:val="20"/>
              </w:rPr>
              <w:t xml:space="preserve">24× per year</w:t>
            </w:r>
          </w:p>
        </w:tc>
        <w:tc>
          <w:tcPr>
            <w:tcW w:type="pct" w:w="20%"/>
            <w:shd w:fill="EAEEF4"/>
            <w:tcMar>
              <w:top w:type="dxa" w:w="60"/>
              <w:left w:type="dxa" w:w="110"/>
              <w:bottom w:type="dxa" w:w="60"/>
              <w:right w:type="dxa" w:w="110"/>
            </w:tcMar>
          </w:tcPr>
          <w:p>
            <w:pPr>
              <w:spacing w:line="264"/>
            </w:pPr>
            <w:r>
              <w:rPr>
                <w:b/>
                <w:bCs/>
                <w:color w:val="1A1A1A"/>
                <w:sz w:val="20"/>
                <w:szCs w:val="20"/>
              </w:rPr>
              <w:t xml:space="preserve">Duration</w:t>
            </w:r>
          </w:p>
        </w:tc>
        <w:tc>
          <w:tcPr>
            <w:tcW w:type="pct" w:w="30%"/>
            <w:tcMar>
              <w:top w:type="dxa" w:w="60"/>
              <w:left w:type="dxa" w:w="110"/>
              <w:bottom w:type="dxa" w:w="60"/>
              <w:right w:type="dxa" w:w="110"/>
            </w:tcMar>
          </w:tcPr>
          <w:p>
            <w:pPr>
              <w:spacing w:line="264"/>
            </w:pPr>
            <w:r>
              <w:rPr>
                <w:color w:val="1A1A1A"/>
                <w:sz w:val="20"/>
                <w:szCs w:val="20"/>
              </w:rPr>
              <w:t xml:space="preserve">3 years</w:t>
            </w:r>
          </w:p>
        </w:tc>
      </w:tr>
      <w:tr>
        <w:tc>
          <w:tcPr>
            <w:tcW w:type="pct" w:w="20%"/>
            <w:shd w:fill="EAEEF4"/>
            <w:tcMar>
              <w:top w:type="dxa" w:w="60"/>
              <w:left w:type="dxa" w:w="110"/>
              <w:bottom w:type="dxa" w:w="60"/>
              <w:right w:type="dxa" w:w="110"/>
            </w:tcMar>
          </w:tcPr>
          <w:p>
            <w:pPr>
              <w:spacing w:line="264"/>
            </w:pPr>
            <w:r>
              <w:rPr>
                <w:b/>
                <w:bCs/>
                <w:color w:val="1A1A1A"/>
                <w:sz w:val="20"/>
                <w:szCs w:val="20"/>
              </w:rPr>
              <w:t xml:space="preserve">Lifetime quantity</w:t>
            </w:r>
          </w:p>
        </w:tc>
        <w:tc>
          <w:tcPr>
            <w:tcW w:type="pct" w:w="30%"/>
            <w:tcMar>
              <w:top w:type="dxa" w:w="60"/>
              <w:left w:type="dxa" w:w="110"/>
              <w:bottom w:type="dxa" w:w="60"/>
              <w:right w:type="dxa" w:w="110"/>
            </w:tcMar>
          </w:tcPr>
          <w:p>
            <w:pPr>
              <w:spacing w:line="264"/>
            </w:pPr>
            <w:r>
              <w:rPr>
                <w:color w:val="1A1A1A"/>
                <w:sz w:val="20"/>
                <w:szCs w:val="20"/>
              </w:rPr>
              <w:t xml:space="preserve">72</w:t>
            </w:r>
          </w:p>
        </w:tc>
        <w:tc>
          <w:tcPr>
            <w:tcW w:type="pct" w:w="20%"/>
            <w:shd w:fill="EAEEF4"/>
            <w:tcMar>
              <w:top w:type="dxa" w:w="60"/>
              <w:left w:type="dxa" w:w="110"/>
              <w:bottom w:type="dxa" w:w="60"/>
              <w:right w:type="dxa" w:w="110"/>
            </w:tcMar>
          </w:tcPr>
          <w:p>
            <w:pPr>
              <w:spacing w:line="264"/>
            </w:pPr>
            <w:r>
              <w:rPr>
                <w:b/>
                <w:bCs/>
                <w:color w:val="1A1A1A"/>
                <w:sz w:val="20"/>
                <w:szCs w:val="20"/>
              </w:rPr>
              <w:t xml:space="preserve">CPT</w:t>
            </w:r>
          </w:p>
        </w:tc>
        <w:tc>
          <w:tcPr>
            <w:tcW w:type="pct" w:w="30%"/>
            <w:tcMar>
              <w:top w:type="dxa" w:w="60"/>
              <w:left w:type="dxa" w:w="110"/>
              <w:bottom w:type="dxa" w:w="60"/>
              <w:right w:type="dxa" w:w="110"/>
            </w:tcMar>
          </w:tcPr>
          <w:p>
            <w:pPr>
              <w:spacing w:line="264"/>
            </w:pPr>
            <w:r>
              <w:rPr>
                <w:color w:val="1A1A1A"/>
                <w:sz w:val="20"/>
                <w:szCs w:val="20"/>
              </w:rPr>
              <w:t xml:space="preserve">97129</w:t>
            </w:r>
          </w:p>
        </w:tc>
      </w:tr>
      <w:tr>
        <w:tc>
          <w:tcPr>
            <w:tcW w:type="pct" w:w="20%"/>
            <w:shd w:fill="EAEEF4"/>
            <w:tcMar>
              <w:top w:type="dxa" w:w="60"/>
              <w:left w:type="dxa" w:w="110"/>
              <w:bottom w:type="dxa" w:w="60"/>
              <w:right w:type="dxa" w:w="110"/>
            </w:tcMar>
          </w:tcPr>
          <w:p>
            <w:pPr>
              <w:spacing w:line="264"/>
            </w:pPr>
            <w:r>
              <w:rPr>
                <w:b/>
                <w:bCs/>
                <w:color w:val="1A1A1A"/>
                <w:sz w:val="20"/>
                <w:szCs w:val="20"/>
              </w:rPr>
              <w:t xml:space="preserve">Unit cost</w:t>
            </w:r>
          </w:p>
        </w:tc>
        <w:tc>
          <w:tcPr>
            <w:tcW w:type="pct" w:w="30%"/>
            <w:tcMar>
              <w:top w:type="dxa" w:w="60"/>
              <w:left w:type="dxa" w:w="110"/>
              <w:bottom w:type="dxa" w:w="60"/>
              <w:right w:type="dxa" w:w="110"/>
            </w:tcMar>
          </w:tcPr>
          <w:p>
            <w:pPr>
              <w:spacing w:line="264"/>
            </w:pPr>
            <w:r>
              <w:rPr>
                <w:color w:val="1A1A1A"/>
                <w:sz w:val="20"/>
                <w:szCs w:val="20"/>
              </w:rPr>
              <w:t xml:space="preserve">$175</w:t>
            </w:r>
          </w:p>
        </w:tc>
        <w:tc>
          <w:tcPr>
            <w:tcW w:type="pct" w:w="20%"/>
            <w:shd w:fill="EAEEF4"/>
            <w:tcMar>
              <w:top w:type="dxa" w:w="60"/>
              <w:left w:type="dxa" w:w="110"/>
              <w:bottom w:type="dxa" w:w="60"/>
              <w:right w:type="dxa" w:w="110"/>
            </w:tcMar>
          </w:tcPr>
          <w:p>
            <w:pPr>
              <w:spacing w:line="264"/>
            </w:pPr>
            <w:r>
              <w:rPr>
                <w:b/>
                <w:bCs/>
                <w:color w:val="1A1A1A"/>
                <w:sz w:val="20"/>
                <w:szCs w:val="20"/>
              </w:rPr>
              <w:t xml:space="preserve">Projected lifetime cost</w:t>
            </w:r>
          </w:p>
        </w:tc>
        <w:tc>
          <w:tcPr>
            <w:tcW w:type="pct" w:w="30%"/>
            <w:tcMar>
              <w:top w:type="dxa" w:w="60"/>
              <w:left w:type="dxa" w:w="110"/>
              <w:bottom w:type="dxa" w:w="60"/>
              <w:right w:type="dxa" w:w="110"/>
            </w:tcMar>
          </w:tcPr>
          <w:p>
            <w:pPr>
              <w:spacing w:line="264"/>
            </w:pPr>
            <w:r>
              <w:rPr>
                <w:color w:val="1A1A1A"/>
                <w:sz w:val="20"/>
                <w:szCs w:val="20"/>
              </w:rPr>
              <w:t xml:space="preserve">$13,008 (inflation-adjusted)</w:t>
            </w:r>
          </w:p>
        </w:tc>
      </w:tr>
      <w:tr>
        <w:tc>
          <w:tcPr>
            <w:tcW w:type="pct" w:w="20%"/>
            <w:shd w:fill="EAEEF4"/>
            <w:tcMar>
              <w:top w:type="dxa" w:w="60"/>
              <w:left w:type="dxa" w:w="110"/>
              <w:bottom w:type="dxa" w:w="60"/>
              <w:right w:type="dxa" w:w="110"/>
            </w:tcMar>
          </w:tcPr>
          <w:p>
            <w:pPr>
              <w:spacing w:line="264"/>
            </w:pPr>
            <w:r>
              <w:rPr>
                <w:b/>
                <w:bCs/>
                <w:color w:val="1A1A1A"/>
                <w:sz w:val="20"/>
                <w:szCs w:val="20"/>
              </w:rPr>
              <w:t xml:space="preserve">Present value</w:t>
            </w:r>
          </w:p>
        </w:tc>
        <w:tc>
          <w:tcPr>
            <w:tcW w:type="pct" w:w="30%"/>
            <w:tcMar>
              <w:top w:type="dxa" w:w="60"/>
              <w:left w:type="dxa" w:w="110"/>
              <w:bottom w:type="dxa" w:w="60"/>
              <w:right w:type="dxa" w:w="110"/>
            </w:tcMar>
          </w:tcPr>
          <w:p>
            <w:pPr>
              <w:spacing w:line="264"/>
            </w:pPr>
            <w:r>
              <w:rPr>
                <w:color w:val="1A1A1A"/>
                <w:sz w:val="20"/>
                <w:szCs w:val="20"/>
              </w:rPr>
              <w:t xml:space="preserve">$12,624</w:t>
            </w:r>
          </w:p>
        </w:tc>
        <w:tc>
          <w:tcPr>
            <w:tcW w:type="pct" w:w="20%"/>
            <w:shd w:fill="EAEEF4"/>
            <w:tcMar>
              <w:top w:type="dxa" w:w="60"/>
              <w:left w:type="dxa" w:w="110"/>
              <w:bottom w:type="dxa" w:w="60"/>
              <w:right w:type="dxa" w:w="110"/>
            </w:tcMar>
          </w:tcPr>
          <w:p>
            <w:pPr>
              <w:spacing w:line="264"/>
            </w:pPr>
            <w:r>
              <w:rPr>
                <w:b/>
                <w:bCs/>
                <w:color w:val="1A1A1A"/>
                <w:sz w:val="20"/>
                <w:szCs w:val="20"/>
              </w:rPr>
              <w:t xml:space="preserve">Physician review</w:t>
            </w:r>
          </w:p>
        </w:tc>
        <w:tc>
          <w:tcPr>
            <w:tcW w:type="pct" w:w="30%"/>
            <w:tcMar>
              <w:top w:type="dxa" w:w="60"/>
              <w:left w:type="dxa" w:w="110"/>
              <w:bottom w:type="dxa" w:w="60"/>
              <w:right w:type="dxa" w:w="110"/>
            </w:tcMar>
          </w:tcPr>
          <w:p>
            <w:pPr>
              <w:spacing w:line="264"/>
            </w:pPr>
            <w:r>
              <w:rPr>
                <w:color w:val="1A1A1A"/>
                <w:sz w:val="20"/>
                <w:szCs w:val="20"/>
              </w:rPr>
              <w:t xml:space="preserve">Supported in treating record; awaiting physician review</w:t>
            </w:r>
          </w:p>
        </w:tc>
      </w:tr>
    </w:tbl>
    <w:p>
      <w:pPr>
        <w:spacing w:after="40" w:before="120"/>
      </w:pPr>
      <w:r>
        <w:rPr>
          <w:b/>
          <w:bCs/>
          <w:color w:val="1F3864"/>
          <w:sz w:val="21"/>
          <w:szCs w:val="21"/>
        </w:rPr>
        <w:t xml:space="preserve">Medical necessity.</w:t>
      </w:r>
    </w:p>
    <w:p>
      <w:pPr>
        <w:spacing w:after="160" w:line="300"/>
        <w:jc w:val="both"/>
      </w:pPr>
      <w:r>
        <w:rPr>
          <w:color w:val="1A1A1A"/>
          <w:sz w:val="23"/>
          <w:szCs w:val="23"/>
        </w:rPr>
        <w:t xml:space="preserve">From a neuropsychological standpoint, the pertinent finding is CT/MRI findings, which anchors Ms. J.'s severe traumatic brain injury with cognitive sequelae. The operative issue is function: shoulder, with flexion to 90°, abduction to 70°, external rotation to 40°, and internal rotation to 40°. Reasonably and necessarily, cognitive rehabilitation therapy addresses remediation of cognitive deficits toward cognitive stabilization and adaptation to persisting deficits while watching for cognitive and mood sequelae, compensatory strategy, and functional carryover; Ms. J. will require cognitive rehabilitation therapy over a defined course.</w:t>
      </w:r>
    </w:p>
    <w:p>
      <w:pPr>
        <w:spacing w:after="70" w:line="288"/>
        <w:ind w:left="240"/>
        <w:jc w:val="both"/>
      </w:pPr>
      <w:r>
        <w:rPr>
          <w:b/>
          <w:bCs/>
          <w:color w:val="1F3864"/>
          <w:sz w:val="21"/>
          <w:szCs w:val="21"/>
        </w:rPr>
        <w:t xml:space="preserve">Probability.  </w:t>
      </w:r>
      <w:r>
        <w:rPr>
          <w:color w:val="1A1A1A"/>
          <w:sz w:val="21"/>
          <w:szCs w:val="21"/>
        </w:rPr>
        <w:t xml:space="preserve">On balance, cognitive rehabilitation therapy is more likely than not to be required, to a reasonable degree of medical probability. This assessment is supported by objective findings, treatment response / course, guideline support, expected disease progression.</w:t>
      </w:r>
    </w:p>
    <w:p>
      <w:pPr>
        <w:spacing w:after="70" w:line="288"/>
        <w:ind w:left="240"/>
        <w:jc w:val="both"/>
      </w:pPr>
      <w:r>
        <w:rPr>
          <w:b/>
          <w:bCs/>
          <w:color w:val="1F3864"/>
          <w:sz w:val="21"/>
          <w:szCs w:val="21"/>
        </w:rPr>
        <w:t xml:space="preserve">Supporting objective findings.  </w:t>
      </w:r>
      <w:r>
        <w:rPr>
          <w:color w:val="1A1A1A"/>
          <w:sz w:val="21"/>
          <w:szCs w:val="21"/>
        </w:rPr>
        <w:t xml:space="preserve">CT/MRI findings; neuropsychological evaluation. (causation analysis); “#Mild Traumatic brain injury with related sequelae to include insomnia, migraine, dizziness, nausea,” (FJ-compiled-medical-records.pdf, p. 34)</w:t>
      </w:r>
    </w:p>
    <w:p>
      <w:pPr>
        <w:spacing w:after="70" w:line="288"/>
        <w:ind w:left="240"/>
        <w:jc w:val="both"/>
      </w:pPr>
      <w:r>
        <w:rPr>
          <w:b/>
          <w:bCs/>
          <w:color w:val="1F3864"/>
          <w:sz w:val="21"/>
          <w:szCs w:val="21"/>
        </w:rPr>
        <w:t xml:space="preserve">Supporting examination findings.  </w:t>
      </w:r>
      <w:r>
        <w:rPr>
          <w:color w:val="1A1A1A"/>
          <w:sz w:val="21"/>
          <w:szCs w:val="21"/>
        </w:rPr>
        <w:t xml:space="preserve">The physical examination revealed moderate limitations in lumbar spine motion and pain with movement (06/29/2023 (p. 4)); The physical examination of the right knee revealed mild-to-moderate diffuse swelling (08/15/2023 (p. 8))</w:t>
      </w:r>
    </w:p>
    <w:p>
      <w:pPr>
        <w:spacing w:after="70" w:line="288"/>
        <w:ind w:left="240"/>
        <w:jc w:val="both"/>
      </w:pPr>
      <w:r>
        <w:rPr>
          <w:b/>
          <w:bCs/>
          <w:color w:val="1F3864"/>
          <w:sz w:val="21"/>
          <w:szCs w:val="21"/>
        </w:rPr>
        <w:t xml:space="preserve">Supporting functional limitations.  </w:t>
      </w:r>
      <w:r>
        <w:rPr>
          <w:color w:val="1A1A1A"/>
          <w:sz w:val="21"/>
          <w:szCs w:val="21"/>
        </w:rPr>
        <w:t xml:space="preserve">shoulder, with flexion to 90°, abduction to 70°, external rotation to 40°, and internal rotation to 40° (03/17/2014 (p. 27)); lumbar spines with pain (06/30/2022 (p. 4)); the cervical and lumbar spine, with tenderness and spasm (07/05/2022 (p. 4))</w:t>
      </w:r>
    </w:p>
    <w:p>
      <w:pPr>
        <w:spacing w:after="70" w:line="288"/>
        <w:ind w:left="240"/>
        <w:jc w:val="both"/>
      </w:pPr>
      <w:r>
        <w:rPr>
          <w:b/>
          <w:bCs/>
          <w:color w:val="1F3864"/>
          <w:sz w:val="21"/>
          <w:szCs w:val="21"/>
        </w:rPr>
        <w:t xml:space="preserve">Supporting prior treatment.  </w:t>
      </w:r>
      <w:r>
        <w:rPr>
          <w:color w:val="1A1A1A"/>
          <w:sz w:val="21"/>
          <w:szCs w:val="21"/>
        </w:rPr>
        <w:t xml:space="preserve">Left L5-S1 and S1-S2 transforaminal epidural steroid injection under fluoroscopic guidance (11/28/2023 (p. 10)); Left L5-S1 and S1-S2 transforaminal epidural steroid injection under fluoroscopic guidance (01/16/2024 (p. 11))</w:t>
      </w:r>
    </w:p>
    <w:p>
      <w:pPr>
        <w:spacing w:after="70" w:line="288"/>
        <w:ind w:left="240"/>
        <w:jc w:val="both"/>
      </w:pPr>
      <w:r>
        <w:rPr>
          <w:b/>
          <w:bCs/>
          <w:color w:val="1F3864"/>
          <w:sz w:val="21"/>
          <w:szCs w:val="21"/>
        </w:rPr>
        <w:t xml:space="preserve">Supporting clinical guidelines.  </w:t>
      </w:r>
      <w:r>
        <w:rPr>
          <w:color w:val="1A1A1A"/>
          <w:sz w:val="21"/>
          <w:szCs w:val="21"/>
        </w:rPr>
        <w:t xml:space="preserve">“We also recommend shared decision-making, including the use of evidence-based decision aids, to support patients with heart-brain diseases.” — Management of brain-heart multimorbidity: a clinical practice guideline (2026) (Clinical practice guideline); “Future research should define timing, intensity, and cognitive components of therapy to support neuroplasticity-driven, multidisciplinary rehabilitation and improve long-term functional outcomes in hydrocephalus.” — Rehabilitation after diagnosis of hydrocephalus in severe acquired brain injury: the unmet need for evidence-based guidelines (2026) (Clinical study); “This executive summary provides a synopsis of the recommendations within the de novo early rehabilitation chapter of the updated 2024 American College of Surgeons (ACS) Trauma Quality Improvement Program's Traumatic Brain Injury (TBI) Best Practice Guideline (BPG) Recommendations.” — American College of Surgeons Best Practice Guidelines on Management of Traumatic Brain Injury: Executive Summary of Early Rehabilitation Recommendations (2026) (Clinical practice guideline)</w:t>
      </w:r>
    </w:p>
    <w:p>
      <w:pPr>
        <w:spacing w:after="70" w:line="288"/>
        <w:ind w:left="240"/>
        <w:jc w:val="both"/>
      </w:pPr>
      <w:r>
        <w:rPr>
          <w:b/>
          <w:bCs/>
          <w:color w:val="1F3864"/>
          <w:sz w:val="21"/>
          <w:szCs w:val="21"/>
        </w:rPr>
        <w:t xml:space="preserve">Guideline basis.  </w:t>
      </w:r>
      <w:r>
        <w:rPr>
          <w:color w:val="1A1A1A"/>
          <w:sz w:val="21"/>
          <w:szCs w:val="21"/>
        </w:rPr>
        <w:t xml:space="preserve">ODG (ODGbyMCG) treatment guidelines; ICSI clinical guidelines — applied to determine whether this care is medically necessary now or in the future.</w:t>
      </w:r>
    </w:p>
    <w:p>
      <w:pPr>
        <w:spacing w:after="60" w:line="288"/>
        <w:ind w:left="240"/>
      </w:pPr>
      <w:r>
        <w:rPr>
          <w:color w:val="1A1A1A"/>
          <w:sz w:val="19"/>
          <w:szCs w:val="19"/>
        </w:rPr>
        <w:t xml:space="preserve">Zein H, Summaka M, Abizeid CM. Cognitive rehabilitation after acquired brain injury: knowledge, attitudes, and practices of healthcare professionals in Lebanon. BMC medical education 2026 (PMID 42129814). </w:t>
      </w:r>
      <w:r>
        <w:rPr>
          <w:i/>
          <w:iCs/>
          <w:color w:val="595959"/>
          <w:sz w:val="18"/>
          <w:szCs w:val="18"/>
        </w:rPr>
        <w:t xml:space="preserve">Clinical study. Supports cognitive rehabilitation therapy is reasonable and necessary future care for Mild traumatic brain injury with brief loss of consciousness, at the stated frequency and duration.</w:t>
      </w:r>
    </w:p>
    <w:p>
      <w:pPr>
        <w:spacing w:after="60" w:line="288"/>
        <w:ind w:left="240"/>
      </w:pPr>
      <w:r>
        <w:rPr>
          <w:color w:val="1A1A1A"/>
          <w:sz w:val="19"/>
          <w:szCs w:val="19"/>
        </w:rPr>
        <w:t xml:space="preserve">Reis DJ, Sullan MJ, Kinney AR, et al.. Changes in Subjective-Objective Sleep Discrepancies Among Participants With Post-acute Moderate-to-Severe Traumatic Brain Injury Following Computerized Cognitive Behavioral Therapy for Insomnia. The Journal of head trauma rehabilitation 2026 (PMID 42441739). </w:t>
      </w:r>
      <w:r>
        <w:rPr>
          <w:i/>
          <w:iCs/>
          <w:color w:val="595959"/>
          <w:sz w:val="18"/>
          <w:szCs w:val="18"/>
        </w:rPr>
        <w:t xml:space="preserve">Clinical study. Supports cognitive rehabilitation therapy is reasonable and necessary future care for Mild traumatic brain injury with brief loss of consciousness, at the stated frequency and duration.</w:t>
      </w:r>
    </w:p>
    <w:p>
      <w:pPr>
        <w:spacing w:after="70" w:line="288"/>
        <w:ind w:left="240"/>
        <w:jc w:val="both"/>
      </w:pPr>
      <w:r>
        <w:rPr>
          <w:b/>
          <w:bCs/>
          <w:color w:val="1F3864"/>
          <w:sz w:val="21"/>
          <w:szCs w:val="21"/>
        </w:rPr>
        <w:t xml:space="preserve">Potential challenges.  </w:t>
      </w:r>
      <w:r>
        <w:rPr>
          <w:color w:val="1A1A1A"/>
          <w:sz w:val="21"/>
          <w:szCs w:val="21"/>
        </w:rPr>
        <w:t xml:space="preserve">Physician review is pending — an opposing expert may note the recommendation is not yet endorsed. Frequency (24×/yr) and 3-year duration are assumptions that could be contested.</w:t>
      </w:r>
    </w:p>
    <w:p>
      <w:pPr>
        <w:spacing w:after="70" w:line="288"/>
        <w:ind w:left="240"/>
        <w:jc w:val="both"/>
      </w:pPr>
      <w:r>
        <w:rPr>
          <w:b/>
          <w:bCs/>
          <w:color w:val="1F3864"/>
          <w:sz w:val="21"/>
          <w:szCs w:val="21"/>
        </w:rPr>
        <w:t xml:space="preserve">Functional basis.  </w:t>
      </w:r>
      <w:r>
        <w:rPr>
          <w:color w:val="1A1A1A"/>
          <w:sz w:val="21"/>
          <w:szCs w:val="21"/>
        </w:rPr>
        <w:t xml:space="preserve">Cognition — shoulder, with flexion to 90°, abduction to 70°, external rotation to 40°, and internal rotation to 40° (03/17/2014 (p. 27)); quantified in the record. This cognition impairment is the functional basis for cognitive rehabilitation therapy.</w:t>
      </w:r>
    </w:p>
    <w:p>
      <w:pPr>
        <w:spacing w:after="70" w:line="288"/>
        <w:ind w:left="240"/>
        <w:jc w:val="both"/>
      </w:pPr>
      <w:r>
        <w:rPr>
          <w:b/>
          <w:bCs/>
          <w:color w:val="1F3864"/>
          <w:sz w:val="21"/>
          <w:szCs w:val="21"/>
        </w:rPr>
        <w:t xml:space="preserve">Clinical confidence.  </w:t>
      </w:r>
      <w:r>
        <w:rPr>
          <w:color w:val="1A1A1A"/>
          <w:sz w:val="21"/>
          <w:szCs w:val="21"/>
        </w:rPr>
        <w:t xml:space="preserve">Moderate. Confidence is moderate: it reflects record support (2 page-cited sources), objective findings documented, guideline/consensus support, literature support (Cohort study).</w:t>
      </w:r>
    </w:p>
    <w:p>
      <w:pPr>
        <w:spacing w:after="70" w:line="288"/>
        <w:ind w:left="240"/>
        <w:jc w:val="both"/>
      </w:pPr>
      <w:r>
        <w:rPr>
          <w:b/>
          <w:bCs/>
          <w:color w:val="1F3864"/>
          <w:sz w:val="21"/>
          <w:szCs w:val="21"/>
        </w:rPr>
        <w:t xml:space="preserve">Clinical reasoning.  </w:t>
      </w:r>
      <w:r>
        <w:rPr>
          <w:color w:val="1A1A1A"/>
          <w:sz w:val="21"/>
          <w:szCs w:val="21"/>
        </w:rPr>
        <w:t xml:space="preserve">More likely than not — included in the plan. Included in totals: probable, supported, and cost-coherent. Evidence strength is moderate and recommendation confidence is moderate — the two are assessed separately. Some uncertainty remains. It would strengthen most with: Route the recommendation for physician review.</w:t>
      </w:r>
    </w:p>
    <w:p>
      <w:pPr>
        <w:keepNext/>
        <w:spacing w:after="100" w:before="240"/>
      </w:pPr>
      <w:r>
        <w:rPr>
          <w:b/>
          <w:bCs/>
          <w:color w:val="1F3864"/>
          <w:sz w:val="26"/>
          <w:szCs w:val="26"/>
        </w:rPr>
        <w:t xml:space="preserve">Diagnostics &amp; Laboratory</w:t>
      </w:r>
    </w:p>
    <w:p>
      <w:pPr>
        <w:keepNext/>
        <w:spacing w:after="60" w:before="260"/>
      </w:pPr>
      <w:r>
        <w:rPr>
          <w:b/>
          <w:bCs/>
          <w:color w:val="1F3864"/>
          <w:sz w:val="22"/>
          <w:szCs w:val="22"/>
        </w:rPr>
        <w:t xml:space="preserve">Lumbar MRI surveillance</w:t>
      </w:r>
    </w:p>
    <w:tbl>
      <w:tblPr>
        <w:tblW w:type="pct" w:w="100%"/>
        <w:tblBorders>
          <w:top w:val="single" w:color="B7BDC7" w:sz="3"/>
          <w:left w:val="single" w:color="B7BDC7" w:sz="3"/>
          <w:bottom w:val="single" w:color="B7BDC7" w:sz="3"/>
          <w:right w:val="single" w:color="B7BDC7" w:sz="3"/>
          <w:insideH w:val="single" w:color="B7BDC7" w:sz="3"/>
          <w:insideV w:val="single" w:color="B7BDC7" w:sz="3"/>
        </w:tblBorders>
      </w:tblPr>
      <w:tblGrid>
        <w:gridCol w:w="100"/>
        <w:gridCol w:w="100"/>
        <w:gridCol w:w="100"/>
        <w:gridCol w:w="100"/>
      </w:tblGrid>
      <w:tr>
        <w:tc>
          <w:tcPr>
            <w:tcW w:type="pct" w:w="20%"/>
            <w:shd w:fill="EAEEF4"/>
            <w:tcMar>
              <w:top w:type="dxa" w:w="60"/>
              <w:left w:type="dxa" w:w="110"/>
              <w:bottom w:type="dxa" w:w="60"/>
              <w:right w:type="dxa" w:w="110"/>
            </w:tcMar>
          </w:tcPr>
          <w:p>
            <w:pPr>
              <w:spacing w:line="264"/>
            </w:pPr>
            <w:r>
              <w:rPr>
                <w:b/>
                <w:bCs/>
                <w:color w:val="1A1A1A"/>
                <w:sz w:val="20"/>
                <w:szCs w:val="20"/>
              </w:rPr>
              <w:t xml:space="preserve">Supporting diagnosis</w:t>
            </w:r>
          </w:p>
        </w:tc>
        <w:tc>
          <w:tcPr>
            <w:tcW w:type="pct" w:w="30%"/>
            <w:tcMar>
              <w:top w:type="dxa" w:w="60"/>
              <w:left w:type="dxa" w:w="110"/>
              <w:bottom w:type="dxa" w:w="60"/>
              <w:right w:type="dxa" w:w="110"/>
            </w:tcMar>
          </w:tcPr>
          <w:p>
            <w:pPr>
              <w:spacing w:line="264"/>
            </w:pPr>
            <w:r>
              <w:rPr>
                <w:color w:val="1A1A1A"/>
                <w:sz w:val="20"/>
                <w:szCs w:val="20"/>
              </w:rPr>
              <w:t xml:space="preserve">Cervical disc herniation C6-C7 with radiculitis and cervicogenic headache</w:t>
            </w:r>
          </w:p>
        </w:tc>
        <w:tc>
          <w:tcPr>
            <w:tcW w:type="pct" w:w="20%"/>
            <w:shd w:fill="EAEEF4"/>
            <w:tcMar>
              <w:top w:type="dxa" w:w="60"/>
              <w:left w:type="dxa" w:w="110"/>
              <w:bottom w:type="dxa" w:w="60"/>
              <w:right w:type="dxa" w:w="110"/>
            </w:tcMar>
          </w:tcPr>
          <w:p>
            <w:pPr>
              <w:spacing w:line="264"/>
            </w:pPr>
            <w:r>
              <w:rPr>
                <w:b/>
                <w:bCs/>
                <w:color w:val="1A1A1A"/>
                <w:sz w:val="20"/>
                <w:szCs w:val="20"/>
              </w:rPr>
              <w:t xml:space="preserve">Specialty</w:t>
            </w:r>
          </w:p>
        </w:tc>
        <w:tc>
          <w:tcPr>
            <w:tcW w:type="pct" w:w="30%"/>
            <w:tcMar>
              <w:top w:type="dxa" w:w="60"/>
              <w:left w:type="dxa" w:w="110"/>
              <w:bottom w:type="dxa" w:w="60"/>
              <w:right w:type="dxa" w:w="110"/>
            </w:tcMar>
          </w:tcPr>
          <w:p>
            <w:pPr>
              <w:spacing w:line="264"/>
            </w:pPr>
            <w:r>
              <w:rPr>
                <w:color w:val="1A1A1A"/>
                <w:sz w:val="20"/>
                <w:szCs w:val="20"/>
              </w:rPr>
              <w:t xml:space="preserve">Radiology</w:t>
            </w:r>
          </w:p>
        </w:tc>
      </w:tr>
      <w:tr>
        <w:tc>
          <w:tcPr>
            <w:tcW w:type="pct" w:w="20%"/>
            <w:shd w:fill="EAEEF4"/>
            <w:tcMar>
              <w:top w:type="dxa" w:w="60"/>
              <w:left w:type="dxa" w:w="110"/>
              <w:bottom w:type="dxa" w:w="60"/>
              <w:right w:type="dxa" w:w="110"/>
            </w:tcMar>
          </w:tcPr>
          <w:p>
            <w:pPr>
              <w:spacing w:line="264"/>
            </w:pPr>
            <w:r>
              <w:rPr>
                <w:b/>
                <w:bCs/>
                <w:color w:val="1A1A1A"/>
                <w:sz w:val="20"/>
                <w:szCs w:val="20"/>
              </w:rPr>
              <w:t xml:space="preserve">Frequency</w:t>
            </w:r>
          </w:p>
        </w:tc>
        <w:tc>
          <w:tcPr>
            <w:tcW w:type="pct" w:w="30%"/>
            <w:tcMar>
              <w:top w:type="dxa" w:w="60"/>
              <w:left w:type="dxa" w:w="110"/>
              <w:bottom w:type="dxa" w:w="60"/>
              <w:right w:type="dxa" w:w="110"/>
            </w:tcMar>
          </w:tcPr>
          <w:p>
            <w:pPr>
              <w:spacing w:line="264"/>
            </w:pPr>
            <w:r>
              <w:rPr>
                <w:color w:val="1A1A1A"/>
                <w:sz w:val="20"/>
                <w:szCs w:val="20"/>
              </w:rPr>
              <w:t xml:space="preserve">0.2× per year</w:t>
            </w:r>
          </w:p>
        </w:tc>
        <w:tc>
          <w:tcPr>
            <w:tcW w:type="pct" w:w="20%"/>
            <w:shd w:fill="EAEEF4"/>
            <w:tcMar>
              <w:top w:type="dxa" w:w="60"/>
              <w:left w:type="dxa" w:w="110"/>
              <w:bottom w:type="dxa" w:w="60"/>
              <w:right w:type="dxa" w:w="110"/>
            </w:tcMar>
          </w:tcPr>
          <w:p>
            <w:pPr>
              <w:spacing w:line="264"/>
            </w:pPr>
            <w:r>
              <w:rPr>
                <w:b/>
                <w:bCs/>
                <w:color w:val="1A1A1A"/>
                <w:sz w:val="20"/>
                <w:szCs w:val="20"/>
              </w:rPr>
              <w:t xml:space="preserve">Duration</w:t>
            </w:r>
          </w:p>
        </w:tc>
        <w:tc>
          <w:tcPr>
            <w:tcW w:type="pct" w:w="30%"/>
            <w:tcMar>
              <w:top w:type="dxa" w:w="60"/>
              <w:left w:type="dxa" w:w="110"/>
              <w:bottom w:type="dxa" w:w="60"/>
              <w:right w:type="dxa" w:w="110"/>
            </w:tcMar>
          </w:tcPr>
          <w:p>
            <w:pPr>
              <w:spacing w:line="264"/>
            </w:pPr>
            <w:r>
              <w:rPr>
                <w:color w:val="1A1A1A"/>
                <w:sz w:val="20"/>
                <w:szCs w:val="20"/>
              </w:rPr>
              <w:t xml:space="preserve">Lifetime (32.2 yrs)</w:t>
            </w:r>
          </w:p>
        </w:tc>
      </w:tr>
      <w:tr>
        <w:tc>
          <w:tcPr>
            <w:tcW w:type="pct" w:w="20%"/>
            <w:shd w:fill="EAEEF4"/>
            <w:tcMar>
              <w:top w:type="dxa" w:w="60"/>
              <w:left w:type="dxa" w:w="110"/>
              <w:bottom w:type="dxa" w:w="60"/>
              <w:right w:type="dxa" w:w="110"/>
            </w:tcMar>
          </w:tcPr>
          <w:p>
            <w:pPr>
              <w:spacing w:line="264"/>
            </w:pPr>
            <w:r>
              <w:rPr>
                <w:b/>
                <w:bCs/>
                <w:color w:val="1A1A1A"/>
                <w:sz w:val="20"/>
                <w:szCs w:val="20"/>
              </w:rPr>
              <w:t xml:space="preserve">Lifetime quantity</w:t>
            </w:r>
          </w:p>
        </w:tc>
        <w:tc>
          <w:tcPr>
            <w:tcW w:type="pct" w:w="30%"/>
            <w:tcMar>
              <w:top w:type="dxa" w:w="60"/>
              <w:left w:type="dxa" w:w="110"/>
              <w:bottom w:type="dxa" w:w="60"/>
              <w:right w:type="dxa" w:w="110"/>
            </w:tcMar>
          </w:tcPr>
          <w:p>
            <w:pPr>
              <w:spacing w:line="264"/>
            </w:pPr>
            <w:r>
              <w:rPr>
                <w:color w:val="1A1A1A"/>
                <w:sz w:val="20"/>
                <w:szCs w:val="20"/>
              </w:rPr>
              <w:t xml:space="preserve">6</w:t>
            </w:r>
          </w:p>
        </w:tc>
        <w:tc>
          <w:tcPr>
            <w:tcW w:type="pct" w:w="20%"/>
            <w:shd w:fill="EAEEF4"/>
            <w:tcMar>
              <w:top w:type="dxa" w:w="60"/>
              <w:left w:type="dxa" w:w="110"/>
              <w:bottom w:type="dxa" w:w="60"/>
              <w:right w:type="dxa" w:w="110"/>
            </w:tcMar>
          </w:tcPr>
          <w:p>
            <w:pPr>
              <w:spacing w:line="264"/>
            </w:pPr>
            <w:r>
              <w:rPr>
                <w:b/>
                <w:bCs/>
                <w:color w:val="1A1A1A"/>
                <w:sz w:val="20"/>
                <w:szCs w:val="20"/>
              </w:rPr>
              <w:t xml:space="preserve">CPT</w:t>
            </w:r>
          </w:p>
        </w:tc>
        <w:tc>
          <w:tcPr>
            <w:tcW w:type="pct" w:w="30%"/>
            <w:tcMar>
              <w:top w:type="dxa" w:w="60"/>
              <w:left w:type="dxa" w:w="110"/>
              <w:bottom w:type="dxa" w:w="60"/>
              <w:right w:type="dxa" w:w="110"/>
            </w:tcMar>
          </w:tcPr>
          <w:p>
            <w:pPr>
              <w:spacing w:line="264"/>
            </w:pPr>
            <w:r>
              <w:rPr>
                <w:color w:val="1A1A1A"/>
                <w:sz w:val="20"/>
                <w:szCs w:val="20"/>
              </w:rPr>
              <w:t xml:space="preserve">72148</w:t>
            </w:r>
          </w:p>
        </w:tc>
      </w:tr>
      <w:tr>
        <w:tc>
          <w:tcPr>
            <w:tcW w:type="pct" w:w="20%"/>
            <w:shd w:fill="EAEEF4"/>
            <w:tcMar>
              <w:top w:type="dxa" w:w="60"/>
              <w:left w:type="dxa" w:w="110"/>
              <w:bottom w:type="dxa" w:w="60"/>
              <w:right w:type="dxa" w:w="110"/>
            </w:tcMar>
          </w:tcPr>
          <w:p>
            <w:pPr>
              <w:spacing w:line="264"/>
            </w:pPr>
            <w:r>
              <w:rPr>
                <w:b/>
                <w:bCs/>
                <w:color w:val="1A1A1A"/>
                <w:sz w:val="20"/>
                <w:szCs w:val="20"/>
              </w:rPr>
              <w:t xml:space="preserve">Unit cost</w:t>
            </w:r>
          </w:p>
        </w:tc>
        <w:tc>
          <w:tcPr>
            <w:tcW w:type="pct" w:w="30%"/>
            <w:tcMar>
              <w:top w:type="dxa" w:w="60"/>
              <w:left w:type="dxa" w:w="110"/>
              <w:bottom w:type="dxa" w:w="60"/>
              <w:right w:type="dxa" w:w="110"/>
            </w:tcMar>
          </w:tcPr>
          <w:p>
            <w:pPr>
              <w:spacing w:line="264"/>
            </w:pPr>
            <w:r>
              <w:rPr>
                <w:color w:val="1A1A1A"/>
                <w:sz w:val="20"/>
                <w:szCs w:val="20"/>
              </w:rPr>
              <w:t xml:space="preserve">$2,667</w:t>
            </w:r>
          </w:p>
        </w:tc>
        <w:tc>
          <w:tcPr>
            <w:tcW w:type="pct" w:w="20%"/>
            <w:shd w:fill="EAEEF4"/>
            <w:tcMar>
              <w:top w:type="dxa" w:w="60"/>
              <w:left w:type="dxa" w:w="110"/>
              <w:bottom w:type="dxa" w:w="60"/>
              <w:right w:type="dxa" w:w="110"/>
            </w:tcMar>
          </w:tcPr>
          <w:p>
            <w:pPr>
              <w:spacing w:line="264"/>
            </w:pPr>
            <w:r>
              <w:rPr>
                <w:b/>
                <w:bCs/>
                <w:color w:val="1A1A1A"/>
                <w:sz w:val="20"/>
                <w:szCs w:val="20"/>
              </w:rPr>
              <w:t xml:space="preserve">Projected lifetime cost</w:t>
            </w:r>
          </w:p>
        </w:tc>
        <w:tc>
          <w:tcPr>
            <w:tcW w:type="pct" w:w="30%"/>
            <w:tcMar>
              <w:top w:type="dxa" w:w="60"/>
              <w:left w:type="dxa" w:w="110"/>
              <w:bottom w:type="dxa" w:w="60"/>
              <w:right w:type="dxa" w:w="110"/>
            </w:tcMar>
          </w:tcPr>
          <w:p>
            <w:pPr>
              <w:spacing w:line="264"/>
            </w:pPr>
            <w:r>
              <w:rPr>
                <w:color w:val="1A1A1A"/>
                <w:sz w:val="20"/>
                <w:szCs w:val="20"/>
              </w:rPr>
              <w:t xml:space="preserve">$29,296 (inflation-adjusted)</w:t>
            </w:r>
          </w:p>
        </w:tc>
      </w:tr>
      <w:tr>
        <w:tc>
          <w:tcPr>
            <w:tcW w:type="pct" w:w="20%"/>
            <w:shd w:fill="EAEEF4"/>
            <w:tcMar>
              <w:top w:type="dxa" w:w="60"/>
              <w:left w:type="dxa" w:w="110"/>
              <w:bottom w:type="dxa" w:w="60"/>
              <w:right w:type="dxa" w:w="110"/>
            </w:tcMar>
          </w:tcPr>
          <w:p>
            <w:pPr>
              <w:spacing w:line="264"/>
            </w:pPr>
            <w:r>
              <w:rPr>
                <w:b/>
                <w:bCs/>
                <w:color w:val="1A1A1A"/>
                <w:sz w:val="20"/>
                <w:szCs w:val="20"/>
              </w:rPr>
              <w:t xml:space="preserve">Present value</w:t>
            </w:r>
          </w:p>
        </w:tc>
        <w:tc>
          <w:tcPr>
            <w:tcW w:type="pct" w:w="30%"/>
            <w:tcMar>
              <w:top w:type="dxa" w:w="60"/>
              <w:left w:type="dxa" w:w="110"/>
              <w:bottom w:type="dxa" w:w="60"/>
              <w:right w:type="dxa" w:w="110"/>
            </w:tcMar>
          </w:tcPr>
          <w:p>
            <w:pPr>
              <w:spacing w:line="264"/>
            </w:pPr>
            <w:r>
              <w:rPr>
                <w:color w:val="1A1A1A"/>
                <w:sz w:val="20"/>
                <w:szCs w:val="20"/>
              </w:rPr>
              <w:t xml:space="preserve">$17,706</w:t>
            </w:r>
          </w:p>
        </w:tc>
        <w:tc>
          <w:tcPr>
            <w:tcW w:type="pct" w:w="20%"/>
            <w:shd w:fill="EAEEF4"/>
            <w:tcMar>
              <w:top w:type="dxa" w:w="60"/>
              <w:left w:type="dxa" w:w="110"/>
              <w:bottom w:type="dxa" w:w="60"/>
              <w:right w:type="dxa" w:w="110"/>
            </w:tcMar>
          </w:tcPr>
          <w:p>
            <w:pPr>
              <w:spacing w:line="264"/>
            </w:pPr>
            <w:r>
              <w:rPr>
                <w:b/>
                <w:bCs/>
                <w:color w:val="1A1A1A"/>
                <w:sz w:val="20"/>
                <w:szCs w:val="20"/>
              </w:rPr>
              <w:t xml:space="preserve">Physician review</w:t>
            </w:r>
          </w:p>
        </w:tc>
        <w:tc>
          <w:tcPr>
            <w:tcW w:type="pct" w:w="30%"/>
            <w:tcMar>
              <w:top w:type="dxa" w:w="60"/>
              <w:left w:type="dxa" w:w="110"/>
              <w:bottom w:type="dxa" w:w="60"/>
              <w:right w:type="dxa" w:w="110"/>
            </w:tcMar>
          </w:tcPr>
          <w:p>
            <w:pPr>
              <w:spacing w:line="264"/>
            </w:pPr>
            <w:r>
              <w:rPr>
                <w:color w:val="1A1A1A"/>
                <w:sz w:val="20"/>
                <w:szCs w:val="20"/>
              </w:rPr>
              <w:t xml:space="preserve">Supported in treating record; awaiting physician review</w:t>
            </w:r>
          </w:p>
        </w:tc>
      </w:tr>
    </w:tbl>
    <w:p>
      <w:pPr>
        <w:spacing w:after="40" w:before="120"/>
      </w:pPr>
      <w:r>
        <w:rPr>
          <w:b/>
          <w:bCs/>
          <w:color w:val="1F3864"/>
          <w:sz w:val="21"/>
          <w:szCs w:val="21"/>
        </w:rPr>
        <w:t xml:space="preserve">Medical necessity.</w:t>
      </w:r>
    </w:p>
    <w:p>
      <w:pPr>
        <w:spacing w:after="160" w:line="300"/>
        <w:jc w:val="both"/>
      </w:pPr>
      <w:r>
        <w:rPr>
          <w:color w:val="1A1A1A"/>
          <w:sz w:val="23"/>
          <w:szCs w:val="23"/>
        </w:rPr>
        <w:t xml:space="preserve">For ongoing surveillance, cervical disc herniation C6-C7 with radiculitis and cervicogenic headache is no bare label for Ms. J.: the record shows lumbar radiculitis, cervical disc herniation, cervical radiculitis, cervical spondylosis, cervicogenic headache," (FJ-compiled-medical-records.pdf, p. The operative issue is function: shoulder, with flexion to 90°, abduction to 70°, external rotation to 40°, and internal rotation to 40°. Prior left L5-S1 and S1-S2 transforaminal epidural steroid injection under fluoroscopic guidance and left L5-S1 and S1-S2 transforaminal epidural steroid injection under fluoroscopic guidance has not returned Ms. J. to baseline, as the record reflects. Lumbar MRI surveillance is reasonable and necessary to timely detection so intervention is not delayed, with detecting progression or complication before it becomes symptomatic the forward concern; on that basis Ms. J. will require lumbar MRI surveillance on a recurring basis across her lifetime. Integrating the diagnosis, the objective findings, the functional consequences, and the expected course, it is my opinion, to a reasonable degree of medical probability, that this care is required.</w:t>
      </w:r>
    </w:p>
    <w:p>
      <w:pPr>
        <w:spacing w:after="70" w:line="288"/>
        <w:ind w:left="240"/>
        <w:jc w:val="both"/>
      </w:pPr>
      <w:r>
        <w:rPr>
          <w:b/>
          <w:bCs/>
          <w:color w:val="1F3864"/>
          <w:sz w:val="21"/>
          <w:szCs w:val="21"/>
        </w:rPr>
        <w:t xml:space="preserve">Probability.  </w:t>
      </w:r>
      <w:r>
        <w:rPr>
          <w:color w:val="1A1A1A"/>
          <w:sz w:val="21"/>
          <w:szCs w:val="21"/>
        </w:rPr>
        <w:t xml:space="preserve">On balance, lumbar MRI surveillance is more likely than not to be required, to a reasonable degree of medical probability. This assessment is supported by objective findings, treatment response / course, guideline support, expected disease progression.</w:t>
      </w:r>
    </w:p>
    <w:p>
      <w:pPr>
        <w:spacing w:after="70" w:line="288"/>
        <w:ind w:left="240"/>
        <w:jc w:val="both"/>
      </w:pPr>
      <w:r>
        <w:rPr>
          <w:b/>
          <w:bCs/>
          <w:color w:val="1F3864"/>
          <w:sz w:val="21"/>
          <w:szCs w:val="21"/>
        </w:rPr>
        <w:t xml:space="preserve">Supporting objective findings.  </w:t>
      </w:r>
      <w:r>
        <w:rPr>
          <w:color w:val="1A1A1A"/>
          <w:sz w:val="21"/>
          <w:szCs w:val="21"/>
        </w:rPr>
        <w:t xml:space="preserve">"Assessment: Lumbar radiculitis, cervical disc herniation, cervical radiculitis, cervical spondylosis, cervicogenic headache," (FJ-compiled-medical-records.pdf, p. 13) (causation analysis); “Assessment: Lumbar radiculitis, cervical disc herniation, cervical radiculitis, cervical spondylosis, cervicogenic headache,” (FJ-compiled-medical-records.pdf, p. 13)</w:t>
      </w:r>
    </w:p>
    <w:p>
      <w:pPr>
        <w:spacing w:after="70" w:line="288"/>
        <w:ind w:left="240"/>
        <w:jc w:val="both"/>
      </w:pPr>
      <w:r>
        <w:rPr>
          <w:b/>
          <w:bCs/>
          <w:color w:val="1F3864"/>
          <w:sz w:val="21"/>
          <w:szCs w:val="21"/>
        </w:rPr>
        <w:t xml:space="preserve">Supporting examination findings.  </w:t>
      </w:r>
      <w:r>
        <w:rPr>
          <w:color w:val="1A1A1A"/>
          <w:sz w:val="21"/>
          <w:szCs w:val="21"/>
        </w:rPr>
        <w:t xml:space="preserve">Pain/tenderness to palpation: Posterior cervical (neck) and lumbar (low back) (07/19/2022 (p. 4)); The physical examination revealed moderate limitations in lumbar spine motion and pain with movement (06/29/2023 (p. 4)); The physical examination of the right knee revealed mild-to-moderate diffuse swelling (08/15/2023 (p. 8))</w:t>
      </w:r>
    </w:p>
    <w:p>
      <w:pPr>
        <w:spacing w:after="70" w:line="288"/>
        <w:ind w:left="240"/>
        <w:jc w:val="both"/>
      </w:pPr>
      <w:r>
        <w:rPr>
          <w:b/>
          <w:bCs/>
          <w:color w:val="1F3864"/>
          <w:sz w:val="21"/>
          <w:szCs w:val="21"/>
        </w:rPr>
        <w:t xml:space="preserve">Supporting functional limitations.  </w:t>
      </w:r>
      <w:r>
        <w:rPr>
          <w:color w:val="1A1A1A"/>
          <w:sz w:val="21"/>
          <w:szCs w:val="21"/>
        </w:rPr>
        <w:t xml:space="preserve">shoulder, with flexion to 90°, abduction to 70°, external rotation to 40°, and internal rotation to 40° (03/17/2014 (p. 27)); lumbar spines with pain (06/30/2022 (p. 4)); the cervical and lumbar spine, with tenderness and spasm (07/05/2022 (p. 4))</w:t>
      </w:r>
    </w:p>
    <w:p>
      <w:pPr>
        <w:spacing w:after="70" w:line="288"/>
        <w:ind w:left="240"/>
        <w:jc w:val="both"/>
      </w:pPr>
      <w:r>
        <w:rPr>
          <w:b/>
          <w:bCs/>
          <w:color w:val="1F3864"/>
          <w:sz w:val="21"/>
          <w:szCs w:val="21"/>
        </w:rPr>
        <w:t xml:space="preserve">Supporting prior treatment.  </w:t>
      </w:r>
      <w:r>
        <w:rPr>
          <w:color w:val="1A1A1A"/>
          <w:sz w:val="21"/>
          <w:szCs w:val="21"/>
        </w:rPr>
        <w:t xml:space="preserve">Left L5-S1 and S1-S2 transforaminal epidural steroid injection under fluoroscopic guidance (11/28/2023 (p. 10)); Left L5-S1 and S1-S2 transforaminal epidural steroid injection under fluoroscopic guidance (01/16/2024 (p. 11))</w:t>
      </w:r>
    </w:p>
    <w:p>
      <w:pPr>
        <w:spacing w:after="70" w:line="288"/>
        <w:ind w:left="240"/>
        <w:jc w:val="both"/>
      </w:pPr>
      <w:r>
        <w:rPr>
          <w:b/>
          <w:bCs/>
          <w:color w:val="1F3864"/>
          <w:sz w:val="21"/>
          <w:szCs w:val="21"/>
        </w:rPr>
        <w:t xml:space="preserve">Supporting clinical guidelines.  </w:t>
      </w:r>
      <w:r>
        <w:rPr>
          <w:color w:val="1A1A1A"/>
          <w:sz w:val="21"/>
          <w:szCs w:val="21"/>
        </w:rPr>
        <w:t xml:space="preserve">“In this study, we aimed to develop evidence-based clinical practice guidelines (CPGs) for the treatment of lumbar disc herniation (LDH) with radiculopathy, tailored to South Korean clinical settings.” — Evidence-Based Clinical Practice Guidelines for Patients With Lumbar Disc Herniation With Radiculopathy in South Korea (2025) (Clinical practice guideline); “Adherence was highest for chronic non-specific LBP, while imaging was frequently overused for lumbar radiculopathy (MRI recommended by 84.3% (95% CI 81.1-87.5).” — Guideline implementation for low back pain in German healthcare: a tale of overuse and underuse (2026) (Clinical study); “Various treatments have been developed for treating herniated lumbar discs (HLD), which have been examined by professional associations when composing clinical guidelines that provide structured approaches to treating HLD.” — A Systematic Review of Treatment Guidelines for Lumbar Disc Herniation (2025) (Clinical practice guideline)</w:t>
      </w:r>
    </w:p>
    <w:p>
      <w:pPr>
        <w:spacing w:after="70" w:line="288"/>
        <w:ind w:left="240"/>
        <w:jc w:val="both"/>
      </w:pPr>
      <w:r>
        <w:rPr>
          <w:b/>
          <w:bCs/>
          <w:color w:val="1F3864"/>
          <w:sz w:val="21"/>
          <w:szCs w:val="21"/>
        </w:rPr>
        <w:t xml:space="preserve">Guideline basis.  </w:t>
      </w:r>
      <w:r>
        <w:rPr>
          <w:color w:val="1A1A1A"/>
          <w:sz w:val="21"/>
          <w:szCs w:val="21"/>
        </w:rPr>
        <w:t xml:space="preserve">ODG (ODGbyMCG) treatment guidelines; Orthobullets clinical guidance; ICSI clinical guidelines — applied to determine whether this care is medically necessary now or in the future.</w:t>
      </w:r>
    </w:p>
    <w:p>
      <w:pPr>
        <w:spacing w:after="60" w:line="288"/>
        <w:ind w:left="240"/>
      </w:pPr>
      <w:r>
        <w:rPr>
          <w:color w:val="1A1A1A"/>
          <w:sz w:val="19"/>
          <w:szCs w:val="19"/>
        </w:rPr>
        <w:t xml:space="preserve">Liu X, Zhang WC, Liang PJ, et al.. Accelerated sagittal remodeling of lumbar facet joints following L4-L5 posterior lumbar interbody fusion: a longitudinal MRI study. European spine journal : official publication of the European Spine Society, the European Spinal Deformity Society, and the European Section of the Cervical Spine Research Society 2026 (PMID 42286351). </w:t>
      </w:r>
      <w:r>
        <w:rPr>
          <w:i/>
          <w:iCs/>
          <w:color w:val="595959"/>
          <w:sz w:val="18"/>
          <w:szCs w:val="18"/>
        </w:rPr>
        <w:t xml:space="preserve">Cohort study. Supports lumbar MRI surveillance is reasonable and necessary future care for Cervical disc herniation C6-C7 with radiculitis and cervicogenic headache, at the stated frequency and duration.</w:t>
      </w:r>
    </w:p>
    <w:p>
      <w:pPr>
        <w:spacing w:after="60" w:line="288"/>
        <w:ind w:left="240"/>
      </w:pPr>
      <w:r>
        <w:rPr>
          <w:color w:val="1A1A1A"/>
          <w:sz w:val="19"/>
          <w:szCs w:val="19"/>
        </w:rPr>
        <w:t xml:space="preserve">Ramos MV, Morais BA, de Oliveira Júnior JP, et al.. Late diagnosis of lumbar lipomyelomeningocele with tethered cord syndrome in an adult: case report and literature review. Child's nervous system : ChNS : official journal of the International Society for Pediatric Neurosurgery 2026 (PMID 42120744). </w:t>
      </w:r>
      <w:r>
        <w:rPr>
          <w:i/>
          <w:iCs/>
          <w:color w:val="595959"/>
          <w:sz w:val="18"/>
          <w:szCs w:val="18"/>
        </w:rPr>
        <w:t xml:space="preserve">Case report. Supports lumbar MRI surveillance is reasonable and necessary future care for Cervical disc herniation C6-C7 with radiculitis and cervicogenic headache, at the stated frequency and duration. Limitation: case report-level evidence — low on the hierarchy; interpret cautiously.</w:t>
      </w:r>
    </w:p>
    <w:p>
      <w:pPr>
        <w:spacing w:after="70" w:line="288"/>
        <w:ind w:left="240"/>
        <w:jc w:val="both"/>
      </w:pPr>
      <w:r>
        <w:rPr>
          <w:b/>
          <w:bCs/>
          <w:color w:val="1F3864"/>
          <w:sz w:val="21"/>
          <w:szCs w:val="21"/>
        </w:rPr>
        <w:t xml:space="preserve">Contradictory evidence.  </w:t>
      </w:r>
      <w:r>
        <w:rPr>
          <w:color w:val="1A1A1A"/>
          <w:sz w:val="21"/>
          <w:szCs w:val="21"/>
        </w:rPr>
        <w:t xml:space="preserve">The support for this item rests partly on case report-level evidence (Late diagnosis of lumbar lipomyelomeningocele with tethered cord syndr…), which is a weak basis and could be challenged.</w:t>
      </w:r>
    </w:p>
    <w:p>
      <w:pPr>
        <w:spacing w:after="70" w:line="288"/>
        <w:ind w:left="240"/>
        <w:jc w:val="both"/>
      </w:pPr>
      <w:r>
        <w:rPr>
          <w:b/>
          <w:bCs/>
          <w:color w:val="1F3864"/>
          <w:sz w:val="21"/>
          <w:szCs w:val="21"/>
        </w:rPr>
        <w:t xml:space="preserve">Unknowns.  </w:t>
      </w:r>
      <w:r>
        <w:rPr>
          <w:color w:val="1A1A1A"/>
          <w:sz w:val="21"/>
          <w:szCs w:val="21"/>
        </w:rPr>
        <w:t xml:space="preserve">Physician confirmation recommended.</w:t>
      </w:r>
    </w:p>
    <w:p>
      <w:pPr>
        <w:spacing w:after="70" w:line="288"/>
        <w:ind w:left="240"/>
        <w:jc w:val="both"/>
      </w:pPr>
      <w:r>
        <w:rPr>
          <w:b/>
          <w:bCs/>
          <w:color w:val="1F3864"/>
          <w:sz w:val="21"/>
          <w:szCs w:val="21"/>
        </w:rPr>
        <w:t xml:space="preserve">Potential challenges.  </w:t>
      </w:r>
      <w:r>
        <w:rPr>
          <w:color w:val="1A1A1A"/>
          <w:sz w:val="21"/>
          <w:szCs w:val="21"/>
        </w:rPr>
        <w:t xml:space="preserve">Physician review is pending — an opposing expert may note the recommendation is not yet endorsed. Frequency (0.2×/yr) and lifetime duration are assumptions that could be contested.</w:t>
      </w:r>
    </w:p>
    <w:p>
      <w:pPr>
        <w:spacing w:after="70" w:line="288"/>
        <w:ind w:left="240"/>
        <w:jc w:val="both"/>
      </w:pPr>
      <w:r>
        <w:rPr>
          <w:b/>
          <w:bCs/>
          <w:color w:val="1F3864"/>
          <w:sz w:val="21"/>
          <w:szCs w:val="21"/>
        </w:rPr>
        <w:t xml:space="preserve">Clinical confidence.  </w:t>
      </w:r>
      <w:r>
        <w:rPr>
          <w:color w:val="1A1A1A"/>
          <w:sz w:val="21"/>
          <w:szCs w:val="21"/>
        </w:rPr>
        <w:t xml:space="preserve">Moderate. Confidence is moderate: it reflects record support (2 page-cited sources), objective findings documented, guideline/consensus support, literature support (Cohort study), open missing-information note.</w:t>
      </w:r>
    </w:p>
    <w:p>
      <w:pPr>
        <w:spacing w:after="70" w:line="288"/>
        <w:ind w:left="240"/>
        <w:jc w:val="both"/>
      </w:pPr>
      <w:r>
        <w:rPr>
          <w:b/>
          <w:bCs/>
          <w:color w:val="1F3864"/>
          <w:sz w:val="21"/>
          <w:szCs w:val="21"/>
        </w:rPr>
        <w:t xml:space="preserve">Clinical reasoning.  </w:t>
      </w:r>
      <w:r>
        <w:rPr>
          <w:color w:val="1A1A1A"/>
          <w:sz w:val="21"/>
          <w:szCs w:val="21"/>
        </w:rPr>
        <w:t xml:space="preserve">More likely than not — included in the plan. Included in totals: probable, supported, and cost-coherent. Evidence strength is moderate and recommendation confidence is moderate — the two are assessed separately. Some uncertainty remains. Chiefly driven by: open missing-information note. It would strengthen most with: Request the identified records or studies.</w:t>
      </w:r>
    </w:p>
    <w:p>
      <w:pPr>
        <w:keepNext/>
        <w:spacing w:after="60" w:before="260"/>
      </w:pPr>
      <w:r>
        <w:rPr>
          <w:b/>
          <w:bCs/>
          <w:color w:val="1F3864"/>
          <w:sz w:val="22"/>
          <w:szCs w:val="22"/>
        </w:rPr>
        <w:t xml:space="preserve">Cervical MRI surveillance</w:t>
      </w:r>
    </w:p>
    <w:tbl>
      <w:tblPr>
        <w:tblW w:type="pct" w:w="100%"/>
        <w:tblBorders>
          <w:top w:val="single" w:color="B7BDC7" w:sz="3"/>
          <w:left w:val="single" w:color="B7BDC7" w:sz="3"/>
          <w:bottom w:val="single" w:color="B7BDC7" w:sz="3"/>
          <w:right w:val="single" w:color="B7BDC7" w:sz="3"/>
          <w:insideH w:val="single" w:color="B7BDC7" w:sz="3"/>
          <w:insideV w:val="single" w:color="B7BDC7" w:sz="3"/>
        </w:tblBorders>
      </w:tblPr>
      <w:tblGrid>
        <w:gridCol w:w="100"/>
        <w:gridCol w:w="100"/>
        <w:gridCol w:w="100"/>
        <w:gridCol w:w="100"/>
      </w:tblGrid>
      <w:tr>
        <w:tc>
          <w:tcPr>
            <w:tcW w:type="pct" w:w="20%"/>
            <w:shd w:fill="EAEEF4"/>
            <w:tcMar>
              <w:top w:type="dxa" w:w="60"/>
              <w:left w:type="dxa" w:w="110"/>
              <w:bottom w:type="dxa" w:w="60"/>
              <w:right w:type="dxa" w:w="110"/>
            </w:tcMar>
          </w:tcPr>
          <w:p>
            <w:pPr>
              <w:spacing w:line="264"/>
            </w:pPr>
            <w:r>
              <w:rPr>
                <w:b/>
                <w:bCs/>
                <w:color w:val="1A1A1A"/>
                <w:sz w:val="20"/>
                <w:szCs w:val="20"/>
              </w:rPr>
              <w:t xml:space="preserve">Supporting diagnosis</w:t>
            </w:r>
          </w:p>
        </w:tc>
        <w:tc>
          <w:tcPr>
            <w:tcW w:type="pct" w:w="30%"/>
            <w:tcMar>
              <w:top w:type="dxa" w:w="60"/>
              <w:left w:type="dxa" w:w="110"/>
              <w:bottom w:type="dxa" w:w="60"/>
              <w:right w:type="dxa" w:w="110"/>
            </w:tcMar>
          </w:tcPr>
          <w:p>
            <w:pPr>
              <w:spacing w:line="264"/>
            </w:pPr>
            <w:r>
              <w:rPr>
                <w:color w:val="1A1A1A"/>
                <w:sz w:val="20"/>
                <w:szCs w:val="20"/>
              </w:rPr>
              <w:t xml:space="preserve">Cervical disc herniation C6-C7 with radiculitis and cervicogenic headache</w:t>
            </w:r>
          </w:p>
        </w:tc>
        <w:tc>
          <w:tcPr>
            <w:tcW w:type="pct" w:w="20%"/>
            <w:shd w:fill="EAEEF4"/>
            <w:tcMar>
              <w:top w:type="dxa" w:w="60"/>
              <w:left w:type="dxa" w:w="110"/>
              <w:bottom w:type="dxa" w:w="60"/>
              <w:right w:type="dxa" w:w="110"/>
            </w:tcMar>
          </w:tcPr>
          <w:p>
            <w:pPr>
              <w:spacing w:line="264"/>
            </w:pPr>
            <w:r>
              <w:rPr>
                <w:b/>
                <w:bCs/>
                <w:color w:val="1A1A1A"/>
                <w:sz w:val="20"/>
                <w:szCs w:val="20"/>
              </w:rPr>
              <w:t xml:space="preserve">Specialty</w:t>
            </w:r>
          </w:p>
        </w:tc>
        <w:tc>
          <w:tcPr>
            <w:tcW w:type="pct" w:w="30%"/>
            <w:tcMar>
              <w:top w:type="dxa" w:w="60"/>
              <w:left w:type="dxa" w:w="110"/>
              <w:bottom w:type="dxa" w:w="60"/>
              <w:right w:type="dxa" w:w="110"/>
            </w:tcMar>
          </w:tcPr>
          <w:p>
            <w:pPr>
              <w:spacing w:line="264"/>
            </w:pPr>
            <w:r>
              <w:rPr>
                <w:color w:val="1A1A1A"/>
                <w:sz w:val="20"/>
                <w:szCs w:val="20"/>
              </w:rPr>
              <w:t xml:space="preserve">Radiology</w:t>
            </w:r>
          </w:p>
        </w:tc>
      </w:tr>
      <w:tr>
        <w:tc>
          <w:tcPr>
            <w:tcW w:type="pct" w:w="20%"/>
            <w:shd w:fill="EAEEF4"/>
            <w:tcMar>
              <w:top w:type="dxa" w:w="60"/>
              <w:left w:type="dxa" w:w="110"/>
              <w:bottom w:type="dxa" w:w="60"/>
              <w:right w:type="dxa" w:w="110"/>
            </w:tcMar>
          </w:tcPr>
          <w:p>
            <w:pPr>
              <w:spacing w:line="264"/>
            </w:pPr>
            <w:r>
              <w:rPr>
                <w:b/>
                <w:bCs/>
                <w:color w:val="1A1A1A"/>
                <w:sz w:val="20"/>
                <w:szCs w:val="20"/>
              </w:rPr>
              <w:t xml:space="preserve">Frequency</w:t>
            </w:r>
          </w:p>
        </w:tc>
        <w:tc>
          <w:tcPr>
            <w:tcW w:type="pct" w:w="30%"/>
            <w:tcMar>
              <w:top w:type="dxa" w:w="60"/>
              <w:left w:type="dxa" w:w="110"/>
              <w:bottom w:type="dxa" w:w="60"/>
              <w:right w:type="dxa" w:w="110"/>
            </w:tcMar>
          </w:tcPr>
          <w:p>
            <w:pPr>
              <w:spacing w:line="264"/>
            </w:pPr>
            <w:r>
              <w:rPr>
                <w:color w:val="1A1A1A"/>
                <w:sz w:val="20"/>
                <w:szCs w:val="20"/>
              </w:rPr>
              <w:t xml:space="preserve">0.2× per year</w:t>
            </w:r>
          </w:p>
        </w:tc>
        <w:tc>
          <w:tcPr>
            <w:tcW w:type="pct" w:w="20%"/>
            <w:shd w:fill="EAEEF4"/>
            <w:tcMar>
              <w:top w:type="dxa" w:w="60"/>
              <w:left w:type="dxa" w:w="110"/>
              <w:bottom w:type="dxa" w:w="60"/>
              <w:right w:type="dxa" w:w="110"/>
            </w:tcMar>
          </w:tcPr>
          <w:p>
            <w:pPr>
              <w:spacing w:line="264"/>
            </w:pPr>
            <w:r>
              <w:rPr>
                <w:b/>
                <w:bCs/>
                <w:color w:val="1A1A1A"/>
                <w:sz w:val="20"/>
                <w:szCs w:val="20"/>
              </w:rPr>
              <w:t xml:space="preserve">Duration</w:t>
            </w:r>
          </w:p>
        </w:tc>
        <w:tc>
          <w:tcPr>
            <w:tcW w:type="pct" w:w="30%"/>
            <w:tcMar>
              <w:top w:type="dxa" w:w="60"/>
              <w:left w:type="dxa" w:w="110"/>
              <w:bottom w:type="dxa" w:w="60"/>
              <w:right w:type="dxa" w:w="110"/>
            </w:tcMar>
          </w:tcPr>
          <w:p>
            <w:pPr>
              <w:spacing w:line="264"/>
            </w:pPr>
            <w:r>
              <w:rPr>
                <w:color w:val="1A1A1A"/>
                <w:sz w:val="20"/>
                <w:szCs w:val="20"/>
              </w:rPr>
              <w:t xml:space="preserve">Lifetime (32.2 yrs)</w:t>
            </w:r>
          </w:p>
        </w:tc>
      </w:tr>
      <w:tr>
        <w:tc>
          <w:tcPr>
            <w:tcW w:type="pct" w:w="20%"/>
            <w:shd w:fill="EAEEF4"/>
            <w:tcMar>
              <w:top w:type="dxa" w:w="60"/>
              <w:left w:type="dxa" w:w="110"/>
              <w:bottom w:type="dxa" w:w="60"/>
              <w:right w:type="dxa" w:w="110"/>
            </w:tcMar>
          </w:tcPr>
          <w:p>
            <w:pPr>
              <w:spacing w:line="264"/>
            </w:pPr>
            <w:r>
              <w:rPr>
                <w:b/>
                <w:bCs/>
                <w:color w:val="1A1A1A"/>
                <w:sz w:val="20"/>
                <w:szCs w:val="20"/>
              </w:rPr>
              <w:t xml:space="preserve">Lifetime quantity</w:t>
            </w:r>
          </w:p>
        </w:tc>
        <w:tc>
          <w:tcPr>
            <w:tcW w:type="pct" w:w="30%"/>
            <w:tcMar>
              <w:top w:type="dxa" w:w="60"/>
              <w:left w:type="dxa" w:w="110"/>
              <w:bottom w:type="dxa" w:w="60"/>
              <w:right w:type="dxa" w:w="110"/>
            </w:tcMar>
          </w:tcPr>
          <w:p>
            <w:pPr>
              <w:spacing w:line="264"/>
            </w:pPr>
            <w:r>
              <w:rPr>
                <w:color w:val="1A1A1A"/>
                <w:sz w:val="20"/>
                <w:szCs w:val="20"/>
              </w:rPr>
              <w:t xml:space="preserve">6</w:t>
            </w:r>
          </w:p>
        </w:tc>
        <w:tc>
          <w:tcPr>
            <w:tcW w:type="pct" w:w="20%"/>
            <w:shd w:fill="EAEEF4"/>
            <w:tcMar>
              <w:top w:type="dxa" w:w="60"/>
              <w:left w:type="dxa" w:w="110"/>
              <w:bottom w:type="dxa" w:w="60"/>
              <w:right w:type="dxa" w:w="110"/>
            </w:tcMar>
          </w:tcPr>
          <w:p>
            <w:pPr>
              <w:spacing w:line="264"/>
            </w:pPr>
            <w:r>
              <w:rPr>
                <w:b/>
                <w:bCs/>
                <w:color w:val="1A1A1A"/>
                <w:sz w:val="20"/>
                <w:szCs w:val="20"/>
              </w:rPr>
              <w:t xml:space="preserve">CPT</w:t>
            </w:r>
          </w:p>
        </w:tc>
        <w:tc>
          <w:tcPr>
            <w:tcW w:type="pct" w:w="30%"/>
            <w:tcMar>
              <w:top w:type="dxa" w:w="60"/>
              <w:left w:type="dxa" w:w="110"/>
              <w:bottom w:type="dxa" w:w="60"/>
              <w:right w:type="dxa" w:w="110"/>
            </w:tcMar>
          </w:tcPr>
          <w:p>
            <w:pPr>
              <w:spacing w:line="264"/>
            </w:pPr>
            <w:r>
              <w:rPr>
                <w:color w:val="1A1A1A"/>
                <w:sz w:val="20"/>
                <w:szCs w:val="20"/>
              </w:rPr>
              <w:t xml:space="preserve">72141</w:t>
            </w:r>
          </w:p>
        </w:tc>
      </w:tr>
      <w:tr>
        <w:tc>
          <w:tcPr>
            <w:tcW w:type="pct" w:w="20%"/>
            <w:shd w:fill="EAEEF4"/>
            <w:tcMar>
              <w:top w:type="dxa" w:w="60"/>
              <w:left w:type="dxa" w:w="110"/>
              <w:bottom w:type="dxa" w:w="60"/>
              <w:right w:type="dxa" w:w="110"/>
            </w:tcMar>
          </w:tcPr>
          <w:p>
            <w:pPr>
              <w:spacing w:line="264"/>
            </w:pPr>
            <w:r>
              <w:rPr>
                <w:b/>
                <w:bCs/>
                <w:color w:val="1A1A1A"/>
                <w:sz w:val="20"/>
                <w:szCs w:val="20"/>
              </w:rPr>
              <w:t xml:space="preserve">Unit cost</w:t>
            </w:r>
          </w:p>
        </w:tc>
        <w:tc>
          <w:tcPr>
            <w:tcW w:type="pct" w:w="30%"/>
            <w:tcMar>
              <w:top w:type="dxa" w:w="60"/>
              <w:left w:type="dxa" w:w="110"/>
              <w:bottom w:type="dxa" w:w="60"/>
              <w:right w:type="dxa" w:w="110"/>
            </w:tcMar>
          </w:tcPr>
          <w:p>
            <w:pPr>
              <w:spacing w:line="264"/>
            </w:pPr>
            <w:r>
              <w:rPr>
                <w:color w:val="1A1A1A"/>
                <w:sz w:val="20"/>
                <w:szCs w:val="20"/>
              </w:rPr>
              <w:t xml:space="preserve">$2,395</w:t>
            </w:r>
          </w:p>
        </w:tc>
        <w:tc>
          <w:tcPr>
            <w:tcW w:type="pct" w:w="20%"/>
            <w:shd w:fill="EAEEF4"/>
            <w:tcMar>
              <w:top w:type="dxa" w:w="60"/>
              <w:left w:type="dxa" w:w="110"/>
              <w:bottom w:type="dxa" w:w="60"/>
              <w:right w:type="dxa" w:w="110"/>
            </w:tcMar>
          </w:tcPr>
          <w:p>
            <w:pPr>
              <w:spacing w:line="264"/>
            </w:pPr>
            <w:r>
              <w:rPr>
                <w:b/>
                <w:bCs/>
                <w:color w:val="1A1A1A"/>
                <w:sz w:val="20"/>
                <w:szCs w:val="20"/>
              </w:rPr>
              <w:t xml:space="preserve">Projected lifetime cost</w:t>
            </w:r>
          </w:p>
        </w:tc>
        <w:tc>
          <w:tcPr>
            <w:tcW w:type="pct" w:w="30%"/>
            <w:tcMar>
              <w:top w:type="dxa" w:w="60"/>
              <w:left w:type="dxa" w:w="110"/>
              <w:bottom w:type="dxa" w:w="60"/>
              <w:right w:type="dxa" w:w="110"/>
            </w:tcMar>
          </w:tcPr>
          <w:p>
            <w:pPr>
              <w:spacing w:line="264"/>
            </w:pPr>
            <w:r>
              <w:rPr>
                <w:color w:val="1A1A1A"/>
                <w:sz w:val="20"/>
                <w:szCs w:val="20"/>
              </w:rPr>
              <w:t xml:space="preserve">$26,308 (inflation-adjusted)</w:t>
            </w:r>
          </w:p>
        </w:tc>
      </w:tr>
      <w:tr>
        <w:tc>
          <w:tcPr>
            <w:tcW w:type="pct" w:w="20%"/>
            <w:shd w:fill="EAEEF4"/>
            <w:tcMar>
              <w:top w:type="dxa" w:w="60"/>
              <w:left w:type="dxa" w:w="110"/>
              <w:bottom w:type="dxa" w:w="60"/>
              <w:right w:type="dxa" w:w="110"/>
            </w:tcMar>
          </w:tcPr>
          <w:p>
            <w:pPr>
              <w:spacing w:line="264"/>
            </w:pPr>
            <w:r>
              <w:rPr>
                <w:b/>
                <w:bCs/>
                <w:color w:val="1A1A1A"/>
                <w:sz w:val="20"/>
                <w:szCs w:val="20"/>
              </w:rPr>
              <w:t xml:space="preserve">Present value</w:t>
            </w:r>
          </w:p>
        </w:tc>
        <w:tc>
          <w:tcPr>
            <w:tcW w:type="pct" w:w="30%"/>
            <w:tcMar>
              <w:top w:type="dxa" w:w="60"/>
              <w:left w:type="dxa" w:w="110"/>
              <w:bottom w:type="dxa" w:w="60"/>
              <w:right w:type="dxa" w:w="110"/>
            </w:tcMar>
          </w:tcPr>
          <w:p>
            <w:pPr>
              <w:spacing w:line="264"/>
            </w:pPr>
            <w:r>
              <w:rPr>
                <w:color w:val="1A1A1A"/>
                <w:sz w:val="20"/>
                <w:szCs w:val="20"/>
              </w:rPr>
              <w:t xml:space="preserve">$15,900</w:t>
            </w:r>
          </w:p>
        </w:tc>
        <w:tc>
          <w:tcPr>
            <w:tcW w:type="pct" w:w="20%"/>
            <w:shd w:fill="EAEEF4"/>
            <w:tcMar>
              <w:top w:type="dxa" w:w="60"/>
              <w:left w:type="dxa" w:w="110"/>
              <w:bottom w:type="dxa" w:w="60"/>
              <w:right w:type="dxa" w:w="110"/>
            </w:tcMar>
          </w:tcPr>
          <w:p>
            <w:pPr>
              <w:spacing w:line="264"/>
            </w:pPr>
            <w:r>
              <w:rPr>
                <w:b/>
                <w:bCs/>
                <w:color w:val="1A1A1A"/>
                <w:sz w:val="20"/>
                <w:szCs w:val="20"/>
              </w:rPr>
              <w:t xml:space="preserve">Physician review</w:t>
            </w:r>
          </w:p>
        </w:tc>
        <w:tc>
          <w:tcPr>
            <w:tcW w:type="pct" w:w="30%"/>
            <w:tcMar>
              <w:top w:type="dxa" w:w="60"/>
              <w:left w:type="dxa" w:w="110"/>
              <w:bottom w:type="dxa" w:w="60"/>
              <w:right w:type="dxa" w:w="110"/>
            </w:tcMar>
          </w:tcPr>
          <w:p>
            <w:pPr>
              <w:spacing w:line="264"/>
            </w:pPr>
            <w:r>
              <w:rPr>
                <w:color w:val="1A1A1A"/>
                <w:sz w:val="20"/>
                <w:szCs w:val="20"/>
              </w:rPr>
              <w:t xml:space="preserve">Supported in treating record; awaiting physician review</w:t>
            </w:r>
          </w:p>
        </w:tc>
      </w:tr>
    </w:tbl>
    <w:p>
      <w:pPr>
        <w:spacing w:after="40" w:before="120"/>
      </w:pPr>
      <w:r>
        <w:rPr>
          <w:b/>
          <w:bCs/>
          <w:color w:val="1F3864"/>
          <w:sz w:val="21"/>
          <w:szCs w:val="21"/>
        </w:rPr>
        <w:t xml:space="preserve">Medical necessity.</w:t>
      </w:r>
    </w:p>
    <w:p>
      <w:pPr>
        <w:spacing w:after="160" w:line="300"/>
        <w:jc w:val="both"/>
      </w:pPr>
      <w:r>
        <w:rPr>
          <w:color w:val="1A1A1A"/>
          <w:sz w:val="23"/>
          <w:szCs w:val="23"/>
        </w:rPr>
        <w:t xml:space="preserve">For ongoing surveillance, the pertinent finding is lumbar radiculitis, cervical disc herniation, cervical radiculitis, cervical spondylosis, cervicogenic headache," (FJ-compiled-medical-records.pdf, p, which anchors Ms. J.'s cervical disc herniation C6-C7 with radiculitis and cervicogenic headache. That pathology carries a functional cost — shoulder, with flexion to 90°, abduction to 70°, external rotation to 40°, and internal rotation to 40° — and it is the cost, not the label, that drives this recommendation. Prior left L5-S1 and S1-S2 transforaminal epidural steroid injection under fluoroscopic guidance and left L5-S1 and S1-S2 transforaminal epidural steroid injection under fluoroscopic guidance has not returned Ms. J. to baseline, as the record reflects. The clinical objective is timely detection so intervention is not delayed: cervical MRI surveillance is reasonable and necessary to that end, managing detecting progression or complication before it becomes symptomatic. Ms. J. will require cervical MRI surveillance on a recurring basis across her lifetime. Integrating the diagnosis, the objective findings, the functional consequences, and the expected course, it is my opinion, to a reasonable degree of medical probability, that this care is required.</w:t>
      </w:r>
    </w:p>
    <w:p>
      <w:pPr>
        <w:spacing w:after="70" w:line="288"/>
        <w:ind w:left="240"/>
        <w:jc w:val="both"/>
      </w:pPr>
      <w:r>
        <w:rPr>
          <w:b/>
          <w:bCs/>
          <w:color w:val="1F3864"/>
          <w:sz w:val="21"/>
          <w:szCs w:val="21"/>
        </w:rPr>
        <w:t xml:space="preserve">Probability.  </w:t>
      </w:r>
      <w:r>
        <w:rPr>
          <w:color w:val="1A1A1A"/>
          <w:sz w:val="21"/>
          <w:szCs w:val="21"/>
        </w:rPr>
        <w:t xml:space="preserve">The weight of the record places cervical MRI surveillance above the threshold of more likely than not. This assessment is supported by objective findings, treatment response / course, guideline support, expected disease progression.</w:t>
      </w:r>
    </w:p>
    <w:p>
      <w:pPr>
        <w:spacing w:after="70" w:line="288"/>
        <w:ind w:left="240"/>
        <w:jc w:val="both"/>
      </w:pPr>
      <w:r>
        <w:rPr>
          <w:b/>
          <w:bCs/>
          <w:color w:val="1F3864"/>
          <w:sz w:val="21"/>
          <w:szCs w:val="21"/>
        </w:rPr>
        <w:t xml:space="preserve">Supporting objective findings.  </w:t>
      </w:r>
      <w:r>
        <w:rPr>
          <w:color w:val="1A1A1A"/>
          <w:sz w:val="21"/>
          <w:szCs w:val="21"/>
        </w:rPr>
        <w:t xml:space="preserve">"Assessment: Lumbar radiculitis, cervical disc herniation, cervical radiculitis, cervical spondylosis, cervicogenic headache," (FJ-compiled-medical-records.pdf, p. 13) (causation analysis); “Assessment: Lumbar radiculitis, cervical disc herniation, cervical radiculitis, cervical spondylosis, cervicogenic headache,” (FJ-compiled-medical-records.pdf, p. 13)</w:t>
      </w:r>
    </w:p>
    <w:p>
      <w:pPr>
        <w:spacing w:after="70" w:line="288"/>
        <w:ind w:left="240"/>
        <w:jc w:val="both"/>
      </w:pPr>
      <w:r>
        <w:rPr>
          <w:b/>
          <w:bCs/>
          <w:color w:val="1F3864"/>
          <w:sz w:val="21"/>
          <w:szCs w:val="21"/>
        </w:rPr>
        <w:t xml:space="preserve">Supporting examination findings.  </w:t>
      </w:r>
      <w:r>
        <w:rPr>
          <w:color w:val="1A1A1A"/>
          <w:sz w:val="21"/>
          <w:szCs w:val="21"/>
        </w:rPr>
        <w:t xml:space="preserve">Pain/tenderness to palpation: Posterior cervical (neck) and lumbar (low back) (07/19/2022 (p. 4)); The physical examination revealed moderate limitations in lumbar spine motion and pain with movement (06/29/2023 (p. 4)); The physical examination of the right knee revealed mild-to-moderate diffuse swelling (08/15/2023 (p. 8))</w:t>
      </w:r>
    </w:p>
    <w:p>
      <w:pPr>
        <w:spacing w:after="70" w:line="288"/>
        <w:ind w:left="240"/>
        <w:jc w:val="both"/>
      </w:pPr>
      <w:r>
        <w:rPr>
          <w:b/>
          <w:bCs/>
          <w:color w:val="1F3864"/>
          <w:sz w:val="21"/>
          <w:szCs w:val="21"/>
        </w:rPr>
        <w:t xml:space="preserve">Supporting functional limitations.  </w:t>
      </w:r>
      <w:r>
        <w:rPr>
          <w:color w:val="1A1A1A"/>
          <w:sz w:val="21"/>
          <w:szCs w:val="21"/>
        </w:rPr>
        <w:t xml:space="preserve">shoulder, with flexion to 90°, abduction to 70°, external rotation to 40°, and internal rotation to 40° (03/17/2014 (p. 27)); lumbar spines with pain (06/30/2022 (p. 4)); the cervical and lumbar spine, with tenderness and spasm (07/05/2022 (p. 4))</w:t>
      </w:r>
    </w:p>
    <w:p>
      <w:pPr>
        <w:spacing w:after="70" w:line="288"/>
        <w:ind w:left="240"/>
        <w:jc w:val="both"/>
      </w:pPr>
      <w:r>
        <w:rPr>
          <w:b/>
          <w:bCs/>
          <w:color w:val="1F3864"/>
          <w:sz w:val="21"/>
          <w:szCs w:val="21"/>
        </w:rPr>
        <w:t xml:space="preserve">Supporting prior treatment.  </w:t>
      </w:r>
      <w:r>
        <w:rPr>
          <w:color w:val="1A1A1A"/>
          <w:sz w:val="21"/>
          <w:szCs w:val="21"/>
        </w:rPr>
        <w:t xml:space="preserve">Left L5-S1 and S1-S2 transforaminal epidural steroid injection under fluoroscopic guidance (11/28/2023 (p. 10)); Left L5-S1 and S1-S2 transforaminal epidural steroid injection under fluoroscopic guidance (01/16/2024 (p. 11))</w:t>
      </w:r>
    </w:p>
    <w:p>
      <w:pPr>
        <w:spacing w:after="70" w:line="288"/>
        <w:ind w:left="240"/>
        <w:jc w:val="both"/>
      </w:pPr>
      <w:r>
        <w:rPr>
          <w:b/>
          <w:bCs/>
          <w:color w:val="1F3864"/>
          <w:sz w:val="21"/>
          <w:szCs w:val="21"/>
        </w:rPr>
        <w:t xml:space="preserve">Supporting clinical guidelines.  </w:t>
      </w:r>
      <w:r>
        <w:rPr>
          <w:color w:val="1A1A1A"/>
          <w:sz w:val="21"/>
          <w:szCs w:val="21"/>
        </w:rPr>
        <w:t xml:space="preserve">“In this study, we aimed to develop evidence-based clinical practice guidelines (CPGs) for the treatment of lumbar disc herniation (LDH) with radiculopathy, tailored to South Korean clinical settings.” — Evidence-Based Clinical Practice Guidelines for Patients With Lumbar Disc Herniation With Radiculopathy in South Korea (2025) (Clinical practice guideline); “Adherence was highest for chronic non-specific LBP, while imaging was frequently overused for lumbar radiculopathy (MRI recommended by 84.3% (95% CI 81.1-87.5).” — Guideline implementation for low back pain in German healthcare: a tale of overuse and underuse (2026) (Clinical study); “Various treatments have been developed for treating herniated lumbar discs (HLD), which have been examined by professional associations when composing clinical guidelines that provide structured approaches to treating HLD.” — A Systematic Review of Treatment Guidelines for Lumbar Disc Herniation (2025) (Clinical practice guideline)</w:t>
      </w:r>
    </w:p>
    <w:p>
      <w:pPr>
        <w:spacing w:after="70" w:line="288"/>
        <w:ind w:left="240"/>
        <w:jc w:val="both"/>
      </w:pPr>
      <w:r>
        <w:rPr>
          <w:b/>
          <w:bCs/>
          <w:color w:val="1F3864"/>
          <w:sz w:val="21"/>
          <w:szCs w:val="21"/>
        </w:rPr>
        <w:t xml:space="preserve">Guideline basis.  </w:t>
      </w:r>
      <w:r>
        <w:rPr>
          <w:color w:val="1A1A1A"/>
          <w:sz w:val="21"/>
          <w:szCs w:val="21"/>
        </w:rPr>
        <w:t xml:space="preserve">ODG (ODGbyMCG) treatment guidelines; Orthobullets clinical guidance; ICSI clinical guidelines — applied to determine whether this care is medically necessary now or in the future.</w:t>
      </w:r>
    </w:p>
    <w:p>
      <w:pPr>
        <w:spacing w:after="60" w:line="288"/>
        <w:ind w:left="240"/>
      </w:pPr>
      <w:r>
        <w:rPr>
          <w:color w:val="1A1A1A"/>
          <w:sz w:val="19"/>
          <w:szCs w:val="19"/>
        </w:rPr>
        <w:t xml:space="preserve">Song C, Lee J, Shin HC, et al.. Cervical vertebral body metastasis from a gonadotroph pituitary neuroendocrine tumor: illustrative case. Journal of neurosurgery. Case lessons 2026 (PMID 42150200). </w:t>
      </w:r>
      <w:r>
        <w:rPr>
          <w:i/>
          <w:iCs/>
          <w:color w:val="595959"/>
          <w:sz w:val="18"/>
          <w:szCs w:val="18"/>
        </w:rPr>
        <w:t xml:space="preserve">Clinical study. Supports cervical MRI surveillance is reasonable and necessary future care for Cervical disc herniation C6-C7 with radiculitis and cervicogenic headache, at the stated frequency and duration.</w:t>
      </w:r>
    </w:p>
    <w:p>
      <w:pPr>
        <w:spacing w:after="60" w:line="288"/>
        <w:ind w:left="240"/>
      </w:pPr>
      <w:r>
        <w:rPr>
          <w:color w:val="1A1A1A"/>
          <w:sz w:val="19"/>
          <w:szCs w:val="19"/>
        </w:rPr>
        <w:t xml:space="preserve">Kenzhegulov YN, Zhamoldin DK, Aleinikov VG, et al.. Late recurrence and histological progression of a cervical intradural extramedullary solitary fibrous tumor after gross total resection: a case report. Frontiers in oncology 2026 (PMID 42376661). </w:t>
      </w:r>
      <w:r>
        <w:rPr>
          <w:i/>
          <w:iCs/>
          <w:color w:val="595959"/>
          <w:sz w:val="18"/>
          <w:szCs w:val="18"/>
        </w:rPr>
        <w:t xml:space="preserve">Case report. Supports cervical MRI surveillance is reasonable and necessary future care for Cervical disc herniation C6-C7 with radiculitis and cervicogenic headache, at the stated frequency and duration. Limitation: case report-level evidence — low on the hierarchy; interpret cautiously.</w:t>
      </w:r>
    </w:p>
    <w:p>
      <w:pPr>
        <w:spacing w:after="70" w:line="288"/>
        <w:ind w:left="240"/>
        <w:jc w:val="both"/>
      </w:pPr>
      <w:r>
        <w:rPr>
          <w:b/>
          <w:bCs/>
          <w:color w:val="1F3864"/>
          <w:sz w:val="21"/>
          <w:szCs w:val="21"/>
        </w:rPr>
        <w:t xml:space="preserve">Contradictory evidence.  </w:t>
      </w:r>
      <w:r>
        <w:rPr>
          <w:color w:val="1A1A1A"/>
          <w:sz w:val="21"/>
          <w:szCs w:val="21"/>
        </w:rPr>
        <w:t xml:space="preserve">The support for this item rests partly on case report-level evidence (Late recurrence and histological progression of a cervical intradural …), which is a weak basis and could be challenged.</w:t>
      </w:r>
    </w:p>
    <w:p>
      <w:pPr>
        <w:spacing w:after="70" w:line="288"/>
        <w:ind w:left="240"/>
        <w:jc w:val="both"/>
      </w:pPr>
      <w:r>
        <w:rPr>
          <w:b/>
          <w:bCs/>
          <w:color w:val="1F3864"/>
          <w:sz w:val="21"/>
          <w:szCs w:val="21"/>
        </w:rPr>
        <w:t xml:space="preserve">Unknowns.  </w:t>
      </w:r>
      <w:r>
        <w:rPr>
          <w:color w:val="1A1A1A"/>
          <w:sz w:val="21"/>
          <w:szCs w:val="21"/>
        </w:rPr>
        <w:t xml:space="preserve">Physician confirmation recommended.</w:t>
      </w:r>
    </w:p>
    <w:p>
      <w:pPr>
        <w:spacing w:after="70" w:line="288"/>
        <w:ind w:left="240"/>
        <w:jc w:val="both"/>
      </w:pPr>
      <w:r>
        <w:rPr>
          <w:b/>
          <w:bCs/>
          <w:color w:val="1F3864"/>
          <w:sz w:val="21"/>
          <w:szCs w:val="21"/>
        </w:rPr>
        <w:t xml:space="preserve">Potential challenges.  </w:t>
      </w:r>
      <w:r>
        <w:rPr>
          <w:color w:val="1A1A1A"/>
          <w:sz w:val="21"/>
          <w:szCs w:val="21"/>
        </w:rPr>
        <w:t xml:space="preserve">Physician review is pending — an opposing expert may note the recommendation is not yet endorsed. Frequency (0.2×/yr) and lifetime duration are assumptions that could be contested.</w:t>
      </w:r>
    </w:p>
    <w:p>
      <w:pPr>
        <w:spacing w:after="70" w:line="288"/>
        <w:ind w:left="240"/>
        <w:jc w:val="both"/>
      </w:pPr>
      <w:r>
        <w:rPr>
          <w:b/>
          <w:bCs/>
          <w:color w:val="1F3864"/>
          <w:sz w:val="21"/>
          <w:szCs w:val="21"/>
        </w:rPr>
        <w:t xml:space="preserve">Clinical confidence.  </w:t>
      </w:r>
      <w:r>
        <w:rPr>
          <w:color w:val="1A1A1A"/>
          <w:sz w:val="21"/>
          <w:szCs w:val="21"/>
        </w:rPr>
        <w:t xml:space="preserve">Moderate. Confidence is moderate: it reflects record support (2 page-cited sources), objective findings documented, guideline/consensus support, literature support (Cohort study), open missing-information note.</w:t>
      </w:r>
    </w:p>
    <w:p>
      <w:pPr>
        <w:spacing w:after="70" w:line="288"/>
        <w:ind w:left="240"/>
        <w:jc w:val="both"/>
      </w:pPr>
      <w:r>
        <w:rPr>
          <w:b/>
          <w:bCs/>
          <w:color w:val="1F3864"/>
          <w:sz w:val="21"/>
          <w:szCs w:val="21"/>
        </w:rPr>
        <w:t xml:space="preserve">Clinical reasoning.  </w:t>
      </w:r>
      <w:r>
        <w:rPr>
          <w:color w:val="1A1A1A"/>
          <w:sz w:val="21"/>
          <w:szCs w:val="21"/>
        </w:rPr>
        <w:t xml:space="preserve">More likely than not — included in the plan. Included in totals: probable, supported, and cost-coherent. Evidence strength is moderate and recommendation confidence is moderate — the two are assessed separately. Some uncertainty remains. Chiefly driven by: open missing-information note. It would strengthen most with: Request the identified records or studies.</w:t>
      </w:r>
    </w:p>
    <w:p>
      <w:pPr>
        <w:keepNext/>
        <w:spacing w:after="60" w:before="260"/>
      </w:pPr>
      <w:r>
        <w:rPr>
          <w:b/>
          <w:bCs/>
          <w:color w:val="1F3864"/>
          <w:sz w:val="22"/>
          <w:szCs w:val="22"/>
        </w:rPr>
        <w:t xml:space="preserve">Brain MRI without contrast</w:t>
      </w:r>
    </w:p>
    <w:tbl>
      <w:tblPr>
        <w:tblW w:type="pct" w:w="100%"/>
        <w:tblBorders>
          <w:top w:val="single" w:color="B7BDC7" w:sz="3"/>
          <w:left w:val="single" w:color="B7BDC7" w:sz="3"/>
          <w:bottom w:val="single" w:color="B7BDC7" w:sz="3"/>
          <w:right w:val="single" w:color="B7BDC7" w:sz="3"/>
          <w:insideH w:val="single" w:color="B7BDC7" w:sz="3"/>
          <w:insideV w:val="single" w:color="B7BDC7" w:sz="3"/>
        </w:tblBorders>
      </w:tblPr>
      <w:tblGrid>
        <w:gridCol w:w="100"/>
        <w:gridCol w:w="100"/>
        <w:gridCol w:w="100"/>
        <w:gridCol w:w="100"/>
      </w:tblGrid>
      <w:tr>
        <w:tc>
          <w:tcPr>
            <w:tcW w:type="pct" w:w="20%"/>
            <w:shd w:fill="EAEEF4"/>
            <w:tcMar>
              <w:top w:type="dxa" w:w="60"/>
              <w:left w:type="dxa" w:w="110"/>
              <w:bottom w:type="dxa" w:w="60"/>
              <w:right w:type="dxa" w:w="110"/>
            </w:tcMar>
          </w:tcPr>
          <w:p>
            <w:pPr>
              <w:spacing w:line="264"/>
            </w:pPr>
            <w:r>
              <w:rPr>
                <w:b/>
                <w:bCs/>
                <w:color w:val="1A1A1A"/>
                <w:sz w:val="20"/>
                <w:szCs w:val="20"/>
              </w:rPr>
              <w:t xml:space="preserve">Supporting diagnosis</w:t>
            </w:r>
          </w:p>
        </w:tc>
        <w:tc>
          <w:tcPr>
            <w:tcW w:type="pct" w:w="30%"/>
            <w:tcMar>
              <w:top w:type="dxa" w:w="60"/>
              <w:left w:type="dxa" w:w="110"/>
              <w:bottom w:type="dxa" w:w="60"/>
              <w:right w:type="dxa" w:w="110"/>
            </w:tcMar>
          </w:tcPr>
          <w:p>
            <w:pPr>
              <w:spacing w:line="264"/>
            </w:pPr>
            <w:r>
              <w:rPr>
                <w:color w:val="1A1A1A"/>
                <w:sz w:val="20"/>
                <w:szCs w:val="20"/>
              </w:rPr>
              <w:t xml:space="preserve">Severe traumatic brain injury with cognitive sequelae</w:t>
            </w:r>
          </w:p>
        </w:tc>
        <w:tc>
          <w:tcPr>
            <w:tcW w:type="pct" w:w="20%"/>
            <w:shd w:fill="EAEEF4"/>
            <w:tcMar>
              <w:top w:type="dxa" w:w="60"/>
              <w:left w:type="dxa" w:w="110"/>
              <w:bottom w:type="dxa" w:w="60"/>
              <w:right w:type="dxa" w:w="110"/>
            </w:tcMar>
          </w:tcPr>
          <w:p>
            <w:pPr>
              <w:spacing w:line="264"/>
            </w:pPr>
            <w:r>
              <w:rPr>
                <w:b/>
                <w:bCs/>
                <w:color w:val="1A1A1A"/>
                <w:sz w:val="20"/>
                <w:szCs w:val="20"/>
              </w:rPr>
              <w:t xml:space="preserve">Specialty</w:t>
            </w:r>
          </w:p>
        </w:tc>
        <w:tc>
          <w:tcPr>
            <w:tcW w:type="pct" w:w="30%"/>
            <w:tcMar>
              <w:top w:type="dxa" w:w="60"/>
              <w:left w:type="dxa" w:w="110"/>
              <w:bottom w:type="dxa" w:w="60"/>
              <w:right w:type="dxa" w:w="110"/>
            </w:tcMar>
          </w:tcPr>
          <w:p>
            <w:pPr>
              <w:spacing w:line="264"/>
            </w:pPr>
            <w:r>
              <w:rPr>
                <w:color w:val="1A1A1A"/>
                <w:sz w:val="20"/>
                <w:szCs w:val="20"/>
              </w:rPr>
              <w:t xml:space="preserve">Radiology</w:t>
            </w:r>
          </w:p>
        </w:tc>
      </w:tr>
      <w:tr>
        <w:tc>
          <w:tcPr>
            <w:tcW w:type="pct" w:w="20%"/>
            <w:shd w:fill="EAEEF4"/>
            <w:tcMar>
              <w:top w:type="dxa" w:w="60"/>
              <w:left w:type="dxa" w:w="110"/>
              <w:bottom w:type="dxa" w:w="60"/>
              <w:right w:type="dxa" w:w="110"/>
            </w:tcMar>
          </w:tcPr>
          <w:p>
            <w:pPr>
              <w:spacing w:line="264"/>
            </w:pPr>
            <w:r>
              <w:rPr>
                <w:b/>
                <w:bCs/>
                <w:color w:val="1A1A1A"/>
                <w:sz w:val="20"/>
                <w:szCs w:val="20"/>
              </w:rPr>
              <w:t xml:space="preserve">Frequency</w:t>
            </w:r>
          </w:p>
        </w:tc>
        <w:tc>
          <w:tcPr>
            <w:tcW w:type="pct" w:w="30%"/>
            <w:tcMar>
              <w:top w:type="dxa" w:w="60"/>
              <w:left w:type="dxa" w:w="110"/>
              <w:bottom w:type="dxa" w:w="60"/>
              <w:right w:type="dxa" w:w="110"/>
            </w:tcMar>
          </w:tcPr>
          <w:p>
            <w:pPr>
              <w:spacing w:line="264"/>
            </w:pPr>
            <w:r>
              <w:rPr>
                <w:color w:val="1A1A1A"/>
                <w:sz w:val="20"/>
                <w:szCs w:val="20"/>
              </w:rPr>
              <w:t xml:space="preserve">0.2× per year</w:t>
            </w:r>
          </w:p>
        </w:tc>
        <w:tc>
          <w:tcPr>
            <w:tcW w:type="pct" w:w="20%"/>
            <w:shd w:fill="EAEEF4"/>
            <w:tcMar>
              <w:top w:type="dxa" w:w="60"/>
              <w:left w:type="dxa" w:w="110"/>
              <w:bottom w:type="dxa" w:w="60"/>
              <w:right w:type="dxa" w:w="110"/>
            </w:tcMar>
          </w:tcPr>
          <w:p>
            <w:pPr>
              <w:spacing w:line="264"/>
            </w:pPr>
            <w:r>
              <w:rPr>
                <w:b/>
                <w:bCs/>
                <w:color w:val="1A1A1A"/>
                <w:sz w:val="20"/>
                <w:szCs w:val="20"/>
              </w:rPr>
              <w:t xml:space="preserve">Duration</w:t>
            </w:r>
          </w:p>
        </w:tc>
        <w:tc>
          <w:tcPr>
            <w:tcW w:type="pct" w:w="30%"/>
            <w:tcMar>
              <w:top w:type="dxa" w:w="60"/>
              <w:left w:type="dxa" w:w="110"/>
              <w:bottom w:type="dxa" w:w="60"/>
              <w:right w:type="dxa" w:w="110"/>
            </w:tcMar>
          </w:tcPr>
          <w:p>
            <w:pPr>
              <w:spacing w:line="264"/>
            </w:pPr>
            <w:r>
              <w:rPr>
                <w:color w:val="1A1A1A"/>
                <w:sz w:val="20"/>
                <w:szCs w:val="20"/>
              </w:rPr>
              <w:t xml:space="preserve">Lifetime (32.2 yrs)</w:t>
            </w:r>
          </w:p>
        </w:tc>
      </w:tr>
      <w:tr>
        <w:tc>
          <w:tcPr>
            <w:tcW w:type="pct" w:w="20%"/>
            <w:shd w:fill="EAEEF4"/>
            <w:tcMar>
              <w:top w:type="dxa" w:w="60"/>
              <w:left w:type="dxa" w:w="110"/>
              <w:bottom w:type="dxa" w:w="60"/>
              <w:right w:type="dxa" w:w="110"/>
            </w:tcMar>
          </w:tcPr>
          <w:p>
            <w:pPr>
              <w:spacing w:line="264"/>
            </w:pPr>
            <w:r>
              <w:rPr>
                <w:b/>
                <w:bCs/>
                <w:color w:val="1A1A1A"/>
                <w:sz w:val="20"/>
                <w:szCs w:val="20"/>
              </w:rPr>
              <w:t xml:space="preserve">Lifetime quantity</w:t>
            </w:r>
          </w:p>
        </w:tc>
        <w:tc>
          <w:tcPr>
            <w:tcW w:type="pct" w:w="30%"/>
            <w:tcMar>
              <w:top w:type="dxa" w:w="60"/>
              <w:left w:type="dxa" w:w="110"/>
              <w:bottom w:type="dxa" w:w="60"/>
              <w:right w:type="dxa" w:w="110"/>
            </w:tcMar>
          </w:tcPr>
          <w:p>
            <w:pPr>
              <w:spacing w:line="264"/>
            </w:pPr>
            <w:r>
              <w:rPr>
                <w:color w:val="1A1A1A"/>
                <w:sz w:val="20"/>
                <w:szCs w:val="20"/>
              </w:rPr>
              <w:t xml:space="preserve">6</w:t>
            </w:r>
          </w:p>
        </w:tc>
        <w:tc>
          <w:tcPr>
            <w:tcW w:type="pct" w:w="20%"/>
            <w:shd w:fill="EAEEF4"/>
            <w:tcMar>
              <w:top w:type="dxa" w:w="60"/>
              <w:left w:type="dxa" w:w="110"/>
              <w:bottom w:type="dxa" w:w="60"/>
              <w:right w:type="dxa" w:w="110"/>
            </w:tcMar>
          </w:tcPr>
          <w:p>
            <w:pPr>
              <w:spacing w:line="264"/>
            </w:pPr>
            <w:r>
              <w:rPr>
                <w:b/>
                <w:bCs/>
                <w:color w:val="1A1A1A"/>
                <w:sz w:val="20"/>
                <w:szCs w:val="20"/>
              </w:rPr>
              <w:t xml:space="preserve">CPT</w:t>
            </w:r>
          </w:p>
        </w:tc>
        <w:tc>
          <w:tcPr>
            <w:tcW w:type="pct" w:w="30%"/>
            <w:tcMar>
              <w:top w:type="dxa" w:w="60"/>
              <w:left w:type="dxa" w:w="110"/>
              <w:bottom w:type="dxa" w:w="60"/>
              <w:right w:type="dxa" w:w="110"/>
            </w:tcMar>
          </w:tcPr>
          <w:p>
            <w:pPr>
              <w:spacing w:line="264"/>
            </w:pPr>
            <w:r>
              <w:rPr>
                <w:color w:val="1A1A1A"/>
                <w:sz w:val="20"/>
                <w:szCs w:val="20"/>
              </w:rPr>
              <w:t xml:space="preserve">70551</w:t>
            </w:r>
          </w:p>
        </w:tc>
      </w:tr>
      <w:tr>
        <w:tc>
          <w:tcPr>
            <w:tcW w:type="pct" w:w="20%"/>
            <w:shd w:fill="EAEEF4"/>
            <w:tcMar>
              <w:top w:type="dxa" w:w="60"/>
              <w:left w:type="dxa" w:w="110"/>
              <w:bottom w:type="dxa" w:w="60"/>
              <w:right w:type="dxa" w:w="110"/>
            </w:tcMar>
          </w:tcPr>
          <w:p>
            <w:pPr>
              <w:spacing w:line="264"/>
            </w:pPr>
            <w:r>
              <w:rPr>
                <w:b/>
                <w:bCs/>
                <w:color w:val="1A1A1A"/>
                <w:sz w:val="20"/>
                <w:szCs w:val="20"/>
              </w:rPr>
              <w:t xml:space="preserve">Unit cost</w:t>
            </w:r>
          </w:p>
        </w:tc>
        <w:tc>
          <w:tcPr>
            <w:tcW w:type="pct" w:w="30%"/>
            <w:tcMar>
              <w:top w:type="dxa" w:w="60"/>
              <w:left w:type="dxa" w:w="110"/>
              <w:bottom w:type="dxa" w:w="60"/>
              <w:right w:type="dxa" w:w="110"/>
            </w:tcMar>
          </w:tcPr>
          <w:p>
            <w:pPr>
              <w:spacing w:line="264"/>
            </w:pPr>
            <w:r>
              <w:rPr>
                <w:color w:val="1A1A1A"/>
                <w:sz w:val="20"/>
                <w:szCs w:val="20"/>
              </w:rPr>
              <w:t xml:space="preserve">$2,053</w:t>
            </w:r>
          </w:p>
        </w:tc>
        <w:tc>
          <w:tcPr>
            <w:tcW w:type="pct" w:w="20%"/>
            <w:shd w:fill="EAEEF4"/>
            <w:tcMar>
              <w:top w:type="dxa" w:w="60"/>
              <w:left w:type="dxa" w:w="110"/>
              <w:bottom w:type="dxa" w:w="60"/>
              <w:right w:type="dxa" w:w="110"/>
            </w:tcMar>
          </w:tcPr>
          <w:p>
            <w:pPr>
              <w:spacing w:line="264"/>
            </w:pPr>
            <w:r>
              <w:rPr>
                <w:b/>
                <w:bCs/>
                <w:color w:val="1A1A1A"/>
                <w:sz w:val="20"/>
                <w:szCs w:val="20"/>
              </w:rPr>
              <w:t xml:space="preserve">Projected lifetime cost</w:t>
            </w:r>
          </w:p>
        </w:tc>
        <w:tc>
          <w:tcPr>
            <w:tcW w:type="pct" w:w="30%"/>
            <w:tcMar>
              <w:top w:type="dxa" w:w="60"/>
              <w:left w:type="dxa" w:w="110"/>
              <w:bottom w:type="dxa" w:w="60"/>
              <w:right w:type="dxa" w:w="110"/>
            </w:tcMar>
          </w:tcPr>
          <w:p>
            <w:pPr>
              <w:spacing w:line="264"/>
            </w:pPr>
            <w:r>
              <w:rPr>
                <w:color w:val="1A1A1A"/>
                <w:sz w:val="20"/>
                <w:szCs w:val="20"/>
              </w:rPr>
              <w:t xml:space="preserve">$22,551 (inflation-adjusted)</w:t>
            </w:r>
          </w:p>
        </w:tc>
      </w:tr>
      <w:tr>
        <w:tc>
          <w:tcPr>
            <w:tcW w:type="pct" w:w="20%"/>
            <w:shd w:fill="EAEEF4"/>
            <w:tcMar>
              <w:top w:type="dxa" w:w="60"/>
              <w:left w:type="dxa" w:w="110"/>
              <w:bottom w:type="dxa" w:w="60"/>
              <w:right w:type="dxa" w:w="110"/>
            </w:tcMar>
          </w:tcPr>
          <w:p>
            <w:pPr>
              <w:spacing w:line="264"/>
            </w:pPr>
            <w:r>
              <w:rPr>
                <w:b/>
                <w:bCs/>
                <w:color w:val="1A1A1A"/>
                <w:sz w:val="20"/>
                <w:szCs w:val="20"/>
              </w:rPr>
              <w:t xml:space="preserve">Present value</w:t>
            </w:r>
          </w:p>
        </w:tc>
        <w:tc>
          <w:tcPr>
            <w:tcW w:type="pct" w:w="30%"/>
            <w:tcMar>
              <w:top w:type="dxa" w:w="60"/>
              <w:left w:type="dxa" w:w="110"/>
              <w:bottom w:type="dxa" w:w="60"/>
              <w:right w:type="dxa" w:w="110"/>
            </w:tcMar>
          </w:tcPr>
          <w:p>
            <w:pPr>
              <w:spacing w:line="264"/>
            </w:pPr>
            <w:r>
              <w:rPr>
                <w:color w:val="1A1A1A"/>
                <w:sz w:val="20"/>
                <w:szCs w:val="20"/>
              </w:rPr>
              <w:t xml:space="preserve">$13,630</w:t>
            </w:r>
          </w:p>
        </w:tc>
        <w:tc>
          <w:tcPr>
            <w:tcW w:type="pct" w:w="20%"/>
            <w:shd w:fill="EAEEF4"/>
            <w:tcMar>
              <w:top w:type="dxa" w:w="60"/>
              <w:left w:type="dxa" w:w="110"/>
              <w:bottom w:type="dxa" w:w="60"/>
              <w:right w:type="dxa" w:w="110"/>
            </w:tcMar>
          </w:tcPr>
          <w:p>
            <w:pPr>
              <w:spacing w:line="264"/>
            </w:pPr>
            <w:r>
              <w:rPr>
                <w:b/>
                <w:bCs/>
                <w:color w:val="1A1A1A"/>
                <w:sz w:val="20"/>
                <w:szCs w:val="20"/>
              </w:rPr>
              <w:t xml:space="preserve">Physician review</w:t>
            </w:r>
          </w:p>
        </w:tc>
        <w:tc>
          <w:tcPr>
            <w:tcW w:type="pct" w:w="30%"/>
            <w:tcMar>
              <w:top w:type="dxa" w:w="60"/>
              <w:left w:type="dxa" w:w="110"/>
              <w:bottom w:type="dxa" w:w="60"/>
              <w:right w:type="dxa" w:w="110"/>
            </w:tcMar>
          </w:tcPr>
          <w:p>
            <w:pPr>
              <w:spacing w:line="264"/>
            </w:pPr>
            <w:r>
              <w:rPr>
                <w:color w:val="1A1A1A"/>
                <w:sz w:val="20"/>
                <w:szCs w:val="20"/>
              </w:rPr>
              <w:t xml:space="preserve">Supported in treating record; awaiting physician review</w:t>
            </w:r>
          </w:p>
        </w:tc>
      </w:tr>
    </w:tbl>
    <w:p>
      <w:pPr>
        <w:spacing w:after="40" w:before="120"/>
      </w:pPr>
      <w:r>
        <w:rPr>
          <w:b/>
          <w:bCs/>
          <w:color w:val="1F3864"/>
          <w:sz w:val="21"/>
          <w:szCs w:val="21"/>
        </w:rPr>
        <w:t xml:space="preserve">Medical necessity.</w:t>
      </w:r>
    </w:p>
    <w:p>
      <w:pPr>
        <w:spacing w:after="160" w:line="300"/>
        <w:jc w:val="both"/>
      </w:pPr>
      <w:r>
        <w:rPr>
          <w:color w:val="1A1A1A"/>
          <w:sz w:val="23"/>
          <w:szCs w:val="23"/>
        </w:rPr>
        <w:t xml:space="preserve">For ongoing surveillance, Ms. J.'s severe traumatic brain injury with cognitive sequelae rests on a concrete finding — CT/MRI findings. What makes the care necessary is functional: shoulder, with flexion to 90°, abduction to 70°, external rotation to 40°, and internal rotation to 40°. Prior left L5-S1 and S1-S2 transforaminal epidural steroid injection under fluoroscopic guidance and left L5-S1 and S1-S2 transforaminal epidural steroid injection under fluoroscopic guidance has not returned Ms. J. to baseline, as the record reflects. Brain MRI without contrast is reasonable and necessary to timely detection so intervention is not delayed, with detecting progression or complication before it becomes symptomatic the forward concern; on that basis Ms. J. will require brain MRI without contrast on a recurring basis across her lifetime. Integrating the diagnosis, the objective findings, the functional consequences, and the expected course, it is my opinion, to a reasonable degree of medical probability, that this care is required.</w:t>
      </w:r>
    </w:p>
    <w:p>
      <w:pPr>
        <w:spacing w:after="70" w:line="288"/>
        <w:ind w:left="240"/>
        <w:jc w:val="both"/>
      </w:pPr>
      <w:r>
        <w:rPr>
          <w:b/>
          <w:bCs/>
          <w:color w:val="1F3864"/>
          <w:sz w:val="21"/>
          <w:szCs w:val="21"/>
        </w:rPr>
        <w:t xml:space="preserve">Probability.  </w:t>
      </w:r>
      <w:r>
        <w:rPr>
          <w:color w:val="1A1A1A"/>
          <w:sz w:val="21"/>
          <w:szCs w:val="21"/>
        </w:rPr>
        <w:t xml:space="preserve">On balance, brain MRI without contrast is more likely than not to be required, to a reasonable degree of medical probability. This assessment is supported by objective findings, treatment response / course, guideline support, expected disease progression.</w:t>
      </w:r>
    </w:p>
    <w:p>
      <w:pPr>
        <w:spacing w:after="70" w:line="288"/>
        <w:ind w:left="240"/>
        <w:jc w:val="both"/>
      </w:pPr>
      <w:r>
        <w:rPr>
          <w:b/>
          <w:bCs/>
          <w:color w:val="1F3864"/>
          <w:sz w:val="21"/>
          <w:szCs w:val="21"/>
        </w:rPr>
        <w:t xml:space="preserve">Supporting objective findings.  </w:t>
      </w:r>
      <w:r>
        <w:rPr>
          <w:color w:val="1A1A1A"/>
          <w:sz w:val="21"/>
          <w:szCs w:val="21"/>
        </w:rPr>
        <w:t xml:space="preserve">CT/MRI findings; neuropsychological evaluation. (causation analysis); “#Mild Traumatic brain injury with related sequelae to include insomnia, migraine, dizziness, nausea,” (FJ-compiled-medical-records.pdf, p. 34)</w:t>
      </w:r>
    </w:p>
    <w:p>
      <w:pPr>
        <w:spacing w:after="70" w:line="288"/>
        <w:ind w:left="240"/>
        <w:jc w:val="both"/>
      </w:pPr>
      <w:r>
        <w:rPr>
          <w:b/>
          <w:bCs/>
          <w:color w:val="1F3864"/>
          <w:sz w:val="21"/>
          <w:szCs w:val="21"/>
        </w:rPr>
        <w:t xml:space="preserve">Supporting examination findings.  </w:t>
      </w:r>
      <w:r>
        <w:rPr>
          <w:color w:val="1A1A1A"/>
          <w:sz w:val="21"/>
          <w:szCs w:val="21"/>
        </w:rPr>
        <w:t xml:space="preserve">The physical examination revealed moderate limitations in lumbar spine motion and pain with movement (06/29/2023 (p. 4)); The physical examination of the right knee revealed mild-to-moderate diffuse swelling (08/15/2023 (p. 8))</w:t>
      </w:r>
    </w:p>
    <w:p>
      <w:pPr>
        <w:spacing w:after="70" w:line="288"/>
        <w:ind w:left="240"/>
        <w:jc w:val="both"/>
      </w:pPr>
      <w:r>
        <w:rPr>
          <w:b/>
          <w:bCs/>
          <w:color w:val="1F3864"/>
          <w:sz w:val="21"/>
          <w:szCs w:val="21"/>
        </w:rPr>
        <w:t xml:space="preserve">Supporting functional limitations.  </w:t>
      </w:r>
      <w:r>
        <w:rPr>
          <w:color w:val="1A1A1A"/>
          <w:sz w:val="21"/>
          <w:szCs w:val="21"/>
        </w:rPr>
        <w:t xml:space="preserve">shoulder, with flexion to 90°, abduction to 70°, external rotation to 40°, and internal rotation to 40° (03/17/2014 (p. 27)); lumbar spines with pain (06/30/2022 (p. 4)); the cervical and lumbar spine, with tenderness and spasm (07/05/2022 (p. 4))</w:t>
      </w:r>
    </w:p>
    <w:p>
      <w:pPr>
        <w:spacing w:after="70" w:line="288"/>
        <w:ind w:left="240"/>
        <w:jc w:val="both"/>
      </w:pPr>
      <w:r>
        <w:rPr>
          <w:b/>
          <w:bCs/>
          <w:color w:val="1F3864"/>
          <w:sz w:val="21"/>
          <w:szCs w:val="21"/>
        </w:rPr>
        <w:t xml:space="preserve">Supporting prior treatment.  </w:t>
      </w:r>
      <w:r>
        <w:rPr>
          <w:color w:val="1A1A1A"/>
          <w:sz w:val="21"/>
          <w:szCs w:val="21"/>
        </w:rPr>
        <w:t xml:space="preserve">Left L5-S1 and S1-S2 transforaminal epidural steroid injection under fluoroscopic guidance (11/28/2023 (p. 10)); Left L5-S1 and S1-S2 transforaminal epidural steroid injection under fluoroscopic guidance (01/16/2024 (p. 11))</w:t>
      </w:r>
    </w:p>
    <w:p>
      <w:pPr>
        <w:spacing w:after="70" w:line="288"/>
        <w:ind w:left="240"/>
        <w:jc w:val="both"/>
      </w:pPr>
      <w:r>
        <w:rPr>
          <w:b/>
          <w:bCs/>
          <w:color w:val="1F3864"/>
          <w:sz w:val="21"/>
          <w:szCs w:val="21"/>
        </w:rPr>
        <w:t xml:space="preserve">Supporting clinical guidelines.  </w:t>
      </w:r>
      <w:r>
        <w:rPr>
          <w:color w:val="1A1A1A"/>
          <w:sz w:val="21"/>
          <w:szCs w:val="21"/>
        </w:rPr>
        <w:t xml:space="preserve">“We also recommend shared decision-making, including the use of evidence-based decision aids, to support patients with heart-brain diseases.” — Management of brain-heart multimorbidity: a clinical practice guideline (2026) (Clinical practice guideline); “Future research should define timing, intensity, and cognitive components of therapy to support neuroplasticity-driven, multidisciplinary rehabilitation and improve long-term functional outcomes in hydrocephalus.” — Rehabilitation after diagnosis of hydrocephalus in severe acquired brain injury: the unmet need for evidence-based guidelines (2026) (Clinical study); “This executive summary provides a synopsis of the recommendations within the de novo early rehabilitation chapter of the updated 2024 American College of Surgeons (ACS) Trauma Quality Improvement Program's Traumatic Brain Injury (TBI) Best Practice Guideline (BPG) Recommendations.” — American College of Surgeons Best Practice Guidelines on Management of Traumatic Brain Injury: Executive Summary of Early Rehabilitation Recommendations (2026) (Clinical practice guideline)</w:t>
      </w:r>
    </w:p>
    <w:p>
      <w:pPr>
        <w:spacing w:after="70" w:line="288"/>
        <w:ind w:left="240"/>
        <w:jc w:val="both"/>
      </w:pPr>
      <w:r>
        <w:rPr>
          <w:b/>
          <w:bCs/>
          <w:color w:val="1F3864"/>
          <w:sz w:val="21"/>
          <w:szCs w:val="21"/>
        </w:rPr>
        <w:t xml:space="preserve">Guideline basis.  </w:t>
      </w:r>
      <w:r>
        <w:rPr>
          <w:color w:val="1A1A1A"/>
          <w:sz w:val="21"/>
          <w:szCs w:val="21"/>
        </w:rPr>
        <w:t xml:space="preserve">ODG (ODGbyMCG) treatment guidelines; ICSI clinical guidelines — applied to determine whether this care is medically necessary now or in the future.</w:t>
      </w:r>
    </w:p>
    <w:p>
      <w:pPr>
        <w:spacing w:after="60" w:line="288"/>
        <w:ind w:left="240"/>
      </w:pPr>
      <w:r>
        <w:rPr>
          <w:color w:val="1A1A1A"/>
          <w:sz w:val="19"/>
          <w:szCs w:val="19"/>
        </w:rPr>
        <w:t xml:space="preserve">Tsuchiya K, Gomyo M, Katase S, et al.. Green MRI for neuroimaging: monitoring brain tumors using non-contrast sequences. Japanese journal of radiology 2026 (PMID 42429897). </w:t>
      </w:r>
      <w:r>
        <w:rPr>
          <w:i/>
          <w:iCs/>
          <w:color w:val="595959"/>
          <w:sz w:val="18"/>
          <w:szCs w:val="18"/>
        </w:rPr>
        <w:t xml:space="preserve">Clinical study. Supports brain MRI without contrast is reasonable and necessary future care for Mild traumatic brain injury with brief loss of consciousness, at the stated frequency and duration.</w:t>
      </w:r>
    </w:p>
    <w:p>
      <w:pPr>
        <w:spacing w:after="60" w:line="288"/>
        <w:ind w:left="240"/>
      </w:pPr>
      <w:r>
        <w:rPr>
          <w:color w:val="1A1A1A"/>
          <w:sz w:val="19"/>
          <w:szCs w:val="19"/>
        </w:rPr>
        <w:t xml:space="preserve">Zhang DF, Ma H, Zhang ZP, et al.. Unveiling the cognitive fog in lung cancer patients: non-invasive exploration of blood-brain barrier disruption and brain structural changes. Annals of medicine 2026 (PMID 42312599). </w:t>
      </w:r>
      <w:r>
        <w:rPr>
          <w:i/>
          <w:iCs/>
          <w:color w:val="595959"/>
          <w:sz w:val="18"/>
          <w:szCs w:val="18"/>
        </w:rPr>
        <w:t xml:space="preserve">Clinical study. Supports brain MRI without contrast is reasonable and necessary future care for Mild traumatic brain injury with brief loss of consciousness, at the stated frequency and duration.</w:t>
      </w:r>
    </w:p>
    <w:p>
      <w:pPr>
        <w:spacing w:after="70" w:line="288"/>
        <w:ind w:left="240"/>
        <w:jc w:val="both"/>
      </w:pPr>
      <w:r>
        <w:rPr>
          <w:b/>
          <w:bCs/>
          <w:color w:val="1F3864"/>
          <w:sz w:val="21"/>
          <w:szCs w:val="21"/>
        </w:rPr>
        <w:t xml:space="preserve">Potential challenges.  </w:t>
      </w:r>
      <w:r>
        <w:rPr>
          <w:color w:val="1A1A1A"/>
          <w:sz w:val="21"/>
          <w:szCs w:val="21"/>
        </w:rPr>
        <w:t xml:space="preserve">Physician review is pending — an opposing expert may note the recommendation is not yet endorsed. Frequency (0.2×/yr) and lifetime duration are assumptions that could be contested.</w:t>
      </w:r>
    </w:p>
    <w:p>
      <w:pPr>
        <w:spacing w:after="70" w:line="288"/>
        <w:ind w:left="240"/>
        <w:jc w:val="both"/>
      </w:pPr>
      <w:r>
        <w:rPr>
          <w:b/>
          <w:bCs/>
          <w:color w:val="1F3864"/>
          <w:sz w:val="21"/>
          <w:szCs w:val="21"/>
        </w:rPr>
        <w:t xml:space="preserve">Clinical confidence.  </w:t>
      </w:r>
      <w:r>
        <w:rPr>
          <w:color w:val="1A1A1A"/>
          <w:sz w:val="21"/>
          <w:szCs w:val="21"/>
        </w:rPr>
        <w:t xml:space="preserve">Moderate. Confidence is moderate: it reflects record support (2 page-cited sources), objective findings documented, guideline/consensus support, literature support (Cohort study).</w:t>
      </w:r>
    </w:p>
    <w:p>
      <w:pPr>
        <w:spacing w:after="70" w:line="288"/>
        <w:ind w:left="240"/>
        <w:jc w:val="both"/>
      </w:pPr>
      <w:r>
        <w:rPr>
          <w:b/>
          <w:bCs/>
          <w:color w:val="1F3864"/>
          <w:sz w:val="21"/>
          <w:szCs w:val="21"/>
        </w:rPr>
        <w:t xml:space="preserve">Clinical reasoning.  </w:t>
      </w:r>
      <w:r>
        <w:rPr>
          <w:color w:val="1A1A1A"/>
          <w:sz w:val="21"/>
          <w:szCs w:val="21"/>
        </w:rPr>
        <w:t xml:space="preserve">More likely than not — included in the plan. Included in totals: probable, supported, and cost-coherent. Evidence strength is moderate and recommendation confidence is moderate — the two are assessed separately. Some uncertainty remains. It would strengthen most with: Route the recommendation for physician review.</w:t>
      </w:r>
    </w:p>
    <w:p>
      <w:pPr>
        <w:keepNext/>
        <w:spacing w:after="60" w:before="260"/>
      </w:pPr>
      <w:r>
        <w:rPr>
          <w:b/>
          <w:bCs/>
          <w:color w:val="1F3864"/>
          <w:sz w:val="22"/>
          <w:szCs w:val="22"/>
        </w:rPr>
        <w:t xml:space="preserve">Implant surveillance radiographs</w:t>
      </w:r>
    </w:p>
    <w:tbl>
      <w:tblPr>
        <w:tblW w:type="pct" w:w="100%"/>
        <w:tblBorders>
          <w:top w:val="single" w:color="B7BDC7" w:sz="3"/>
          <w:left w:val="single" w:color="B7BDC7" w:sz="3"/>
          <w:bottom w:val="single" w:color="B7BDC7" w:sz="3"/>
          <w:right w:val="single" w:color="B7BDC7" w:sz="3"/>
          <w:insideH w:val="single" w:color="B7BDC7" w:sz="3"/>
          <w:insideV w:val="single" w:color="B7BDC7" w:sz="3"/>
        </w:tblBorders>
      </w:tblPr>
      <w:tblGrid>
        <w:gridCol w:w="100"/>
        <w:gridCol w:w="100"/>
        <w:gridCol w:w="100"/>
        <w:gridCol w:w="100"/>
      </w:tblGrid>
      <w:tr>
        <w:tc>
          <w:tcPr>
            <w:tcW w:type="pct" w:w="20%"/>
            <w:shd w:fill="EAEEF4"/>
            <w:tcMar>
              <w:top w:type="dxa" w:w="60"/>
              <w:left w:type="dxa" w:w="110"/>
              <w:bottom w:type="dxa" w:w="60"/>
              <w:right w:type="dxa" w:w="110"/>
            </w:tcMar>
          </w:tcPr>
          <w:p>
            <w:pPr>
              <w:spacing w:line="264"/>
            </w:pPr>
            <w:r>
              <w:rPr>
                <w:b/>
                <w:bCs/>
                <w:color w:val="1A1A1A"/>
                <w:sz w:val="20"/>
                <w:szCs w:val="20"/>
              </w:rPr>
              <w:t xml:space="preserve">Supporting diagnosis</w:t>
            </w:r>
          </w:p>
        </w:tc>
        <w:tc>
          <w:tcPr>
            <w:tcW w:type="pct" w:w="30%"/>
            <w:tcMar>
              <w:top w:type="dxa" w:w="60"/>
              <w:left w:type="dxa" w:w="110"/>
              <w:bottom w:type="dxa" w:w="60"/>
              <w:right w:type="dxa" w:w="110"/>
            </w:tcMar>
          </w:tcPr>
          <w:p>
            <w:pPr>
              <w:spacing w:line="264"/>
            </w:pPr>
            <w:r>
              <w:rPr>
                <w:color w:val="1A1A1A"/>
                <w:sz w:val="20"/>
                <w:szCs w:val="20"/>
              </w:rPr>
              <w:t xml:space="preserve">Severe traumatic brain injury with cognitive sequelae</w:t>
            </w:r>
          </w:p>
        </w:tc>
        <w:tc>
          <w:tcPr>
            <w:tcW w:type="pct" w:w="20%"/>
            <w:shd w:fill="EAEEF4"/>
            <w:tcMar>
              <w:top w:type="dxa" w:w="60"/>
              <w:left w:type="dxa" w:w="110"/>
              <w:bottom w:type="dxa" w:w="60"/>
              <w:right w:type="dxa" w:w="110"/>
            </w:tcMar>
          </w:tcPr>
          <w:p>
            <w:pPr>
              <w:spacing w:line="264"/>
            </w:pPr>
            <w:r>
              <w:rPr>
                <w:b/>
                <w:bCs/>
                <w:color w:val="1A1A1A"/>
                <w:sz w:val="20"/>
                <w:szCs w:val="20"/>
              </w:rPr>
              <w:t xml:space="preserve">Specialty</w:t>
            </w:r>
          </w:p>
        </w:tc>
        <w:tc>
          <w:tcPr>
            <w:tcW w:type="pct" w:w="30%"/>
            <w:tcMar>
              <w:top w:type="dxa" w:w="60"/>
              <w:left w:type="dxa" w:w="110"/>
              <w:bottom w:type="dxa" w:w="60"/>
              <w:right w:type="dxa" w:w="110"/>
            </w:tcMar>
          </w:tcPr>
          <w:p>
            <w:pPr>
              <w:spacing w:line="264"/>
            </w:pPr>
            <w:r>
              <w:rPr>
                <w:color w:val="1A1A1A"/>
                <w:sz w:val="20"/>
                <w:szCs w:val="20"/>
              </w:rPr>
              <w:t xml:space="preserve">Orthopedics</w:t>
            </w:r>
          </w:p>
        </w:tc>
      </w:tr>
      <w:tr>
        <w:tc>
          <w:tcPr>
            <w:tcW w:type="pct" w:w="20%"/>
            <w:shd w:fill="EAEEF4"/>
            <w:tcMar>
              <w:top w:type="dxa" w:w="60"/>
              <w:left w:type="dxa" w:w="110"/>
              <w:bottom w:type="dxa" w:w="60"/>
              <w:right w:type="dxa" w:w="110"/>
            </w:tcMar>
          </w:tcPr>
          <w:p>
            <w:pPr>
              <w:spacing w:line="264"/>
            </w:pPr>
            <w:r>
              <w:rPr>
                <w:b/>
                <w:bCs/>
                <w:color w:val="1A1A1A"/>
                <w:sz w:val="20"/>
                <w:szCs w:val="20"/>
              </w:rPr>
              <w:t xml:space="preserve">Frequency</w:t>
            </w:r>
          </w:p>
        </w:tc>
        <w:tc>
          <w:tcPr>
            <w:tcW w:type="pct" w:w="30%"/>
            <w:tcMar>
              <w:top w:type="dxa" w:w="60"/>
              <w:left w:type="dxa" w:w="110"/>
              <w:bottom w:type="dxa" w:w="60"/>
              <w:right w:type="dxa" w:w="110"/>
            </w:tcMar>
          </w:tcPr>
          <w:p>
            <w:pPr>
              <w:spacing w:line="264"/>
            </w:pPr>
            <w:r>
              <w:rPr>
                <w:color w:val="1A1A1A"/>
                <w:sz w:val="20"/>
                <w:szCs w:val="20"/>
              </w:rPr>
              <w:t xml:space="preserve">0.5× per year</w:t>
            </w:r>
          </w:p>
        </w:tc>
        <w:tc>
          <w:tcPr>
            <w:tcW w:type="pct" w:w="20%"/>
            <w:shd w:fill="EAEEF4"/>
            <w:tcMar>
              <w:top w:type="dxa" w:w="60"/>
              <w:left w:type="dxa" w:w="110"/>
              <w:bottom w:type="dxa" w:w="60"/>
              <w:right w:type="dxa" w:w="110"/>
            </w:tcMar>
          </w:tcPr>
          <w:p>
            <w:pPr>
              <w:spacing w:line="264"/>
            </w:pPr>
            <w:r>
              <w:rPr>
                <w:b/>
                <w:bCs/>
                <w:color w:val="1A1A1A"/>
                <w:sz w:val="20"/>
                <w:szCs w:val="20"/>
              </w:rPr>
              <w:t xml:space="preserve">Duration</w:t>
            </w:r>
          </w:p>
        </w:tc>
        <w:tc>
          <w:tcPr>
            <w:tcW w:type="pct" w:w="30%"/>
            <w:tcMar>
              <w:top w:type="dxa" w:w="60"/>
              <w:left w:type="dxa" w:w="110"/>
              <w:bottom w:type="dxa" w:w="60"/>
              <w:right w:type="dxa" w:w="110"/>
            </w:tcMar>
          </w:tcPr>
          <w:p>
            <w:pPr>
              <w:spacing w:line="264"/>
            </w:pPr>
            <w:r>
              <w:rPr>
                <w:color w:val="1A1A1A"/>
                <w:sz w:val="20"/>
                <w:szCs w:val="20"/>
              </w:rPr>
              <w:t xml:space="preserve">Lifetime (32.2 yrs)</w:t>
            </w:r>
          </w:p>
        </w:tc>
      </w:tr>
      <w:tr>
        <w:tc>
          <w:tcPr>
            <w:tcW w:type="pct" w:w="20%"/>
            <w:shd w:fill="EAEEF4"/>
            <w:tcMar>
              <w:top w:type="dxa" w:w="60"/>
              <w:left w:type="dxa" w:w="110"/>
              <w:bottom w:type="dxa" w:w="60"/>
              <w:right w:type="dxa" w:w="110"/>
            </w:tcMar>
          </w:tcPr>
          <w:p>
            <w:pPr>
              <w:spacing w:line="264"/>
            </w:pPr>
            <w:r>
              <w:rPr>
                <w:b/>
                <w:bCs/>
                <w:color w:val="1A1A1A"/>
                <w:sz w:val="20"/>
                <w:szCs w:val="20"/>
              </w:rPr>
              <w:t xml:space="preserve">Lifetime quantity</w:t>
            </w:r>
          </w:p>
        </w:tc>
        <w:tc>
          <w:tcPr>
            <w:tcW w:type="pct" w:w="30%"/>
            <w:tcMar>
              <w:top w:type="dxa" w:w="60"/>
              <w:left w:type="dxa" w:w="110"/>
              <w:bottom w:type="dxa" w:w="60"/>
              <w:right w:type="dxa" w:w="110"/>
            </w:tcMar>
          </w:tcPr>
          <w:p>
            <w:pPr>
              <w:spacing w:line="264"/>
            </w:pPr>
            <w:r>
              <w:rPr>
                <w:color w:val="1A1A1A"/>
                <w:sz w:val="20"/>
                <w:szCs w:val="20"/>
              </w:rPr>
              <w:t xml:space="preserve">16</w:t>
            </w:r>
          </w:p>
        </w:tc>
        <w:tc>
          <w:tcPr>
            <w:tcW w:type="pct" w:w="20%"/>
            <w:shd w:fill="EAEEF4"/>
            <w:tcMar>
              <w:top w:type="dxa" w:w="60"/>
              <w:left w:type="dxa" w:w="110"/>
              <w:bottom w:type="dxa" w:w="60"/>
              <w:right w:type="dxa" w:w="110"/>
            </w:tcMar>
          </w:tcPr>
          <w:p>
            <w:pPr>
              <w:spacing w:line="264"/>
            </w:pPr>
            <w:r>
              <w:rPr>
                <w:b/>
                <w:bCs/>
                <w:color w:val="1A1A1A"/>
                <w:sz w:val="20"/>
                <w:szCs w:val="20"/>
              </w:rPr>
              <w:t xml:space="preserve">CPT</w:t>
            </w:r>
          </w:p>
        </w:tc>
        <w:tc>
          <w:tcPr>
            <w:tcW w:type="pct" w:w="30%"/>
            <w:tcMar>
              <w:top w:type="dxa" w:w="60"/>
              <w:left w:type="dxa" w:w="110"/>
              <w:bottom w:type="dxa" w:w="60"/>
              <w:right w:type="dxa" w:w="110"/>
            </w:tcMar>
          </w:tcPr>
          <w:p>
            <w:pPr>
              <w:spacing w:line="264"/>
            </w:pPr>
            <w:r>
              <w:rPr>
                <w:color w:val="1A1A1A"/>
                <w:sz w:val="20"/>
                <w:szCs w:val="20"/>
              </w:rPr>
              <w:t xml:space="preserve">73721</w:t>
            </w:r>
          </w:p>
        </w:tc>
      </w:tr>
      <w:tr>
        <w:tc>
          <w:tcPr>
            <w:tcW w:type="pct" w:w="20%"/>
            <w:shd w:fill="EAEEF4"/>
            <w:tcMar>
              <w:top w:type="dxa" w:w="60"/>
              <w:left w:type="dxa" w:w="110"/>
              <w:bottom w:type="dxa" w:w="60"/>
              <w:right w:type="dxa" w:w="110"/>
            </w:tcMar>
          </w:tcPr>
          <w:p>
            <w:pPr>
              <w:spacing w:line="264"/>
            </w:pPr>
            <w:r>
              <w:rPr>
                <w:b/>
                <w:bCs/>
                <w:color w:val="1A1A1A"/>
                <w:sz w:val="20"/>
                <w:szCs w:val="20"/>
              </w:rPr>
              <w:t xml:space="preserve">Unit cost</w:t>
            </w:r>
          </w:p>
        </w:tc>
        <w:tc>
          <w:tcPr>
            <w:tcW w:type="pct" w:w="30%"/>
            <w:tcMar>
              <w:top w:type="dxa" w:w="60"/>
              <w:left w:type="dxa" w:w="110"/>
              <w:bottom w:type="dxa" w:w="60"/>
              <w:right w:type="dxa" w:w="110"/>
            </w:tcMar>
          </w:tcPr>
          <w:p>
            <w:pPr>
              <w:spacing w:line="264"/>
            </w:pPr>
            <w:r>
              <w:rPr>
                <w:color w:val="1A1A1A"/>
                <w:sz w:val="20"/>
                <w:szCs w:val="20"/>
              </w:rPr>
              <w:t xml:space="preserve">$250</w:t>
            </w:r>
          </w:p>
        </w:tc>
        <w:tc>
          <w:tcPr>
            <w:tcW w:type="pct" w:w="20%"/>
            <w:shd w:fill="EAEEF4"/>
            <w:tcMar>
              <w:top w:type="dxa" w:w="60"/>
              <w:left w:type="dxa" w:w="110"/>
              <w:bottom w:type="dxa" w:w="60"/>
              <w:right w:type="dxa" w:w="110"/>
            </w:tcMar>
          </w:tcPr>
          <w:p>
            <w:pPr>
              <w:spacing w:line="264"/>
            </w:pPr>
            <w:r>
              <w:rPr>
                <w:b/>
                <w:bCs/>
                <w:color w:val="1A1A1A"/>
                <w:sz w:val="20"/>
                <w:szCs w:val="20"/>
              </w:rPr>
              <w:t xml:space="preserve">Projected lifetime cost</w:t>
            </w:r>
          </w:p>
        </w:tc>
        <w:tc>
          <w:tcPr>
            <w:tcW w:type="pct" w:w="30%"/>
            <w:tcMar>
              <w:top w:type="dxa" w:w="60"/>
              <w:left w:type="dxa" w:w="110"/>
              <w:bottom w:type="dxa" w:w="60"/>
              <w:right w:type="dxa" w:w="110"/>
            </w:tcMar>
          </w:tcPr>
          <w:p>
            <w:pPr>
              <w:spacing w:line="264"/>
            </w:pPr>
            <w:r>
              <w:rPr>
                <w:color w:val="1A1A1A"/>
                <w:sz w:val="20"/>
                <w:szCs w:val="20"/>
              </w:rPr>
              <w:t xml:space="preserve">$6,865 (inflation-adjusted)</w:t>
            </w:r>
          </w:p>
        </w:tc>
      </w:tr>
      <w:tr>
        <w:tc>
          <w:tcPr>
            <w:tcW w:type="pct" w:w="20%"/>
            <w:shd w:fill="EAEEF4"/>
            <w:tcMar>
              <w:top w:type="dxa" w:w="60"/>
              <w:left w:type="dxa" w:w="110"/>
              <w:bottom w:type="dxa" w:w="60"/>
              <w:right w:type="dxa" w:w="110"/>
            </w:tcMar>
          </w:tcPr>
          <w:p>
            <w:pPr>
              <w:spacing w:line="264"/>
            </w:pPr>
            <w:r>
              <w:rPr>
                <w:b/>
                <w:bCs/>
                <w:color w:val="1A1A1A"/>
                <w:sz w:val="20"/>
                <w:szCs w:val="20"/>
              </w:rPr>
              <w:t xml:space="preserve">Present value</w:t>
            </w:r>
          </w:p>
        </w:tc>
        <w:tc>
          <w:tcPr>
            <w:tcW w:type="pct" w:w="30%"/>
            <w:tcMar>
              <w:top w:type="dxa" w:w="60"/>
              <w:left w:type="dxa" w:w="110"/>
              <w:bottom w:type="dxa" w:w="60"/>
              <w:right w:type="dxa" w:w="110"/>
            </w:tcMar>
          </w:tcPr>
          <w:p>
            <w:pPr>
              <w:spacing w:line="264"/>
            </w:pPr>
            <w:r>
              <w:rPr>
                <w:color w:val="1A1A1A"/>
                <w:sz w:val="20"/>
                <w:szCs w:val="20"/>
              </w:rPr>
              <w:t xml:space="preserve">$4,149</w:t>
            </w:r>
          </w:p>
        </w:tc>
        <w:tc>
          <w:tcPr>
            <w:tcW w:type="pct" w:w="20%"/>
            <w:shd w:fill="EAEEF4"/>
            <w:tcMar>
              <w:top w:type="dxa" w:w="60"/>
              <w:left w:type="dxa" w:w="110"/>
              <w:bottom w:type="dxa" w:w="60"/>
              <w:right w:type="dxa" w:w="110"/>
            </w:tcMar>
          </w:tcPr>
          <w:p>
            <w:pPr>
              <w:spacing w:line="264"/>
            </w:pPr>
            <w:r>
              <w:rPr>
                <w:b/>
                <w:bCs/>
                <w:color w:val="1A1A1A"/>
                <w:sz w:val="20"/>
                <w:szCs w:val="20"/>
              </w:rPr>
              <w:t xml:space="preserve">Physician review</w:t>
            </w:r>
          </w:p>
        </w:tc>
        <w:tc>
          <w:tcPr>
            <w:tcW w:type="pct" w:w="30%"/>
            <w:tcMar>
              <w:top w:type="dxa" w:w="60"/>
              <w:left w:type="dxa" w:w="110"/>
              <w:bottom w:type="dxa" w:w="60"/>
              <w:right w:type="dxa" w:w="110"/>
            </w:tcMar>
          </w:tcPr>
          <w:p>
            <w:pPr>
              <w:spacing w:line="264"/>
            </w:pPr>
            <w:r>
              <w:rPr>
                <w:color w:val="1A1A1A"/>
                <w:sz w:val="20"/>
                <w:szCs w:val="20"/>
              </w:rPr>
              <w:t xml:space="preserve">Supported in treating record; awaiting physician review</w:t>
            </w:r>
          </w:p>
        </w:tc>
      </w:tr>
    </w:tbl>
    <w:p>
      <w:pPr>
        <w:spacing w:after="40" w:before="120"/>
      </w:pPr>
      <w:r>
        <w:rPr>
          <w:b/>
          <w:bCs/>
          <w:color w:val="1F3864"/>
          <w:sz w:val="21"/>
          <w:szCs w:val="21"/>
        </w:rPr>
        <w:t xml:space="preserve">Medical necessity.</w:t>
      </w:r>
    </w:p>
    <w:p>
      <w:pPr>
        <w:spacing w:after="160" w:line="300"/>
        <w:jc w:val="both"/>
      </w:pPr>
      <w:r>
        <w:rPr>
          <w:color w:val="1A1A1A"/>
          <w:sz w:val="23"/>
          <w:szCs w:val="23"/>
        </w:rPr>
        <w:t xml:space="preserve">For ongoing surveillance, the pertinent finding is CT/MRI findings, which anchors Ms. J.'s severe traumatic brain injury with cognitive sequelae. What makes the care necessary is functional: shoulder, with flexion to 90°, abduction to 70°, external rotation to 40°, and internal rotation to 40°. Prior left L5-S1 and S1-S2 transforaminal epidural steroid injection under fluoroscopic guidance and left L5-S1 and S1-S2 transforaminal epidural steroid injection under fluoroscopic guidance has not returned Ms. J. to baseline, as the record reflects. Implant surveillance radiographs are reasonable and necessary to timely detection so intervention is not delayed, with detecting progression or complication before it becomes symptomatic the forward concern; on that basis Ms. J. will require implant surveillance radiographs on a recurring basis across her lifetime. Integrating the diagnosis, the objective findings, the functional consequences, and the expected course, it is my opinion, to a reasonable degree of medical probability, that this care is required.</w:t>
      </w:r>
    </w:p>
    <w:p>
      <w:pPr>
        <w:spacing w:after="70" w:line="288"/>
        <w:ind w:left="240"/>
        <w:jc w:val="both"/>
      </w:pPr>
      <w:r>
        <w:rPr>
          <w:b/>
          <w:bCs/>
          <w:color w:val="1F3864"/>
          <w:sz w:val="21"/>
          <w:szCs w:val="21"/>
        </w:rPr>
        <w:t xml:space="preserve">Probability.  </w:t>
      </w:r>
      <w:r>
        <w:rPr>
          <w:color w:val="1A1A1A"/>
          <w:sz w:val="21"/>
          <w:szCs w:val="21"/>
        </w:rPr>
        <w:t xml:space="preserve">On balance, implant surveillance radiographs are more likely than not to be required, to a reasonable degree of medical probability. This assessment is supported by objective findings, treatment response / course, guideline support, expected disease progression.</w:t>
      </w:r>
    </w:p>
    <w:p>
      <w:pPr>
        <w:spacing w:after="70" w:line="288"/>
        <w:ind w:left="240"/>
        <w:jc w:val="both"/>
      </w:pPr>
      <w:r>
        <w:rPr>
          <w:b/>
          <w:bCs/>
          <w:color w:val="1F3864"/>
          <w:sz w:val="21"/>
          <w:szCs w:val="21"/>
        </w:rPr>
        <w:t xml:space="preserve">Supporting objective findings.  </w:t>
      </w:r>
      <w:r>
        <w:rPr>
          <w:color w:val="1A1A1A"/>
          <w:sz w:val="21"/>
          <w:szCs w:val="21"/>
        </w:rPr>
        <w:t xml:space="preserve">CT/MRI findings; neuropsychological evaluation. (causation analysis); “#Mild Traumatic brain injury with related sequelae to include insomnia, migraine, dizziness, nausea,” (FJ-compiled-medical-records.pdf, p. 34)</w:t>
      </w:r>
    </w:p>
    <w:p>
      <w:pPr>
        <w:spacing w:after="70" w:line="288"/>
        <w:ind w:left="240"/>
        <w:jc w:val="both"/>
      </w:pPr>
      <w:r>
        <w:rPr>
          <w:b/>
          <w:bCs/>
          <w:color w:val="1F3864"/>
          <w:sz w:val="21"/>
          <w:szCs w:val="21"/>
        </w:rPr>
        <w:t xml:space="preserve">Supporting examination findings.  </w:t>
      </w:r>
      <w:r>
        <w:rPr>
          <w:color w:val="1A1A1A"/>
          <w:sz w:val="21"/>
          <w:szCs w:val="21"/>
        </w:rPr>
        <w:t xml:space="preserve">The physical examination revealed moderate limitations in lumbar spine motion and pain with movement (06/29/2023 (p. 4)); The physical examination of the right knee revealed mild-to-moderate diffuse swelling (08/15/2023 (p. 8))</w:t>
      </w:r>
    </w:p>
    <w:p>
      <w:pPr>
        <w:spacing w:after="70" w:line="288"/>
        <w:ind w:left="240"/>
        <w:jc w:val="both"/>
      </w:pPr>
      <w:r>
        <w:rPr>
          <w:b/>
          <w:bCs/>
          <w:color w:val="1F3864"/>
          <w:sz w:val="21"/>
          <w:szCs w:val="21"/>
        </w:rPr>
        <w:t xml:space="preserve">Supporting functional limitations.  </w:t>
      </w:r>
      <w:r>
        <w:rPr>
          <w:color w:val="1A1A1A"/>
          <w:sz w:val="21"/>
          <w:szCs w:val="21"/>
        </w:rPr>
        <w:t xml:space="preserve">shoulder, with flexion to 90°, abduction to 70°, external rotation to 40°, and internal rotation to 40° (03/17/2014 (p. 27)); lumbar spines with pain (06/30/2022 (p. 4)); the cervical and lumbar spine, with tenderness and spasm (07/05/2022 (p. 4))</w:t>
      </w:r>
    </w:p>
    <w:p>
      <w:pPr>
        <w:spacing w:after="70" w:line="288"/>
        <w:ind w:left="240"/>
        <w:jc w:val="both"/>
      </w:pPr>
      <w:r>
        <w:rPr>
          <w:b/>
          <w:bCs/>
          <w:color w:val="1F3864"/>
          <w:sz w:val="21"/>
          <w:szCs w:val="21"/>
        </w:rPr>
        <w:t xml:space="preserve">Supporting prior treatment.  </w:t>
      </w:r>
      <w:r>
        <w:rPr>
          <w:color w:val="1A1A1A"/>
          <w:sz w:val="21"/>
          <w:szCs w:val="21"/>
        </w:rPr>
        <w:t xml:space="preserve">Left L5-S1 and S1-S2 transforaminal epidural steroid injection under fluoroscopic guidance (11/28/2023 (p. 10)); Left L5-S1 and S1-S2 transforaminal epidural steroid injection under fluoroscopic guidance (01/16/2024 (p. 11))</w:t>
      </w:r>
    </w:p>
    <w:p>
      <w:pPr>
        <w:spacing w:after="70" w:line="288"/>
        <w:ind w:left="240"/>
        <w:jc w:val="both"/>
      </w:pPr>
      <w:r>
        <w:rPr>
          <w:b/>
          <w:bCs/>
          <w:color w:val="1F3864"/>
          <w:sz w:val="21"/>
          <w:szCs w:val="21"/>
        </w:rPr>
        <w:t xml:space="preserve">Supporting clinical guidelines.  </w:t>
      </w:r>
      <w:r>
        <w:rPr>
          <w:color w:val="1A1A1A"/>
          <w:sz w:val="21"/>
          <w:szCs w:val="21"/>
        </w:rPr>
        <w:t xml:space="preserve">“We also recommend shared decision-making, including the use of evidence-based decision aids, to support patients with heart-brain diseases.” — Management of brain-heart multimorbidity: a clinical practice guideline (2026) (Clinical practice guideline); “Future research should define timing, intensity, and cognitive components of therapy to support neuroplasticity-driven, multidisciplinary rehabilitation and improve long-term functional outcomes in hydrocephalus.” — Rehabilitation after diagnosis of hydrocephalus in severe acquired brain injury: the unmet need for evidence-based guidelines (2026) (Clinical study); “This executive summary provides a synopsis of the recommendations within the de novo early rehabilitation chapter of the updated 2024 American College of Surgeons (ACS) Trauma Quality Improvement Program's Traumatic Brain Injury (TBI) Best Practice Guideline (BPG) Recommendations.” — American College of Surgeons Best Practice Guidelines on Management of Traumatic Brain Injury: Executive Summary of Early Rehabilitation Recommendations (2026) (Clinical practice guideline)</w:t>
      </w:r>
    </w:p>
    <w:p>
      <w:pPr>
        <w:spacing w:after="70" w:line="288"/>
        <w:ind w:left="240"/>
        <w:jc w:val="both"/>
      </w:pPr>
      <w:r>
        <w:rPr>
          <w:b/>
          <w:bCs/>
          <w:color w:val="1F3864"/>
          <w:sz w:val="21"/>
          <w:szCs w:val="21"/>
        </w:rPr>
        <w:t xml:space="preserve">Guideline basis.  </w:t>
      </w:r>
      <w:r>
        <w:rPr>
          <w:color w:val="1A1A1A"/>
          <w:sz w:val="21"/>
          <w:szCs w:val="21"/>
        </w:rPr>
        <w:t xml:space="preserve">ODG (ODGbyMCG) treatment guidelines; ICSI clinical guidelines — applied to determine whether this care is medically necessary now or in the future.</w:t>
      </w:r>
    </w:p>
    <w:p>
      <w:pPr>
        <w:spacing w:after="60" w:line="288"/>
        <w:ind w:left="240"/>
      </w:pPr>
      <w:r>
        <w:rPr>
          <w:color w:val="1A1A1A"/>
          <w:sz w:val="19"/>
          <w:szCs w:val="19"/>
        </w:rPr>
        <w:t xml:space="preserve">Kim N, Kahm SH. Association between dental implants and health outcomes in Korean patients with dementia: a retrospective cohort study. BMC oral health 2026 (PMID 41864901). </w:t>
      </w:r>
      <w:r>
        <w:rPr>
          <w:i/>
          <w:iCs/>
          <w:color w:val="595959"/>
          <w:sz w:val="18"/>
          <w:szCs w:val="18"/>
        </w:rPr>
        <w:t xml:space="preserve">Cohort study. Supports implant surveillance radiographs is reasonable and necessary future care for Mild traumatic brain injury with brief loss of consciousness, at the stated frequency and duration.</w:t>
      </w:r>
    </w:p>
    <w:p>
      <w:pPr>
        <w:spacing w:after="60" w:line="288"/>
        <w:ind w:left="240"/>
      </w:pPr>
      <w:r>
        <w:rPr>
          <w:color w:val="1A1A1A"/>
          <w:sz w:val="19"/>
          <w:szCs w:val="19"/>
        </w:rPr>
        <w:t xml:space="preserve">Huang YQ, Hothi H, Weiss S, et al.. Interventions to Improve Cognitive Outcomes in Older Adults with Traumatic Brain Injury and Association Between Social Determinants of Health and Intervention Effectiveness: A Scoping Review. Canadian geriatrics journal : CGJ 2025 (PMID 41306635). </w:t>
      </w:r>
      <w:r>
        <w:rPr>
          <w:i/>
          <w:iCs/>
          <w:color w:val="595959"/>
          <w:sz w:val="18"/>
          <w:szCs w:val="18"/>
        </w:rPr>
        <w:t xml:space="preserve">Clinical study. Supports implant surveillance radiographs is reasonable and necessary future care for Mild traumatic brain injury with brief loss of consciousness, at the stated frequency and duration.</w:t>
      </w:r>
    </w:p>
    <w:p>
      <w:pPr>
        <w:spacing w:after="70" w:line="288"/>
        <w:ind w:left="240"/>
        <w:jc w:val="both"/>
      </w:pPr>
      <w:r>
        <w:rPr>
          <w:b/>
          <w:bCs/>
          <w:color w:val="1F3864"/>
          <w:sz w:val="21"/>
          <w:szCs w:val="21"/>
        </w:rPr>
        <w:t xml:space="preserve">Potential challenges.  </w:t>
      </w:r>
      <w:r>
        <w:rPr>
          <w:color w:val="1A1A1A"/>
          <w:sz w:val="21"/>
          <w:szCs w:val="21"/>
        </w:rPr>
        <w:t xml:space="preserve">Physician review is pending — an opposing expert may note the recommendation is not yet endorsed. Frequency (0.5×/yr) and lifetime duration are assumptions that could be contested.</w:t>
      </w:r>
    </w:p>
    <w:p>
      <w:pPr>
        <w:spacing w:after="70" w:line="288"/>
        <w:ind w:left="240"/>
        <w:jc w:val="both"/>
      </w:pPr>
      <w:r>
        <w:rPr>
          <w:b/>
          <w:bCs/>
          <w:color w:val="1F3864"/>
          <w:sz w:val="21"/>
          <w:szCs w:val="21"/>
        </w:rPr>
        <w:t xml:space="preserve">Clinical confidence.  </w:t>
      </w:r>
      <w:r>
        <w:rPr>
          <w:color w:val="1A1A1A"/>
          <w:sz w:val="21"/>
          <w:szCs w:val="21"/>
        </w:rPr>
        <w:t xml:space="preserve">Moderate. Confidence is moderate: it reflects record support (2 page-cited sources), objective findings documented, guideline/consensus support, literature support (Cohort study).</w:t>
      </w:r>
    </w:p>
    <w:p>
      <w:pPr>
        <w:spacing w:after="70" w:line="288"/>
        <w:ind w:left="240"/>
        <w:jc w:val="both"/>
      </w:pPr>
      <w:r>
        <w:rPr>
          <w:b/>
          <w:bCs/>
          <w:color w:val="1F3864"/>
          <w:sz w:val="21"/>
          <w:szCs w:val="21"/>
        </w:rPr>
        <w:t xml:space="preserve">Clinical reasoning.  </w:t>
      </w:r>
      <w:r>
        <w:rPr>
          <w:color w:val="1A1A1A"/>
          <w:sz w:val="21"/>
          <w:szCs w:val="21"/>
        </w:rPr>
        <w:t xml:space="preserve">More likely than not — included in the plan. Included in totals: probable, supported, and cost-coherent. Evidence strength is moderate and recommendation confidence is moderate — the two are assessed separately. Some uncertainty remains. It would strengthen most with: Route the recommendation for physician review.</w:t>
      </w:r>
    </w:p>
    <w:p>
      <w:pPr>
        <w:keepNext/>
        <w:spacing w:after="100" w:before="240"/>
      </w:pPr>
      <w:r>
        <w:rPr>
          <w:b/>
          <w:bCs/>
          <w:color w:val="1F3864"/>
          <w:sz w:val="26"/>
          <w:szCs w:val="26"/>
        </w:rPr>
        <w:t xml:space="preserve">Medications &amp; Supplies</w:t>
      </w:r>
    </w:p>
    <w:p>
      <w:pPr>
        <w:keepNext/>
        <w:spacing w:after="60" w:before="260"/>
      </w:pPr>
      <w:r>
        <w:rPr>
          <w:b/>
          <w:bCs/>
          <w:color w:val="1F3864"/>
          <w:sz w:val="22"/>
          <w:szCs w:val="22"/>
        </w:rPr>
        <w:t xml:space="preserve">Migraine abortive &amp; preventive medications</w:t>
      </w:r>
    </w:p>
    <w:tbl>
      <w:tblPr>
        <w:tblW w:type="pct" w:w="100%"/>
        <w:tblBorders>
          <w:top w:val="single" w:color="B7BDC7" w:sz="3"/>
          <w:left w:val="single" w:color="B7BDC7" w:sz="3"/>
          <w:bottom w:val="single" w:color="B7BDC7" w:sz="3"/>
          <w:right w:val="single" w:color="B7BDC7" w:sz="3"/>
          <w:insideH w:val="single" w:color="B7BDC7" w:sz="3"/>
          <w:insideV w:val="single" w:color="B7BDC7" w:sz="3"/>
        </w:tblBorders>
      </w:tblPr>
      <w:tblGrid>
        <w:gridCol w:w="100"/>
        <w:gridCol w:w="100"/>
        <w:gridCol w:w="100"/>
        <w:gridCol w:w="100"/>
      </w:tblGrid>
      <w:tr>
        <w:tc>
          <w:tcPr>
            <w:tcW w:type="pct" w:w="20%"/>
            <w:shd w:fill="EAEEF4"/>
            <w:tcMar>
              <w:top w:type="dxa" w:w="60"/>
              <w:left w:type="dxa" w:w="110"/>
              <w:bottom w:type="dxa" w:w="60"/>
              <w:right w:type="dxa" w:w="110"/>
            </w:tcMar>
          </w:tcPr>
          <w:p>
            <w:pPr>
              <w:spacing w:line="264"/>
            </w:pPr>
            <w:r>
              <w:rPr>
                <w:b/>
                <w:bCs/>
                <w:color w:val="1A1A1A"/>
                <w:sz w:val="20"/>
                <w:szCs w:val="20"/>
              </w:rPr>
              <w:t xml:space="preserve">Supporting diagnosis</w:t>
            </w:r>
          </w:p>
        </w:tc>
        <w:tc>
          <w:tcPr>
            <w:tcW w:type="pct" w:w="30%"/>
            <w:tcMar>
              <w:top w:type="dxa" w:w="60"/>
              <w:left w:type="dxa" w:w="110"/>
              <w:bottom w:type="dxa" w:w="60"/>
              <w:right w:type="dxa" w:w="110"/>
            </w:tcMar>
          </w:tcPr>
          <w:p>
            <w:pPr>
              <w:spacing w:line="264"/>
            </w:pPr>
            <w:r>
              <w:rPr>
                <w:color w:val="1A1A1A"/>
                <w:sz w:val="20"/>
                <w:szCs w:val="20"/>
              </w:rPr>
              <w:t xml:space="preserve">Severe traumatic brain injury with cognitive sequelae</w:t>
            </w:r>
          </w:p>
        </w:tc>
        <w:tc>
          <w:tcPr>
            <w:tcW w:type="pct" w:w="20%"/>
            <w:shd w:fill="EAEEF4"/>
            <w:tcMar>
              <w:top w:type="dxa" w:w="60"/>
              <w:left w:type="dxa" w:w="110"/>
              <w:bottom w:type="dxa" w:w="60"/>
              <w:right w:type="dxa" w:w="110"/>
            </w:tcMar>
          </w:tcPr>
          <w:p>
            <w:pPr>
              <w:spacing w:line="264"/>
            </w:pPr>
            <w:r>
              <w:rPr>
                <w:b/>
                <w:bCs/>
                <w:color w:val="1A1A1A"/>
                <w:sz w:val="20"/>
                <w:szCs w:val="20"/>
              </w:rPr>
              <w:t xml:space="preserve">Specialty</w:t>
            </w:r>
          </w:p>
        </w:tc>
        <w:tc>
          <w:tcPr>
            <w:tcW w:type="pct" w:w="30%"/>
            <w:tcMar>
              <w:top w:type="dxa" w:w="60"/>
              <w:left w:type="dxa" w:w="110"/>
              <w:bottom w:type="dxa" w:w="60"/>
              <w:right w:type="dxa" w:w="110"/>
            </w:tcMar>
          </w:tcPr>
          <w:p>
            <w:pPr>
              <w:spacing w:line="264"/>
            </w:pPr>
            <w:r>
              <w:rPr>
                <w:color w:val="1A1A1A"/>
                <w:sz w:val="20"/>
                <w:szCs w:val="20"/>
              </w:rPr>
              <w:t xml:space="preserve">Neurology</w:t>
            </w:r>
          </w:p>
        </w:tc>
      </w:tr>
      <w:tr>
        <w:tc>
          <w:tcPr>
            <w:tcW w:type="pct" w:w="20%"/>
            <w:shd w:fill="EAEEF4"/>
            <w:tcMar>
              <w:top w:type="dxa" w:w="60"/>
              <w:left w:type="dxa" w:w="110"/>
              <w:bottom w:type="dxa" w:w="60"/>
              <w:right w:type="dxa" w:w="110"/>
            </w:tcMar>
          </w:tcPr>
          <w:p>
            <w:pPr>
              <w:spacing w:line="264"/>
            </w:pPr>
            <w:r>
              <w:rPr>
                <w:b/>
                <w:bCs/>
                <w:color w:val="1A1A1A"/>
                <w:sz w:val="20"/>
                <w:szCs w:val="20"/>
              </w:rPr>
              <w:t xml:space="preserve">Frequency</w:t>
            </w:r>
          </w:p>
        </w:tc>
        <w:tc>
          <w:tcPr>
            <w:tcW w:type="pct" w:w="30%"/>
            <w:tcMar>
              <w:top w:type="dxa" w:w="60"/>
              <w:left w:type="dxa" w:w="110"/>
              <w:bottom w:type="dxa" w:w="60"/>
              <w:right w:type="dxa" w:w="110"/>
            </w:tcMar>
          </w:tcPr>
          <w:p>
            <w:pPr>
              <w:spacing w:line="264"/>
            </w:pPr>
            <w:r>
              <w:rPr>
                <w:color w:val="1A1A1A"/>
                <w:sz w:val="20"/>
                <w:szCs w:val="20"/>
              </w:rPr>
              <w:t xml:space="preserve">1× per year</w:t>
            </w:r>
          </w:p>
        </w:tc>
        <w:tc>
          <w:tcPr>
            <w:tcW w:type="pct" w:w="20%"/>
            <w:shd w:fill="EAEEF4"/>
            <w:tcMar>
              <w:top w:type="dxa" w:w="60"/>
              <w:left w:type="dxa" w:w="110"/>
              <w:bottom w:type="dxa" w:w="60"/>
              <w:right w:type="dxa" w:w="110"/>
            </w:tcMar>
          </w:tcPr>
          <w:p>
            <w:pPr>
              <w:spacing w:line="264"/>
            </w:pPr>
            <w:r>
              <w:rPr>
                <w:b/>
                <w:bCs/>
                <w:color w:val="1A1A1A"/>
                <w:sz w:val="20"/>
                <w:szCs w:val="20"/>
              </w:rPr>
              <w:t xml:space="preserve">Duration</w:t>
            </w:r>
          </w:p>
        </w:tc>
        <w:tc>
          <w:tcPr>
            <w:tcW w:type="pct" w:w="30%"/>
            <w:tcMar>
              <w:top w:type="dxa" w:w="60"/>
              <w:left w:type="dxa" w:w="110"/>
              <w:bottom w:type="dxa" w:w="60"/>
              <w:right w:type="dxa" w:w="110"/>
            </w:tcMar>
          </w:tcPr>
          <w:p>
            <w:pPr>
              <w:spacing w:line="264"/>
            </w:pPr>
            <w:r>
              <w:rPr>
                <w:color w:val="1A1A1A"/>
                <w:sz w:val="20"/>
                <w:szCs w:val="20"/>
              </w:rPr>
              <w:t xml:space="preserve">Lifetime (32.2 yrs)</w:t>
            </w:r>
          </w:p>
        </w:tc>
      </w:tr>
      <w:tr>
        <w:tc>
          <w:tcPr>
            <w:tcW w:type="pct" w:w="20%"/>
            <w:shd w:fill="EAEEF4"/>
            <w:tcMar>
              <w:top w:type="dxa" w:w="60"/>
              <w:left w:type="dxa" w:w="110"/>
              <w:bottom w:type="dxa" w:w="60"/>
              <w:right w:type="dxa" w:w="110"/>
            </w:tcMar>
          </w:tcPr>
          <w:p>
            <w:pPr>
              <w:spacing w:line="264"/>
            </w:pPr>
            <w:r>
              <w:rPr>
                <w:b/>
                <w:bCs/>
                <w:color w:val="1A1A1A"/>
                <w:sz w:val="20"/>
                <w:szCs w:val="20"/>
              </w:rPr>
              <w:t xml:space="preserve">Lifetime quantity</w:t>
            </w:r>
          </w:p>
        </w:tc>
        <w:tc>
          <w:tcPr>
            <w:tcW w:type="pct" w:w="30%"/>
            <w:tcMar>
              <w:top w:type="dxa" w:w="60"/>
              <w:left w:type="dxa" w:w="110"/>
              <w:bottom w:type="dxa" w:w="60"/>
              <w:right w:type="dxa" w:w="110"/>
            </w:tcMar>
          </w:tcPr>
          <w:p>
            <w:pPr>
              <w:spacing w:line="264"/>
            </w:pPr>
            <w:r>
              <w:rPr>
                <w:color w:val="1A1A1A"/>
                <w:sz w:val="20"/>
                <w:szCs w:val="20"/>
              </w:rPr>
              <w:t xml:space="preserve">32</w:t>
            </w:r>
          </w:p>
        </w:tc>
        <w:tc>
          <w:tcPr>
            <w:tcW w:type="pct" w:w="20%"/>
            <w:shd w:fill="EAEEF4"/>
            <w:tcMar>
              <w:top w:type="dxa" w:w="60"/>
              <w:left w:type="dxa" w:w="110"/>
              <w:bottom w:type="dxa" w:w="60"/>
              <w:right w:type="dxa" w:w="110"/>
            </w:tcMar>
          </w:tcPr>
          <w:p>
            <w:pPr>
              <w:spacing w:line="264"/>
            </w:pPr>
            <w:r>
              <w:rPr>
                <w:b/>
                <w:bCs/>
                <w:color w:val="1A1A1A"/>
                <w:sz w:val="20"/>
                <w:szCs w:val="20"/>
              </w:rPr>
              <w:t xml:space="preserve">CPT</w:t>
            </w:r>
          </w:p>
        </w:tc>
        <w:tc>
          <w:tcPr>
            <w:tcW w:type="pct" w:w="30%"/>
            <w:tcMar>
              <w:top w:type="dxa" w:w="60"/>
              <w:left w:type="dxa" w:w="110"/>
              <w:bottom w:type="dxa" w:w="60"/>
              <w:right w:type="dxa" w:w="110"/>
            </w:tcMar>
          </w:tcPr>
          <w:p>
            <w:pPr>
              <w:spacing w:line="264"/>
            </w:pPr>
            <w:r>
              <w:rPr>
                <w:color w:val="1A1A1A"/>
                <w:sz w:val="20"/>
                <w:szCs w:val="20"/>
              </w:rPr>
              <w:t xml:space="preserve">Pending coding review</w:t>
            </w:r>
          </w:p>
        </w:tc>
      </w:tr>
      <w:tr>
        <w:tc>
          <w:tcPr>
            <w:tcW w:type="pct" w:w="20%"/>
            <w:shd w:fill="EAEEF4"/>
            <w:tcMar>
              <w:top w:type="dxa" w:w="60"/>
              <w:left w:type="dxa" w:w="110"/>
              <w:bottom w:type="dxa" w:w="60"/>
              <w:right w:type="dxa" w:w="110"/>
            </w:tcMar>
          </w:tcPr>
          <w:p>
            <w:pPr>
              <w:spacing w:line="264"/>
            </w:pPr>
            <w:r>
              <w:rPr>
                <w:b/>
                <w:bCs/>
                <w:color w:val="1A1A1A"/>
                <w:sz w:val="20"/>
                <w:szCs w:val="20"/>
              </w:rPr>
              <w:t xml:space="preserve">Unit cost</w:t>
            </w:r>
          </w:p>
        </w:tc>
        <w:tc>
          <w:tcPr>
            <w:tcW w:type="pct" w:w="30%"/>
            <w:tcMar>
              <w:top w:type="dxa" w:w="60"/>
              <w:left w:type="dxa" w:w="110"/>
              <w:bottom w:type="dxa" w:w="60"/>
              <w:right w:type="dxa" w:w="110"/>
            </w:tcMar>
          </w:tcPr>
          <w:p>
            <w:pPr>
              <w:spacing w:line="264"/>
            </w:pPr>
            <w:r>
              <w:rPr>
                <w:color w:val="1A1A1A"/>
                <w:sz w:val="20"/>
                <w:szCs w:val="20"/>
              </w:rPr>
              <w:t xml:space="preserve">$6,000</w:t>
            </w:r>
          </w:p>
        </w:tc>
        <w:tc>
          <w:tcPr>
            <w:tcW w:type="pct" w:w="20%"/>
            <w:shd w:fill="EAEEF4"/>
            <w:tcMar>
              <w:top w:type="dxa" w:w="60"/>
              <w:left w:type="dxa" w:w="110"/>
              <w:bottom w:type="dxa" w:w="60"/>
              <w:right w:type="dxa" w:w="110"/>
            </w:tcMar>
          </w:tcPr>
          <w:p>
            <w:pPr>
              <w:spacing w:line="264"/>
            </w:pPr>
            <w:r>
              <w:rPr>
                <w:b/>
                <w:bCs/>
                <w:color w:val="1A1A1A"/>
                <w:sz w:val="20"/>
                <w:szCs w:val="20"/>
              </w:rPr>
              <w:t xml:space="preserve">Projected lifetime cost</w:t>
            </w:r>
          </w:p>
        </w:tc>
        <w:tc>
          <w:tcPr>
            <w:tcW w:type="pct" w:w="30%"/>
            <w:tcMar>
              <w:top w:type="dxa" w:w="60"/>
              <w:left w:type="dxa" w:w="110"/>
              <w:bottom w:type="dxa" w:w="60"/>
              <w:right w:type="dxa" w:w="110"/>
            </w:tcMar>
          </w:tcPr>
          <w:p>
            <w:pPr>
              <w:spacing w:line="264"/>
            </w:pPr>
            <w:r>
              <w:rPr>
                <w:color w:val="1A1A1A"/>
                <w:sz w:val="20"/>
                <w:szCs w:val="20"/>
              </w:rPr>
              <w:t xml:space="preserve">$329,538 (inflation-adjusted)</w:t>
            </w:r>
          </w:p>
        </w:tc>
      </w:tr>
      <w:tr>
        <w:tc>
          <w:tcPr>
            <w:tcW w:type="pct" w:w="20%"/>
            <w:shd w:fill="EAEEF4"/>
            <w:tcMar>
              <w:top w:type="dxa" w:w="60"/>
              <w:left w:type="dxa" w:w="110"/>
              <w:bottom w:type="dxa" w:w="60"/>
              <w:right w:type="dxa" w:w="110"/>
            </w:tcMar>
          </w:tcPr>
          <w:p>
            <w:pPr>
              <w:spacing w:line="264"/>
            </w:pPr>
            <w:r>
              <w:rPr>
                <w:b/>
                <w:bCs/>
                <w:color w:val="1A1A1A"/>
                <w:sz w:val="20"/>
                <w:szCs w:val="20"/>
              </w:rPr>
              <w:t xml:space="preserve">Present value</w:t>
            </w:r>
          </w:p>
        </w:tc>
        <w:tc>
          <w:tcPr>
            <w:tcW w:type="pct" w:w="30%"/>
            <w:tcMar>
              <w:top w:type="dxa" w:w="60"/>
              <w:left w:type="dxa" w:w="110"/>
              <w:bottom w:type="dxa" w:w="60"/>
              <w:right w:type="dxa" w:w="110"/>
            </w:tcMar>
          </w:tcPr>
          <w:p>
            <w:pPr>
              <w:spacing w:line="264"/>
            </w:pPr>
            <w:r>
              <w:rPr>
                <w:color w:val="1A1A1A"/>
                <w:sz w:val="20"/>
                <w:szCs w:val="20"/>
              </w:rPr>
              <w:t xml:space="preserve">$199,169</w:t>
            </w:r>
          </w:p>
        </w:tc>
        <w:tc>
          <w:tcPr>
            <w:tcW w:type="pct" w:w="20%"/>
            <w:shd w:fill="EAEEF4"/>
            <w:tcMar>
              <w:top w:type="dxa" w:w="60"/>
              <w:left w:type="dxa" w:w="110"/>
              <w:bottom w:type="dxa" w:w="60"/>
              <w:right w:type="dxa" w:w="110"/>
            </w:tcMar>
          </w:tcPr>
          <w:p>
            <w:pPr>
              <w:spacing w:line="264"/>
            </w:pPr>
            <w:r>
              <w:rPr>
                <w:b/>
                <w:bCs/>
                <w:color w:val="1A1A1A"/>
                <w:sz w:val="20"/>
                <w:szCs w:val="20"/>
              </w:rPr>
              <w:t xml:space="preserve">Physician review</w:t>
            </w:r>
          </w:p>
        </w:tc>
        <w:tc>
          <w:tcPr>
            <w:tcW w:type="pct" w:w="30%"/>
            <w:tcMar>
              <w:top w:type="dxa" w:w="60"/>
              <w:left w:type="dxa" w:w="110"/>
              <w:bottom w:type="dxa" w:w="60"/>
              <w:right w:type="dxa" w:w="110"/>
            </w:tcMar>
          </w:tcPr>
          <w:p>
            <w:pPr>
              <w:spacing w:line="264"/>
            </w:pPr>
            <w:r>
              <w:rPr>
                <w:color w:val="1A1A1A"/>
                <w:sz w:val="20"/>
                <w:szCs w:val="20"/>
              </w:rPr>
              <w:t xml:space="preserve">Supported in treating record; awaiting physician review</w:t>
            </w:r>
          </w:p>
        </w:tc>
      </w:tr>
    </w:tbl>
    <w:p>
      <w:pPr>
        <w:spacing w:after="40" w:before="120"/>
      </w:pPr>
      <w:r>
        <w:rPr>
          <w:b/>
          <w:bCs/>
          <w:color w:val="1F3864"/>
          <w:sz w:val="21"/>
          <w:szCs w:val="21"/>
        </w:rPr>
        <w:t xml:space="preserve">Medical necessity.</w:t>
      </w:r>
    </w:p>
    <w:p>
      <w:pPr>
        <w:spacing w:after="160" w:line="300"/>
        <w:jc w:val="both"/>
      </w:pPr>
      <w:r>
        <w:rPr>
          <w:color w:val="1A1A1A"/>
          <w:sz w:val="23"/>
          <w:szCs w:val="23"/>
        </w:rPr>
        <w:t xml:space="preserve">Managing pain of this chronicity, the pertinent finding is CT/MRI findings, which anchors Ms. J.'s severe traumatic brain injury with cognitive sequelae. The operative issue is function: shoulder, with flexion to 90°, abduction to 70°, external rotation to 40°, and internal rotation to 40°. Prior left L5-S1 and S1-S2 transforaminal epidural steroid injection under fluoroscopic guidance and left L5-S1 and S1-S2 transforaminal epidural steroid injection under fluoroscopic guidance has not returned Ms. J. to baseline, as the record reflects. The clinical objective is durable symptom control and preservation of function: migraine abortive &amp; preventive medications are reasonable and necessary to that end, managing medication optimization, opioid stewardship, and interventional options as conservative measures are exhausted. Ms. J. will require migraine abortive &amp; preventive medications on a recurring basis across her lifetime. Integrating the diagnosis, the objective findings, the functional consequences, and the expected course, it is my opinion, to a reasonable degree of medical probability, that this care is required.</w:t>
      </w:r>
    </w:p>
    <w:p>
      <w:pPr>
        <w:spacing w:after="70" w:line="288"/>
        <w:ind w:left="240"/>
        <w:jc w:val="both"/>
      </w:pPr>
      <w:r>
        <w:rPr>
          <w:b/>
          <w:bCs/>
          <w:color w:val="1F3864"/>
          <w:sz w:val="21"/>
          <w:szCs w:val="21"/>
        </w:rPr>
        <w:t xml:space="preserve">Probability.  </w:t>
      </w:r>
      <w:r>
        <w:rPr>
          <w:color w:val="1A1A1A"/>
          <w:sz w:val="21"/>
          <w:szCs w:val="21"/>
        </w:rPr>
        <w:t xml:space="preserve">The weight of the record places migraine abortive &amp; preventive medications above the threshold of more likely than not. This assessment is supported by objective findings, treatment response / course, guideline support, expected disease progression.</w:t>
      </w:r>
    </w:p>
    <w:p>
      <w:pPr>
        <w:spacing w:after="70" w:line="288"/>
        <w:ind w:left="240"/>
        <w:jc w:val="both"/>
      </w:pPr>
      <w:r>
        <w:rPr>
          <w:b/>
          <w:bCs/>
          <w:color w:val="1F3864"/>
          <w:sz w:val="21"/>
          <w:szCs w:val="21"/>
        </w:rPr>
        <w:t xml:space="preserve">Supporting objective findings.  </w:t>
      </w:r>
      <w:r>
        <w:rPr>
          <w:color w:val="1A1A1A"/>
          <w:sz w:val="21"/>
          <w:szCs w:val="21"/>
        </w:rPr>
        <w:t xml:space="preserve">CT/MRI findings; neuropsychological evaluation. (causation analysis); “#Mild Traumatic brain injury with related sequelae to include insomnia, migraine, dizziness, nausea,” (FJ-compiled-medical-records.pdf, p. 34)</w:t>
      </w:r>
    </w:p>
    <w:p>
      <w:pPr>
        <w:spacing w:after="70" w:line="288"/>
        <w:ind w:left="240"/>
        <w:jc w:val="both"/>
      </w:pPr>
      <w:r>
        <w:rPr>
          <w:b/>
          <w:bCs/>
          <w:color w:val="1F3864"/>
          <w:sz w:val="21"/>
          <w:szCs w:val="21"/>
        </w:rPr>
        <w:t xml:space="preserve">Supporting examination findings.  </w:t>
      </w:r>
      <w:r>
        <w:rPr>
          <w:color w:val="1A1A1A"/>
          <w:sz w:val="21"/>
          <w:szCs w:val="21"/>
        </w:rPr>
        <w:t xml:space="preserve">The physical examination revealed moderate limitations in lumbar spine motion and pain with movement (06/29/2023 (p. 4)); The physical examination of the right knee revealed mild-to-moderate diffuse swelling (08/15/2023 (p. 8))</w:t>
      </w:r>
    </w:p>
    <w:p>
      <w:pPr>
        <w:spacing w:after="70" w:line="288"/>
        <w:ind w:left="240"/>
        <w:jc w:val="both"/>
      </w:pPr>
      <w:r>
        <w:rPr>
          <w:b/>
          <w:bCs/>
          <w:color w:val="1F3864"/>
          <w:sz w:val="21"/>
          <w:szCs w:val="21"/>
        </w:rPr>
        <w:t xml:space="preserve">Supporting functional limitations.  </w:t>
      </w:r>
      <w:r>
        <w:rPr>
          <w:color w:val="1A1A1A"/>
          <w:sz w:val="21"/>
          <w:szCs w:val="21"/>
        </w:rPr>
        <w:t xml:space="preserve">shoulder, with flexion to 90°, abduction to 70°, external rotation to 40°, and internal rotation to 40° (03/17/2014 (p. 27)); lumbar spines with pain (06/30/2022 (p. 4)); the cervical and lumbar spine, with tenderness and spasm (07/05/2022 (p. 4))</w:t>
      </w:r>
    </w:p>
    <w:p>
      <w:pPr>
        <w:spacing w:after="70" w:line="288"/>
        <w:ind w:left="240"/>
        <w:jc w:val="both"/>
      </w:pPr>
      <w:r>
        <w:rPr>
          <w:b/>
          <w:bCs/>
          <w:color w:val="1F3864"/>
          <w:sz w:val="21"/>
          <w:szCs w:val="21"/>
        </w:rPr>
        <w:t xml:space="preserve">Supporting prior treatment.  </w:t>
      </w:r>
      <w:r>
        <w:rPr>
          <w:color w:val="1A1A1A"/>
          <w:sz w:val="21"/>
          <w:szCs w:val="21"/>
        </w:rPr>
        <w:t xml:space="preserve">Left L5-S1 and S1-S2 transforaminal epidural steroid injection under fluoroscopic guidance (11/28/2023 (p. 10)); Left L5-S1 and S1-S2 transforaminal epidural steroid injection under fluoroscopic guidance (01/16/2024 (p. 11))</w:t>
      </w:r>
    </w:p>
    <w:p>
      <w:pPr>
        <w:spacing w:after="70" w:line="288"/>
        <w:ind w:left="240"/>
        <w:jc w:val="both"/>
      </w:pPr>
      <w:r>
        <w:rPr>
          <w:b/>
          <w:bCs/>
          <w:color w:val="1F3864"/>
          <w:sz w:val="21"/>
          <w:szCs w:val="21"/>
        </w:rPr>
        <w:t xml:space="preserve">Supporting clinical guidelines.  </w:t>
      </w:r>
      <w:r>
        <w:rPr>
          <w:color w:val="1A1A1A"/>
          <w:sz w:val="21"/>
          <w:szCs w:val="21"/>
        </w:rPr>
        <w:t xml:space="preserve">“We also recommend shared decision-making, including the use of evidence-based decision aids, to support patients with heart-brain diseases.” — Management of brain-heart multimorbidity: a clinical practice guideline (2026) (Clinical practice guideline); “Future research should define timing, intensity, and cognitive components of therapy to support neuroplasticity-driven, multidisciplinary rehabilitation and improve long-term functional outcomes in hydrocephalus.” — Rehabilitation after diagnosis of hydrocephalus in severe acquired brain injury: the unmet need for evidence-based guidelines (2026) (Clinical study); “This executive summary provides a synopsis of the recommendations within the de novo early rehabilitation chapter of the updated 2024 American College of Surgeons (ACS) Trauma Quality Improvement Program's Traumatic Brain Injury (TBI) Best Practice Guideline (BPG) Recommendations.” — American College of Surgeons Best Practice Guidelines on Management of Traumatic Brain Injury: Executive Summary of Early Rehabilitation Recommendations (2026) (Clinical practice guideline)</w:t>
      </w:r>
    </w:p>
    <w:p>
      <w:pPr>
        <w:spacing w:after="70" w:line="288"/>
        <w:ind w:left="240"/>
        <w:jc w:val="both"/>
      </w:pPr>
      <w:r>
        <w:rPr>
          <w:b/>
          <w:bCs/>
          <w:color w:val="1F3864"/>
          <w:sz w:val="21"/>
          <w:szCs w:val="21"/>
        </w:rPr>
        <w:t xml:space="preserve">Guideline basis.  </w:t>
      </w:r>
      <w:r>
        <w:rPr>
          <w:color w:val="1A1A1A"/>
          <w:sz w:val="21"/>
          <w:szCs w:val="21"/>
        </w:rPr>
        <w:t xml:space="preserve">ODG (ODGbyMCG) treatment guidelines; AAPM pain-management guidance; ICSI clinical guidelines — applied to determine whether this care is medically necessary now or in the future.</w:t>
      </w:r>
    </w:p>
    <w:p>
      <w:pPr>
        <w:spacing w:after="60" w:line="288"/>
        <w:ind w:left="240"/>
      </w:pPr>
      <w:r>
        <w:rPr>
          <w:color w:val="1A1A1A"/>
          <w:sz w:val="19"/>
          <w:szCs w:val="19"/>
        </w:rPr>
        <w:t xml:space="preserve">Siow CHC, Yu S, Tanprawate S, et al.. Delphi consensus on the real-world application of the updated diagnostic and treatment guidelines for migraine in Asia Pacific. Frontiers in neurology 2026 (PMID 42293067). </w:t>
      </w:r>
      <w:r>
        <w:rPr>
          <w:i/>
          <w:iCs/>
          <w:color w:val="595959"/>
          <w:sz w:val="18"/>
          <w:szCs w:val="18"/>
        </w:rPr>
        <w:t xml:space="preserve">Clinical practice guideline. Supports migraine abortive &amp; preventive medications is reasonable and necessary future care for Mild traumatic brain injury with brief loss of consciousness, at the stated frequency and duration. Limitation: addresses the intervention generally, not this specific diagnosis.</w:t>
      </w:r>
    </w:p>
    <w:p>
      <w:pPr>
        <w:spacing w:after="60" w:line="288"/>
        <w:ind w:left="240"/>
      </w:pPr>
      <w:r>
        <w:rPr>
          <w:color w:val="1A1A1A"/>
          <w:sz w:val="19"/>
          <w:szCs w:val="19"/>
        </w:rPr>
        <w:t xml:space="preserve">Hikita T. Cyclic vomiting syndrome. Brain &amp; development 2026 (PMID 41719916). </w:t>
      </w:r>
      <w:r>
        <w:rPr>
          <w:i/>
          <w:iCs/>
          <w:color w:val="595959"/>
          <w:sz w:val="18"/>
          <w:szCs w:val="18"/>
        </w:rPr>
        <w:t xml:space="preserve">Clinical study. Supports migraine abortive &amp; preventive medications is reasonable and necessary future care for Mild traumatic brain injury with brief loss of consciousness, at the stated frequency and duration. Limitation: addresses the intervention generally, not this specific diagnosis.</w:t>
      </w:r>
    </w:p>
    <w:p>
      <w:pPr>
        <w:spacing w:after="70" w:line="288"/>
        <w:ind w:left="240"/>
        <w:jc w:val="both"/>
      </w:pPr>
      <w:r>
        <w:rPr>
          <w:b/>
          <w:bCs/>
          <w:color w:val="1F3864"/>
          <w:sz w:val="21"/>
          <w:szCs w:val="21"/>
        </w:rPr>
        <w:t xml:space="preserve">Potential challenges.  </w:t>
      </w:r>
      <w:r>
        <w:rPr>
          <w:color w:val="1A1A1A"/>
          <w:sz w:val="21"/>
          <w:szCs w:val="21"/>
        </w:rPr>
        <w:t xml:space="preserve">Physician review is pending — an opposing expert may note the recommendation is not yet endorsed. Frequency (1×/yr) and lifetime duration are assumptions that could be contested. Cost is a non-code-specific (bundled) estimate rather than a single CPT.</w:t>
      </w:r>
    </w:p>
    <w:p>
      <w:pPr>
        <w:spacing w:after="70" w:line="288"/>
        <w:ind w:left="240"/>
        <w:jc w:val="both"/>
      </w:pPr>
      <w:r>
        <w:rPr>
          <w:b/>
          <w:bCs/>
          <w:color w:val="1F3864"/>
          <w:sz w:val="21"/>
          <w:szCs w:val="21"/>
        </w:rPr>
        <w:t xml:space="preserve">Functional basis.  </w:t>
      </w:r>
      <w:r>
        <w:rPr>
          <w:color w:val="1A1A1A"/>
          <w:sz w:val="21"/>
          <w:szCs w:val="21"/>
        </w:rPr>
        <w:t xml:space="preserve">Pain / neurologic — shoulder, with flexion to 90°, abduction to 70°, external rotation to 40°, and internal rotation to 40° (03/17/2014 (p. 27)); quantified in the record. migraine abortive &amp; preventive medications directly addresses this documented pain / neurologic deficit.</w:t>
      </w:r>
    </w:p>
    <w:p>
      <w:pPr>
        <w:spacing w:after="70" w:line="288"/>
        <w:ind w:left="240"/>
        <w:jc w:val="both"/>
      </w:pPr>
      <w:r>
        <w:rPr>
          <w:b/>
          <w:bCs/>
          <w:color w:val="1F3864"/>
          <w:sz w:val="21"/>
          <w:szCs w:val="21"/>
        </w:rPr>
        <w:t xml:space="preserve">Clinical confidence.  </w:t>
      </w:r>
      <w:r>
        <w:rPr>
          <w:color w:val="1A1A1A"/>
          <w:sz w:val="21"/>
          <w:szCs w:val="21"/>
        </w:rPr>
        <w:t xml:space="preserve">Moderate. Confidence is moderate: it reflects record support (2 page-cited sources), objective findings documented, guideline/consensus support, literature support (Clinical practice guideline).</w:t>
      </w:r>
    </w:p>
    <w:p>
      <w:pPr>
        <w:spacing w:after="70" w:line="288"/>
        <w:ind w:left="240"/>
        <w:jc w:val="both"/>
      </w:pPr>
      <w:r>
        <w:rPr>
          <w:b/>
          <w:bCs/>
          <w:color w:val="1F3864"/>
          <w:sz w:val="21"/>
          <w:szCs w:val="21"/>
        </w:rPr>
        <w:t xml:space="preserve">Clinical reasoning.  </w:t>
      </w:r>
      <w:r>
        <w:rPr>
          <w:color w:val="1A1A1A"/>
          <w:sz w:val="21"/>
          <w:szCs w:val="21"/>
        </w:rPr>
        <w:t xml:space="preserve">More likely than not — included in the plan. Included in totals: probable, supported, and cost-coherent. Evidence strength is expert consensus and recommendation confidence is moderate — the two are assessed separately. Some uncertainty remains. It would strengthen most with: Route the recommendation for physician review.</w:t>
      </w:r>
    </w:p>
    <w:p>
      <w:pPr>
        <w:spacing w:after="70" w:line="288"/>
        <w:ind w:left="240"/>
        <w:jc w:val="both"/>
      </w:pPr>
      <w:r>
        <w:rPr>
          <w:b/>
          <w:bCs/>
          <w:color w:val="1F3864"/>
          <w:sz w:val="21"/>
          <w:szCs w:val="21"/>
        </w:rPr>
        <w:t xml:space="preserve">Recommendation consistency.  </w:t>
      </w:r>
      <w:r>
        <w:rPr>
          <w:color w:val="1A1A1A"/>
          <w:sz w:val="21"/>
          <w:szCs w:val="21"/>
        </w:rPr>
        <w:t xml:space="preserve">This recommendation overlaps with Neurocognitive &amp; symptom medications, Chronic pain pharmacotherapy, Neuropathic pain &amp; anti-inflammatory medications, Psychotropic medications. Consolidate with the overlapping entry; do not total both.</w:t>
      </w:r>
    </w:p>
    <w:p>
      <w:pPr>
        <w:keepNext/>
        <w:spacing w:after="60" w:before="260"/>
      </w:pPr>
      <w:r>
        <w:rPr>
          <w:b/>
          <w:bCs/>
          <w:color w:val="1F3864"/>
          <w:sz w:val="22"/>
          <w:szCs w:val="22"/>
        </w:rPr>
        <w:t xml:space="preserve">Neurocognitive &amp; symptom medications</w:t>
      </w:r>
    </w:p>
    <w:tbl>
      <w:tblPr>
        <w:tblW w:type="pct" w:w="100%"/>
        <w:tblBorders>
          <w:top w:val="single" w:color="B7BDC7" w:sz="3"/>
          <w:left w:val="single" w:color="B7BDC7" w:sz="3"/>
          <w:bottom w:val="single" w:color="B7BDC7" w:sz="3"/>
          <w:right w:val="single" w:color="B7BDC7" w:sz="3"/>
          <w:insideH w:val="single" w:color="B7BDC7" w:sz="3"/>
          <w:insideV w:val="single" w:color="B7BDC7" w:sz="3"/>
        </w:tblBorders>
      </w:tblPr>
      <w:tblGrid>
        <w:gridCol w:w="100"/>
        <w:gridCol w:w="100"/>
        <w:gridCol w:w="100"/>
        <w:gridCol w:w="100"/>
      </w:tblGrid>
      <w:tr>
        <w:tc>
          <w:tcPr>
            <w:tcW w:type="pct" w:w="20%"/>
            <w:shd w:fill="EAEEF4"/>
            <w:tcMar>
              <w:top w:type="dxa" w:w="60"/>
              <w:left w:type="dxa" w:w="110"/>
              <w:bottom w:type="dxa" w:w="60"/>
              <w:right w:type="dxa" w:w="110"/>
            </w:tcMar>
          </w:tcPr>
          <w:p>
            <w:pPr>
              <w:spacing w:line="264"/>
            </w:pPr>
            <w:r>
              <w:rPr>
                <w:b/>
                <w:bCs/>
                <w:color w:val="1A1A1A"/>
                <w:sz w:val="20"/>
                <w:szCs w:val="20"/>
              </w:rPr>
              <w:t xml:space="preserve">Supporting diagnosis</w:t>
            </w:r>
          </w:p>
        </w:tc>
        <w:tc>
          <w:tcPr>
            <w:tcW w:type="pct" w:w="30%"/>
            <w:tcMar>
              <w:top w:type="dxa" w:w="60"/>
              <w:left w:type="dxa" w:w="110"/>
              <w:bottom w:type="dxa" w:w="60"/>
              <w:right w:type="dxa" w:w="110"/>
            </w:tcMar>
          </w:tcPr>
          <w:p>
            <w:pPr>
              <w:spacing w:line="264"/>
            </w:pPr>
            <w:r>
              <w:rPr>
                <w:color w:val="1A1A1A"/>
                <w:sz w:val="20"/>
                <w:szCs w:val="20"/>
              </w:rPr>
              <w:t xml:space="preserve">Severe traumatic brain injury with cognitive sequelae</w:t>
            </w:r>
          </w:p>
        </w:tc>
        <w:tc>
          <w:tcPr>
            <w:tcW w:type="pct" w:w="20%"/>
            <w:shd w:fill="EAEEF4"/>
            <w:tcMar>
              <w:top w:type="dxa" w:w="60"/>
              <w:left w:type="dxa" w:w="110"/>
              <w:bottom w:type="dxa" w:w="60"/>
              <w:right w:type="dxa" w:w="110"/>
            </w:tcMar>
          </w:tcPr>
          <w:p>
            <w:pPr>
              <w:spacing w:line="264"/>
            </w:pPr>
            <w:r>
              <w:rPr>
                <w:b/>
                <w:bCs/>
                <w:color w:val="1A1A1A"/>
                <w:sz w:val="20"/>
                <w:szCs w:val="20"/>
              </w:rPr>
              <w:t xml:space="preserve">Specialty</w:t>
            </w:r>
          </w:p>
        </w:tc>
        <w:tc>
          <w:tcPr>
            <w:tcW w:type="pct" w:w="30%"/>
            <w:tcMar>
              <w:top w:type="dxa" w:w="60"/>
              <w:left w:type="dxa" w:w="110"/>
              <w:bottom w:type="dxa" w:w="60"/>
              <w:right w:type="dxa" w:w="110"/>
            </w:tcMar>
          </w:tcPr>
          <w:p>
            <w:pPr>
              <w:spacing w:line="264"/>
            </w:pPr>
            <w:r>
              <w:rPr>
                <w:color w:val="1A1A1A"/>
                <w:sz w:val="20"/>
                <w:szCs w:val="20"/>
              </w:rPr>
              <w:t xml:space="preserve">Neurology</w:t>
            </w:r>
          </w:p>
        </w:tc>
      </w:tr>
      <w:tr>
        <w:tc>
          <w:tcPr>
            <w:tcW w:type="pct" w:w="20%"/>
            <w:shd w:fill="EAEEF4"/>
            <w:tcMar>
              <w:top w:type="dxa" w:w="60"/>
              <w:left w:type="dxa" w:w="110"/>
              <w:bottom w:type="dxa" w:w="60"/>
              <w:right w:type="dxa" w:w="110"/>
            </w:tcMar>
          </w:tcPr>
          <w:p>
            <w:pPr>
              <w:spacing w:line="264"/>
            </w:pPr>
            <w:r>
              <w:rPr>
                <w:b/>
                <w:bCs/>
                <w:color w:val="1A1A1A"/>
                <w:sz w:val="20"/>
                <w:szCs w:val="20"/>
              </w:rPr>
              <w:t xml:space="preserve">Frequency</w:t>
            </w:r>
          </w:p>
        </w:tc>
        <w:tc>
          <w:tcPr>
            <w:tcW w:type="pct" w:w="30%"/>
            <w:tcMar>
              <w:top w:type="dxa" w:w="60"/>
              <w:left w:type="dxa" w:w="110"/>
              <w:bottom w:type="dxa" w:w="60"/>
              <w:right w:type="dxa" w:w="110"/>
            </w:tcMar>
          </w:tcPr>
          <w:p>
            <w:pPr>
              <w:spacing w:line="264"/>
            </w:pPr>
            <w:r>
              <w:rPr>
                <w:color w:val="1A1A1A"/>
                <w:sz w:val="20"/>
                <w:szCs w:val="20"/>
              </w:rPr>
              <w:t xml:space="preserve">1× per year</w:t>
            </w:r>
          </w:p>
        </w:tc>
        <w:tc>
          <w:tcPr>
            <w:tcW w:type="pct" w:w="20%"/>
            <w:shd w:fill="EAEEF4"/>
            <w:tcMar>
              <w:top w:type="dxa" w:w="60"/>
              <w:left w:type="dxa" w:w="110"/>
              <w:bottom w:type="dxa" w:w="60"/>
              <w:right w:type="dxa" w:w="110"/>
            </w:tcMar>
          </w:tcPr>
          <w:p>
            <w:pPr>
              <w:spacing w:line="264"/>
            </w:pPr>
            <w:r>
              <w:rPr>
                <w:b/>
                <w:bCs/>
                <w:color w:val="1A1A1A"/>
                <w:sz w:val="20"/>
                <w:szCs w:val="20"/>
              </w:rPr>
              <w:t xml:space="preserve">Duration</w:t>
            </w:r>
          </w:p>
        </w:tc>
        <w:tc>
          <w:tcPr>
            <w:tcW w:type="pct" w:w="30%"/>
            <w:tcMar>
              <w:top w:type="dxa" w:w="60"/>
              <w:left w:type="dxa" w:w="110"/>
              <w:bottom w:type="dxa" w:w="60"/>
              <w:right w:type="dxa" w:w="110"/>
            </w:tcMar>
          </w:tcPr>
          <w:p>
            <w:pPr>
              <w:spacing w:line="264"/>
            </w:pPr>
            <w:r>
              <w:rPr>
                <w:color w:val="1A1A1A"/>
                <w:sz w:val="20"/>
                <w:szCs w:val="20"/>
              </w:rPr>
              <w:t xml:space="preserve">Lifetime (32.2 yrs)</w:t>
            </w:r>
          </w:p>
        </w:tc>
      </w:tr>
      <w:tr>
        <w:tc>
          <w:tcPr>
            <w:tcW w:type="pct" w:w="20%"/>
            <w:shd w:fill="EAEEF4"/>
            <w:tcMar>
              <w:top w:type="dxa" w:w="60"/>
              <w:left w:type="dxa" w:w="110"/>
              <w:bottom w:type="dxa" w:w="60"/>
              <w:right w:type="dxa" w:w="110"/>
            </w:tcMar>
          </w:tcPr>
          <w:p>
            <w:pPr>
              <w:spacing w:line="264"/>
            </w:pPr>
            <w:r>
              <w:rPr>
                <w:b/>
                <w:bCs/>
                <w:color w:val="1A1A1A"/>
                <w:sz w:val="20"/>
                <w:szCs w:val="20"/>
              </w:rPr>
              <w:t xml:space="preserve">Lifetime quantity</w:t>
            </w:r>
          </w:p>
        </w:tc>
        <w:tc>
          <w:tcPr>
            <w:tcW w:type="pct" w:w="30%"/>
            <w:tcMar>
              <w:top w:type="dxa" w:w="60"/>
              <w:left w:type="dxa" w:w="110"/>
              <w:bottom w:type="dxa" w:w="60"/>
              <w:right w:type="dxa" w:w="110"/>
            </w:tcMar>
          </w:tcPr>
          <w:p>
            <w:pPr>
              <w:spacing w:line="264"/>
            </w:pPr>
            <w:r>
              <w:rPr>
                <w:color w:val="1A1A1A"/>
                <w:sz w:val="20"/>
                <w:szCs w:val="20"/>
              </w:rPr>
              <w:t xml:space="preserve">32</w:t>
            </w:r>
          </w:p>
        </w:tc>
        <w:tc>
          <w:tcPr>
            <w:tcW w:type="pct" w:w="20%"/>
            <w:shd w:fill="EAEEF4"/>
            <w:tcMar>
              <w:top w:type="dxa" w:w="60"/>
              <w:left w:type="dxa" w:w="110"/>
              <w:bottom w:type="dxa" w:w="60"/>
              <w:right w:type="dxa" w:w="110"/>
            </w:tcMar>
          </w:tcPr>
          <w:p>
            <w:pPr>
              <w:spacing w:line="264"/>
            </w:pPr>
            <w:r>
              <w:rPr>
                <w:b/>
                <w:bCs/>
                <w:color w:val="1A1A1A"/>
                <w:sz w:val="20"/>
                <w:szCs w:val="20"/>
              </w:rPr>
              <w:t xml:space="preserve">CPT</w:t>
            </w:r>
          </w:p>
        </w:tc>
        <w:tc>
          <w:tcPr>
            <w:tcW w:type="pct" w:w="30%"/>
            <w:tcMar>
              <w:top w:type="dxa" w:w="60"/>
              <w:left w:type="dxa" w:w="110"/>
              <w:bottom w:type="dxa" w:w="60"/>
              <w:right w:type="dxa" w:w="110"/>
            </w:tcMar>
          </w:tcPr>
          <w:p>
            <w:pPr>
              <w:spacing w:line="264"/>
            </w:pPr>
            <w:r>
              <w:rPr>
                <w:color w:val="1A1A1A"/>
                <w:sz w:val="20"/>
                <w:szCs w:val="20"/>
              </w:rPr>
              <w:t xml:space="preserve">Pending coding review</w:t>
            </w:r>
          </w:p>
        </w:tc>
      </w:tr>
      <w:tr>
        <w:tc>
          <w:tcPr>
            <w:tcW w:type="pct" w:w="20%"/>
            <w:shd w:fill="EAEEF4"/>
            <w:tcMar>
              <w:top w:type="dxa" w:w="60"/>
              <w:left w:type="dxa" w:w="110"/>
              <w:bottom w:type="dxa" w:w="60"/>
              <w:right w:type="dxa" w:w="110"/>
            </w:tcMar>
          </w:tcPr>
          <w:p>
            <w:pPr>
              <w:spacing w:line="264"/>
            </w:pPr>
            <w:r>
              <w:rPr>
                <w:b/>
                <w:bCs/>
                <w:color w:val="1A1A1A"/>
                <w:sz w:val="20"/>
                <w:szCs w:val="20"/>
              </w:rPr>
              <w:t xml:space="preserve">Unit cost</w:t>
            </w:r>
          </w:p>
        </w:tc>
        <w:tc>
          <w:tcPr>
            <w:tcW w:type="pct" w:w="30%"/>
            <w:tcMar>
              <w:top w:type="dxa" w:w="60"/>
              <w:left w:type="dxa" w:w="110"/>
              <w:bottom w:type="dxa" w:w="60"/>
              <w:right w:type="dxa" w:w="110"/>
            </w:tcMar>
          </w:tcPr>
          <w:p>
            <w:pPr>
              <w:spacing w:line="264"/>
            </w:pPr>
            <w:r>
              <w:rPr>
                <w:color w:val="1A1A1A"/>
                <w:sz w:val="20"/>
                <w:szCs w:val="20"/>
              </w:rPr>
              <w:t xml:space="preserve">$3,600</w:t>
            </w:r>
          </w:p>
        </w:tc>
        <w:tc>
          <w:tcPr>
            <w:tcW w:type="pct" w:w="20%"/>
            <w:shd w:fill="EAEEF4"/>
            <w:tcMar>
              <w:top w:type="dxa" w:w="60"/>
              <w:left w:type="dxa" w:w="110"/>
              <w:bottom w:type="dxa" w:w="60"/>
              <w:right w:type="dxa" w:w="110"/>
            </w:tcMar>
          </w:tcPr>
          <w:p>
            <w:pPr>
              <w:spacing w:line="264"/>
            </w:pPr>
            <w:r>
              <w:rPr>
                <w:b/>
                <w:bCs/>
                <w:color w:val="1A1A1A"/>
                <w:sz w:val="20"/>
                <w:szCs w:val="20"/>
              </w:rPr>
              <w:t xml:space="preserve">Projected lifetime cost</w:t>
            </w:r>
          </w:p>
        </w:tc>
        <w:tc>
          <w:tcPr>
            <w:tcW w:type="pct" w:w="30%"/>
            <w:tcMar>
              <w:top w:type="dxa" w:w="60"/>
              <w:left w:type="dxa" w:w="110"/>
              <w:bottom w:type="dxa" w:w="60"/>
              <w:right w:type="dxa" w:w="110"/>
            </w:tcMar>
          </w:tcPr>
          <w:p>
            <w:pPr>
              <w:spacing w:line="264"/>
            </w:pPr>
            <w:r>
              <w:rPr>
                <w:color w:val="1A1A1A"/>
                <w:sz w:val="20"/>
                <w:szCs w:val="20"/>
              </w:rPr>
              <w:t xml:space="preserve">$197,723 (inflation-adjusted)</w:t>
            </w:r>
          </w:p>
        </w:tc>
      </w:tr>
      <w:tr>
        <w:tc>
          <w:tcPr>
            <w:tcW w:type="pct" w:w="20%"/>
            <w:shd w:fill="EAEEF4"/>
            <w:tcMar>
              <w:top w:type="dxa" w:w="60"/>
              <w:left w:type="dxa" w:w="110"/>
              <w:bottom w:type="dxa" w:w="60"/>
              <w:right w:type="dxa" w:w="110"/>
            </w:tcMar>
          </w:tcPr>
          <w:p>
            <w:pPr>
              <w:spacing w:line="264"/>
            </w:pPr>
            <w:r>
              <w:rPr>
                <w:b/>
                <w:bCs/>
                <w:color w:val="1A1A1A"/>
                <w:sz w:val="20"/>
                <w:szCs w:val="20"/>
              </w:rPr>
              <w:t xml:space="preserve">Present value</w:t>
            </w:r>
          </w:p>
        </w:tc>
        <w:tc>
          <w:tcPr>
            <w:tcW w:type="pct" w:w="30%"/>
            <w:tcMar>
              <w:top w:type="dxa" w:w="60"/>
              <w:left w:type="dxa" w:w="110"/>
              <w:bottom w:type="dxa" w:w="60"/>
              <w:right w:type="dxa" w:w="110"/>
            </w:tcMar>
          </w:tcPr>
          <w:p>
            <w:pPr>
              <w:spacing w:line="264"/>
            </w:pPr>
            <w:r>
              <w:rPr>
                <w:color w:val="1A1A1A"/>
                <w:sz w:val="20"/>
                <w:szCs w:val="20"/>
              </w:rPr>
              <w:t xml:space="preserve">$119,502</w:t>
            </w:r>
          </w:p>
        </w:tc>
        <w:tc>
          <w:tcPr>
            <w:tcW w:type="pct" w:w="20%"/>
            <w:shd w:fill="EAEEF4"/>
            <w:tcMar>
              <w:top w:type="dxa" w:w="60"/>
              <w:left w:type="dxa" w:w="110"/>
              <w:bottom w:type="dxa" w:w="60"/>
              <w:right w:type="dxa" w:w="110"/>
            </w:tcMar>
          </w:tcPr>
          <w:p>
            <w:pPr>
              <w:spacing w:line="264"/>
            </w:pPr>
            <w:r>
              <w:rPr>
                <w:b/>
                <w:bCs/>
                <w:color w:val="1A1A1A"/>
                <w:sz w:val="20"/>
                <w:szCs w:val="20"/>
              </w:rPr>
              <w:t xml:space="preserve">Physician review</w:t>
            </w:r>
          </w:p>
        </w:tc>
        <w:tc>
          <w:tcPr>
            <w:tcW w:type="pct" w:w="30%"/>
            <w:tcMar>
              <w:top w:type="dxa" w:w="60"/>
              <w:left w:type="dxa" w:w="110"/>
              <w:bottom w:type="dxa" w:w="60"/>
              <w:right w:type="dxa" w:w="110"/>
            </w:tcMar>
          </w:tcPr>
          <w:p>
            <w:pPr>
              <w:spacing w:line="264"/>
            </w:pPr>
            <w:r>
              <w:rPr>
                <w:color w:val="1A1A1A"/>
                <w:sz w:val="20"/>
                <w:szCs w:val="20"/>
              </w:rPr>
              <w:t xml:space="preserve">Supported in treating record; awaiting physician review</w:t>
            </w:r>
          </w:p>
        </w:tc>
      </w:tr>
    </w:tbl>
    <w:p>
      <w:pPr>
        <w:spacing w:after="40" w:before="120"/>
      </w:pPr>
      <w:r>
        <w:rPr>
          <w:b/>
          <w:bCs/>
          <w:color w:val="1F3864"/>
          <w:sz w:val="21"/>
          <w:szCs w:val="21"/>
        </w:rPr>
        <w:t xml:space="preserve">Medical necessity.</w:t>
      </w:r>
    </w:p>
    <w:p>
      <w:pPr>
        <w:spacing w:after="160" w:line="300"/>
        <w:jc w:val="both"/>
      </w:pPr>
      <w:r>
        <w:rPr>
          <w:color w:val="1A1A1A"/>
          <w:sz w:val="23"/>
          <w:szCs w:val="23"/>
        </w:rPr>
        <w:t xml:space="preserve">In the longitudinal management of chronic pain, severe traumatic brain injury with cognitive sequelae is no bare label for Ms. J.: the record shows CT/MRI findings. The operative issue is function: shoulder, with flexion to 90°, abduction to 70°, external rotation to 40°, and internal rotation to 40°. Prior left L5-S1 and S1-S2 transforaminal epidural steroid injection under fluoroscopic guidance and left L5-S1 and S1-S2 transforaminal epidural steroid injection under fluoroscopic guidance has not returned Ms. J. to baseline, as the record reflects. The clinical objective is durable symptom control and preservation of function: neurocognitive &amp; symptom medications are reasonable and necessary to that end, managing medication optimization, opioid stewardship, and interventional options as conservative measures are exhausted. Ms. J. will require neurocognitive &amp; symptom medications on a recurring basis across her lifetime. Integrating the diagnosis, the objective findings, the functional consequences, and the expected course, it is my opinion, to a reasonable degree of medical probability, that this care is required.</w:t>
      </w:r>
    </w:p>
    <w:p>
      <w:pPr>
        <w:spacing w:after="70" w:line="288"/>
        <w:ind w:left="240"/>
        <w:jc w:val="both"/>
      </w:pPr>
      <w:r>
        <w:rPr>
          <w:b/>
          <w:bCs/>
          <w:color w:val="1F3864"/>
          <w:sz w:val="21"/>
          <w:szCs w:val="21"/>
        </w:rPr>
        <w:t xml:space="preserve">Probability.  </w:t>
      </w:r>
      <w:r>
        <w:rPr>
          <w:color w:val="1A1A1A"/>
          <w:sz w:val="21"/>
          <w:szCs w:val="21"/>
        </w:rPr>
        <w:t xml:space="preserve">The weight of the record places neurocognitive &amp; symptom medications above the threshold of more likely than not. This assessment is supported by objective findings, treatment response / course, guideline support, expected disease progression.</w:t>
      </w:r>
    </w:p>
    <w:p>
      <w:pPr>
        <w:spacing w:after="70" w:line="288"/>
        <w:ind w:left="240"/>
        <w:jc w:val="both"/>
      </w:pPr>
      <w:r>
        <w:rPr>
          <w:b/>
          <w:bCs/>
          <w:color w:val="1F3864"/>
          <w:sz w:val="21"/>
          <w:szCs w:val="21"/>
        </w:rPr>
        <w:t xml:space="preserve">Supporting objective findings.  </w:t>
      </w:r>
      <w:r>
        <w:rPr>
          <w:color w:val="1A1A1A"/>
          <w:sz w:val="21"/>
          <w:szCs w:val="21"/>
        </w:rPr>
        <w:t xml:space="preserve">CT/MRI findings; neuropsychological evaluation. (causation analysis); “#Mild Traumatic brain injury with related sequelae to include insomnia, migraine, dizziness, nausea,” (FJ-compiled-medical-records.pdf, p. 34)</w:t>
      </w:r>
    </w:p>
    <w:p>
      <w:pPr>
        <w:spacing w:after="70" w:line="288"/>
        <w:ind w:left="240"/>
        <w:jc w:val="both"/>
      </w:pPr>
      <w:r>
        <w:rPr>
          <w:b/>
          <w:bCs/>
          <w:color w:val="1F3864"/>
          <w:sz w:val="21"/>
          <w:szCs w:val="21"/>
        </w:rPr>
        <w:t xml:space="preserve">Supporting examination findings.  </w:t>
      </w:r>
      <w:r>
        <w:rPr>
          <w:color w:val="1A1A1A"/>
          <w:sz w:val="21"/>
          <w:szCs w:val="21"/>
        </w:rPr>
        <w:t xml:space="preserve">The physical examination revealed moderate limitations in lumbar spine motion and pain with movement (06/29/2023 (p. 4)); The physical examination of the right knee revealed mild-to-moderate diffuse swelling (08/15/2023 (p. 8))</w:t>
      </w:r>
    </w:p>
    <w:p>
      <w:pPr>
        <w:spacing w:after="70" w:line="288"/>
        <w:ind w:left="240"/>
        <w:jc w:val="both"/>
      </w:pPr>
      <w:r>
        <w:rPr>
          <w:b/>
          <w:bCs/>
          <w:color w:val="1F3864"/>
          <w:sz w:val="21"/>
          <w:szCs w:val="21"/>
        </w:rPr>
        <w:t xml:space="preserve">Supporting functional limitations.  </w:t>
      </w:r>
      <w:r>
        <w:rPr>
          <w:color w:val="1A1A1A"/>
          <w:sz w:val="21"/>
          <w:szCs w:val="21"/>
        </w:rPr>
        <w:t xml:space="preserve">shoulder, with flexion to 90°, abduction to 70°, external rotation to 40°, and internal rotation to 40° (03/17/2014 (p. 27)); lumbar spines with pain (06/30/2022 (p. 4)); the cervical and lumbar spine, with tenderness and spasm (07/05/2022 (p. 4))</w:t>
      </w:r>
    </w:p>
    <w:p>
      <w:pPr>
        <w:spacing w:after="70" w:line="288"/>
        <w:ind w:left="240"/>
        <w:jc w:val="both"/>
      </w:pPr>
      <w:r>
        <w:rPr>
          <w:b/>
          <w:bCs/>
          <w:color w:val="1F3864"/>
          <w:sz w:val="21"/>
          <w:szCs w:val="21"/>
        </w:rPr>
        <w:t xml:space="preserve">Supporting prior treatment.  </w:t>
      </w:r>
      <w:r>
        <w:rPr>
          <w:color w:val="1A1A1A"/>
          <w:sz w:val="21"/>
          <w:szCs w:val="21"/>
        </w:rPr>
        <w:t xml:space="preserve">Left L5-S1 and S1-S2 transforaminal epidural steroid injection under fluoroscopic guidance (11/28/2023 (p. 10)); Left L5-S1 and S1-S2 transforaminal epidural steroid injection under fluoroscopic guidance (01/16/2024 (p. 11))</w:t>
      </w:r>
    </w:p>
    <w:p>
      <w:pPr>
        <w:spacing w:after="70" w:line="288"/>
        <w:ind w:left="240"/>
        <w:jc w:val="both"/>
      </w:pPr>
      <w:r>
        <w:rPr>
          <w:b/>
          <w:bCs/>
          <w:color w:val="1F3864"/>
          <w:sz w:val="21"/>
          <w:szCs w:val="21"/>
        </w:rPr>
        <w:t xml:space="preserve">Supporting clinical guidelines.  </w:t>
      </w:r>
      <w:r>
        <w:rPr>
          <w:color w:val="1A1A1A"/>
          <w:sz w:val="21"/>
          <w:szCs w:val="21"/>
        </w:rPr>
        <w:t xml:space="preserve">“We also recommend shared decision-making, including the use of evidence-based decision aids, to support patients with heart-brain diseases.” — Management of brain-heart multimorbidity: a clinical practice guideline (2026) (Clinical practice guideline); “Future research should define timing, intensity, and cognitive components of therapy to support neuroplasticity-driven, multidisciplinary rehabilitation and improve long-term functional outcomes in hydrocephalus.” — Rehabilitation after diagnosis of hydrocephalus in severe acquired brain injury: the unmet need for evidence-based guidelines (2026) (Clinical study); “This executive summary provides a synopsis of the recommendations within the de novo early rehabilitation chapter of the updated 2024 American College of Surgeons (ACS) Trauma Quality Improvement Program's Traumatic Brain Injury (TBI) Best Practice Guideline (BPG) Recommendations.” — American College of Surgeons Best Practice Guidelines on Management of Traumatic Brain Injury: Executive Summary of Early Rehabilitation Recommendations (2026) (Clinical practice guideline)</w:t>
      </w:r>
    </w:p>
    <w:p>
      <w:pPr>
        <w:spacing w:after="70" w:line="288"/>
        <w:ind w:left="240"/>
        <w:jc w:val="both"/>
      </w:pPr>
      <w:r>
        <w:rPr>
          <w:b/>
          <w:bCs/>
          <w:color w:val="1F3864"/>
          <w:sz w:val="21"/>
          <w:szCs w:val="21"/>
        </w:rPr>
        <w:t xml:space="preserve">Guideline basis.  </w:t>
      </w:r>
      <w:r>
        <w:rPr>
          <w:color w:val="1A1A1A"/>
          <w:sz w:val="21"/>
          <w:szCs w:val="21"/>
        </w:rPr>
        <w:t xml:space="preserve">ODG (ODGbyMCG) treatment guidelines; AAPM pain-management guidance; ICSI clinical guidelines — applied to determine whether this care is medically necessary now or in the future.</w:t>
      </w:r>
    </w:p>
    <w:p>
      <w:pPr>
        <w:spacing w:after="60" w:line="288"/>
        <w:ind w:left="240"/>
      </w:pPr>
      <w:r>
        <w:rPr>
          <w:color w:val="1A1A1A"/>
          <w:sz w:val="19"/>
          <w:szCs w:val="19"/>
        </w:rPr>
        <w:t xml:space="preserve">Bansal R, Hellerstein DJ, Sawardekar S, et al.. Effects of antidepressant medications on brain tissue microstructure in persistent depressive disorder across two randomized controlled trials. NeuroImage. Clinical 2026 (PMID 42214294). </w:t>
      </w:r>
      <w:r>
        <w:rPr>
          <w:i/>
          <w:iCs/>
          <w:color w:val="595959"/>
          <w:sz w:val="18"/>
          <w:szCs w:val="18"/>
        </w:rPr>
        <w:t xml:space="preserve">Randomized controlled trial. Supports neurocognitive &amp; symptom medications is reasonable and necessary future care for Mild traumatic brain injury with brief loss of consciousness, at the stated frequency and duration. Limitation: does not directly address necessity, frequency, or outcomes.</w:t>
      </w:r>
    </w:p>
    <w:p>
      <w:pPr>
        <w:spacing w:after="60" w:line="288"/>
        <w:ind w:left="240"/>
      </w:pPr>
      <w:r>
        <w:rPr>
          <w:color w:val="1A1A1A"/>
          <w:sz w:val="19"/>
          <w:szCs w:val="19"/>
        </w:rPr>
        <w:t xml:space="preserve">Ghelber D, Harmelech T, Tendler A. Case Report: Prism for PTSD in severe traumatic brain injury with psychiatric comorbidities: two cases. Frontiers in psychiatry 2026 (PMID 42147015). </w:t>
      </w:r>
      <w:r>
        <w:rPr>
          <w:i/>
          <w:iCs/>
          <w:color w:val="595959"/>
          <w:sz w:val="18"/>
          <w:szCs w:val="18"/>
        </w:rPr>
        <w:t xml:space="preserve">Case report. Supports neurocognitive &amp; symptom medications is reasonable and necessary future care for Mild traumatic brain injury with brief loss of consciousness, at the stated frequency and duration. Limitation: case report-level evidence — low on the hierarchy; interpret cautiously.</w:t>
      </w:r>
    </w:p>
    <w:p>
      <w:pPr>
        <w:spacing w:after="70" w:line="288"/>
        <w:ind w:left="240"/>
        <w:jc w:val="both"/>
      </w:pPr>
      <w:r>
        <w:rPr>
          <w:b/>
          <w:bCs/>
          <w:color w:val="1F3864"/>
          <w:sz w:val="21"/>
          <w:szCs w:val="21"/>
        </w:rPr>
        <w:t xml:space="preserve">Contradictory evidence.  </w:t>
      </w:r>
      <w:r>
        <w:rPr>
          <w:color w:val="1A1A1A"/>
          <w:sz w:val="21"/>
          <w:szCs w:val="21"/>
        </w:rPr>
        <w:t xml:space="preserve">The support for this item rests partly on case report-level evidence (Case Report: Prism for PTSD in severe traumatic brain injury with psyc…), which is a weak basis and could be challenged.</w:t>
      </w:r>
    </w:p>
    <w:p>
      <w:pPr>
        <w:spacing w:after="70" w:line="288"/>
        <w:ind w:left="240"/>
        <w:jc w:val="both"/>
      </w:pPr>
      <w:r>
        <w:rPr>
          <w:b/>
          <w:bCs/>
          <w:color w:val="1F3864"/>
          <w:sz w:val="21"/>
          <w:szCs w:val="21"/>
        </w:rPr>
        <w:t xml:space="preserve">Potential challenges.  </w:t>
      </w:r>
      <w:r>
        <w:rPr>
          <w:color w:val="1A1A1A"/>
          <w:sz w:val="21"/>
          <w:szCs w:val="21"/>
        </w:rPr>
        <w:t xml:space="preserve">Physician review is pending — an opposing expert may note the recommendation is not yet endorsed. Frequency (1×/yr) and lifetime duration are assumptions that could be contested. Cost is a non-code-specific (bundled) estimate rather than a single CPT.</w:t>
      </w:r>
    </w:p>
    <w:p>
      <w:pPr>
        <w:spacing w:after="70" w:line="288"/>
        <w:ind w:left="240"/>
        <w:jc w:val="both"/>
      </w:pPr>
      <w:r>
        <w:rPr>
          <w:b/>
          <w:bCs/>
          <w:color w:val="1F3864"/>
          <w:sz w:val="21"/>
          <w:szCs w:val="21"/>
        </w:rPr>
        <w:t xml:space="preserve">Functional basis.  </w:t>
      </w:r>
      <w:r>
        <w:rPr>
          <w:color w:val="1A1A1A"/>
          <w:sz w:val="21"/>
          <w:szCs w:val="21"/>
        </w:rPr>
        <w:t xml:space="preserve">Pain / neurologic — shoulder, with flexion to 90°, abduction to 70°, external rotation to 40°, and internal rotation to 40° (03/17/2014 (p. 27)); quantified in the record. This pain / neurologic impairment is the functional basis for neurocognitive &amp; symptom medications.</w:t>
      </w:r>
    </w:p>
    <w:p>
      <w:pPr>
        <w:spacing w:after="70" w:line="288"/>
        <w:ind w:left="240"/>
        <w:jc w:val="both"/>
      </w:pPr>
      <w:r>
        <w:rPr>
          <w:b/>
          <w:bCs/>
          <w:color w:val="1F3864"/>
          <w:sz w:val="21"/>
          <w:szCs w:val="21"/>
        </w:rPr>
        <w:t xml:space="preserve">Clinical confidence.  </w:t>
      </w:r>
      <w:r>
        <w:rPr>
          <w:color w:val="1A1A1A"/>
          <w:sz w:val="21"/>
          <w:szCs w:val="21"/>
        </w:rPr>
        <w:t xml:space="preserve">Moderate. Confidence is moderate: it reflects record support (2 page-cited sources), objective findings documented, guideline/consensus support, literature support (Randomized controlled trial).</w:t>
      </w:r>
    </w:p>
    <w:p>
      <w:pPr>
        <w:spacing w:after="70" w:line="288"/>
        <w:ind w:left="240"/>
        <w:jc w:val="both"/>
      </w:pPr>
      <w:r>
        <w:rPr>
          <w:b/>
          <w:bCs/>
          <w:color w:val="1F3864"/>
          <w:sz w:val="21"/>
          <w:szCs w:val="21"/>
        </w:rPr>
        <w:t xml:space="preserve">Clinical reasoning.  </w:t>
      </w:r>
      <w:r>
        <w:rPr>
          <w:color w:val="1A1A1A"/>
          <w:sz w:val="21"/>
          <w:szCs w:val="21"/>
        </w:rPr>
        <w:t xml:space="preserve">More likely than not — included in the plan. Included in totals: probable, supported, and cost-coherent. Evidence strength is strong and recommendation confidence is moderate — the two are assessed separately. Some uncertainty remains. It would strengthen most with: Route the recommendation for physician review.</w:t>
      </w:r>
    </w:p>
    <w:p>
      <w:pPr>
        <w:spacing w:after="70" w:line="288"/>
        <w:ind w:left="240"/>
        <w:jc w:val="both"/>
      </w:pPr>
      <w:r>
        <w:rPr>
          <w:b/>
          <w:bCs/>
          <w:color w:val="1F3864"/>
          <w:sz w:val="21"/>
          <w:szCs w:val="21"/>
        </w:rPr>
        <w:t xml:space="preserve">Recommendation consistency.  </w:t>
      </w:r>
      <w:r>
        <w:rPr>
          <w:color w:val="1A1A1A"/>
          <w:sz w:val="21"/>
          <w:szCs w:val="21"/>
        </w:rPr>
        <w:t xml:space="preserve">This recommendation overlaps with Migraine abortive &amp; preventive medications, Chronic pain pharmacotherapy, Neuropathic pain &amp; anti-inflammatory medications, Psychotropic medications. Consolidate with the overlapping entry; do not total both.</w:t>
      </w:r>
    </w:p>
    <w:p>
      <w:pPr>
        <w:keepNext/>
        <w:spacing w:after="60" w:before="260"/>
      </w:pPr>
      <w:r>
        <w:rPr>
          <w:b/>
          <w:bCs/>
          <w:color w:val="1F3864"/>
          <w:sz w:val="22"/>
          <w:szCs w:val="22"/>
        </w:rPr>
        <w:t xml:space="preserve">Chronic pain pharmacotherapy</w:t>
      </w:r>
    </w:p>
    <w:tbl>
      <w:tblPr>
        <w:tblW w:type="pct" w:w="100%"/>
        <w:tblBorders>
          <w:top w:val="single" w:color="B7BDC7" w:sz="3"/>
          <w:left w:val="single" w:color="B7BDC7" w:sz="3"/>
          <w:bottom w:val="single" w:color="B7BDC7" w:sz="3"/>
          <w:right w:val="single" w:color="B7BDC7" w:sz="3"/>
          <w:insideH w:val="single" w:color="B7BDC7" w:sz="3"/>
          <w:insideV w:val="single" w:color="B7BDC7" w:sz="3"/>
        </w:tblBorders>
      </w:tblPr>
      <w:tblGrid>
        <w:gridCol w:w="100"/>
        <w:gridCol w:w="100"/>
        <w:gridCol w:w="100"/>
        <w:gridCol w:w="100"/>
      </w:tblGrid>
      <w:tr>
        <w:tc>
          <w:tcPr>
            <w:tcW w:type="pct" w:w="20%"/>
            <w:shd w:fill="EAEEF4"/>
            <w:tcMar>
              <w:top w:type="dxa" w:w="60"/>
              <w:left w:type="dxa" w:w="110"/>
              <w:bottom w:type="dxa" w:w="60"/>
              <w:right w:type="dxa" w:w="110"/>
            </w:tcMar>
          </w:tcPr>
          <w:p>
            <w:pPr>
              <w:spacing w:line="264"/>
            </w:pPr>
            <w:r>
              <w:rPr>
                <w:b/>
                <w:bCs/>
                <w:color w:val="1A1A1A"/>
                <w:sz w:val="20"/>
                <w:szCs w:val="20"/>
              </w:rPr>
              <w:t xml:space="preserve">Supporting diagnosis</w:t>
            </w:r>
          </w:p>
        </w:tc>
        <w:tc>
          <w:tcPr>
            <w:tcW w:type="pct" w:w="30%"/>
            <w:tcMar>
              <w:top w:type="dxa" w:w="60"/>
              <w:left w:type="dxa" w:w="110"/>
              <w:bottom w:type="dxa" w:w="60"/>
              <w:right w:type="dxa" w:w="110"/>
            </w:tcMar>
          </w:tcPr>
          <w:p>
            <w:pPr>
              <w:spacing w:line="264"/>
            </w:pPr>
            <w:r>
              <w:rPr>
                <w:color w:val="1A1A1A"/>
                <w:sz w:val="20"/>
                <w:szCs w:val="20"/>
              </w:rPr>
              <w:t xml:space="preserve">Severe traumatic brain injury with cognitive sequelae</w:t>
            </w:r>
          </w:p>
        </w:tc>
        <w:tc>
          <w:tcPr>
            <w:tcW w:type="pct" w:w="20%"/>
            <w:shd w:fill="EAEEF4"/>
            <w:tcMar>
              <w:top w:type="dxa" w:w="60"/>
              <w:left w:type="dxa" w:w="110"/>
              <w:bottom w:type="dxa" w:w="60"/>
              <w:right w:type="dxa" w:w="110"/>
            </w:tcMar>
          </w:tcPr>
          <w:p>
            <w:pPr>
              <w:spacing w:line="264"/>
            </w:pPr>
            <w:r>
              <w:rPr>
                <w:b/>
                <w:bCs/>
                <w:color w:val="1A1A1A"/>
                <w:sz w:val="20"/>
                <w:szCs w:val="20"/>
              </w:rPr>
              <w:t xml:space="preserve">Specialty</w:t>
            </w:r>
          </w:p>
        </w:tc>
        <w:tc>
          <w:tcPr>
            <w:tcW w:type="pct" w:w="30%"/>
            <w:tcMar>
              <w:top w:type="dxa" w:w="60"/>
              <w:left w:type="dxa" w:w="110"/>
              <w:bottom w:type="dxa" w:w="60"/>
              <w:right w:type="dxa" w:w="110"/>
            </w:tcMar>
          </w:tcPr>
          <w:p>
            <w:pPr>
              <w:spacing w:line="264"/>
            </w:pPr>
            <w:r>
              <w:rPr>
                <w:color w:val="1A1A1A"/>
                <w:sz w:val="20"/>
                <w:szCs w:val="20"/>
              </w:rPr>
              <w:t xml:space="preserve">Pain Management</w:t>
            </w:r>
          </w:p>
        </w:tc>
      </w:tr>
      <w:tr>
        <w:tc>
          <w:tcPr>
            <w:tcW w:type="pct" w:w="20%"/>
            <w:shd w:fill="EAEEF4"/>
            <w:tcMar>
              <w:top w:type="dxa" w:w="60"/>
              <w:left w:type="dxa" w:w="110"/>
              <w:bottom w:type="dxa" w:w="60"/>
              <w:right w:type="dxa" w:w="110"/>
            </w:tcMar>
          </w:tcPr>
          <w:p>
            <w:pPr>
              <w:spacing w:line="264"/>
            </w:pPr>
            <w:r>
              <w:rPr>
                <w:b/>
                <w:bCs/>
                <w:color w:val="1A1A1A"/>
                <w:sz w:val="20"/>
                <w:szCs w:val="20"/>
              </w:rPr>
              <w:t xml:space="preserve">Frequency</w:t>
            </w:r>
          </w:p>
        </w:tc>
        <w:tc>
          <w:tcPr>
            <w:tcW w:type="pct" w:w="30%"/>
            <w:tcMar>
              <w:top w:type="dxa" w:w="60"/>
              <w:left w:type="dxa" w:w="110"/>
              <w:bottom w:type="dxa" w:w="60"/>
              <w:right w:type="dxa" w:w="110"/>
            </w:tcMar>
          </w:tcPr>
          <w:p>
            <w:pPr>
              <w:spacing w:line="264"/>
            </w:pPr>
            <w:r>
              <w:rPr>
                <w:color w:val="1A1A1A"/>
                <w:sz w:val="20"/>
                <w:szCs w:val="20"/>
              </w:rPr>
              <w:t xml:space="preserve">1× per year</w:t>
            </w:r>
          </w:p>
        </w:tc>
        <w:tc>
          <w:tcPr>
            <w:tcW w:type="pct" w:w="20%"/>
            <w:shd w:fill="EAEEF4"/>
            <w:tcMar>
              <w:top w:type="dxa" w:w="60"/>
              <w:left w:type="dxa" w:w="110"/>
              <w:bottom w:type="dxa" w:w="60"/>
              <w:right w:type="dxa" w:w="110"/>
            </w:tcMar>
          </w:tcPr>
          <w:p>
            <w:pPr>
              <w:spacing w:line="264"/>
            </w:pPr>
            <w:r>
              <w:rPr>
                <w:b/>
                <w:bCs/>
                <w:color w:val="1A1A1A"/>
                <w:sz w:val="20"/>
                <w:szCs w:val="20"/>
              </w:rPr>
              <w:t xml:space="preserve">Duration</w:t>
            </w:r>
          </w:p>
        </w:tc>
        <w:tc>
          <w:tcPr>
            <w:tcW w:type="pct" w:w="30%"/>
            <w:tcMar>
              <w:top w:type="dxa" w:w="60"/>
              <w:left w:type="dxa" w:w="110"/>
              <w:bottom w:type="dxa" w:w="60"/>
              <w:right w:type="dxa" w:w="110"/>
            </w:tcMar>
          </w:tcPr>
          <w:p>
            <w:pPr>
              <w:spacing w:line="264"/>
            </w:pPr>
            <w:r>
              <w:rPr>
                <w:color w:val="1A1A1A"/>
                <w:sz w:val="20"/>
                <w:szCs w:val="20"/>
              </w:rPr>
              <w:t xml:space="preserve">Lifetime (32.2 yrs)</w:t>
            </w:r>
          </w:p>
        </w:tc>
      </w:tr>
      <w:tr>
        <w:tc>
          <w:tcPr>
            <w:tcW w:type="pct" w:w="20%"/>
            <w:shd w:fill="EAEEF4"/>
            <w:tcMar>
              <w:top w:type="dxa" w:w="60"/>
              <w:left w:type="dxa" w:w="110"/>
              <w:bottom w:type="dxa" w:w="60"/>
              <w:right w:type="dxa" w:w="110"/>
            </w:tcMar>
          </w:tcPr>
          <w:p>
            <w:pPr>
              <w:spacing w:line="264"/>
            </w:pPr>
            <w:r>
              <w:rPr>
                <w:b/>
                <w:bCs/>
                <w:color w:val="1A1A1A"/>
                <w:sz w:val="20"/>
                <w:szCs w:val="20"/>
              </w:rPr>
              <w:t xml:space="preserve">Lifetime quantity</w:t>
            </w:r>
          </w:p>
        </w:tc>
        <w:tc>
          <w:tcPr>
            <w:tcW w:type="pct" w:w="30%"/>
            <w:tcMar>
              <w:top w:type="dxa" w:w="60"/>
              <w:left w:type="dxa" w:w="110"/>
              <w:bottom w:type="dxa" w:w="60"/>
              <w:right w:type="dxa" w:w="110"/>
            </w:tcMar>
          </w:tcPr>
          <w:p>
            <w:pPr>
              <w:spacing w:line="264"/>
            </w:pPr>
            <w:r>
              <w:rPr>
                <w:color w:val="1A1A1A"/>
                <w:sz w:val="20"/>
                <w:szCs w:val="20"/>
              </w:rPr>
              <w:t xml:space="preserve">32</w:t>
            </w:r>
          </w:p>
        </w:tc>
        <w:tc>
          <w:tcPr>
            <w:tcW w:type="pct" w:w="20%"/>
            <w:shd w:fill="EAEEF4"/>
            <w:tcMar>
              <w:top w:type="dxa" w:w="60"/>
              <w:left w:type="dxa" w:w="110"/>
              <w:bottom w:type="dxa" w:w="60"/>
              <w:right w:type="dxa" w:w="110"/>
            </w:tcMar>
          </w:tcPr>
          <w:p>
            <w:pPr>
              <w:spacing w:line="264"/>
            </w:pPr>
            <w:r>
              <w:rPr>
                <w:b/>
                <w:bCs/>
                <w:color w:val="1A1A1A"/>
                <w:sz w:val="20"/>
                <w:szCs w:val="20"/>
              </w:rPr>
              <w:t xml:space="preserve">CPT</w:t>
            </w:r>
          </w:p>
        </w:tc>
        <w:tc>
          <w:tcPr>
            <w:tcW w:type="pct" w:w="30%"/>
            <w:tcMar>
              <w:top w:type="dxa" w:w="60"/>
              <w:left w:type="dxa" w:w="110"/>
              <w:bottom w:type="dxa" w:w="60"/>
              <w:right w:type="dxa" w:w="110"/>
            </w:tcMar>
          </w:tcPr>
          <w:p>
            <w:pPr>
              <w:spacing w:line="264"/>
            </w:pPr>
            <w:r>
              <w:rPr>
                <w:color w:val="1A1A1A"/>
                <w:sz w:val="20"/>
                <w:szCs w:val="20"/>
              </w:rPr>
              <w:t xml:space="preserve">Pending coding review</w:t>
            </w:r>
          </w:p>
        </w:tc>
      </w:tr>
      <w:tr>
        <w:tc>
          <w:tcPr>
            <w:tcW w:type="pct" w:w="20%"/>
            <w:shd w:fill="EAEEF4"/>
            <w:tcMar>
              <w:top w:type="dxa" w:w="60"/>
              <w:left w:type="dxa" w:w="110"/>
              <w:bottom w:type="dxa" w:w="60"/>
              <w:right w:type="dxa" w:w="110"/>
            </w:tcMar>
          </w:tcPr>
          <w:p>
            <w:pPr>
              <w:spacing w:line="264"/>
            </w:pPr>
            <w:r>
              <w:rPr>
                <w:b/>
                <w:bCs/>
                <w:color w:val="1A1A1A"/>
                <w:sz w:val="20"/>
                <w:szCs w:val="20"/>
              </w:rPr>
              <w:t xml:space="preserve">Unit cost</w:t>
            </w:r>
          </w:p>
        </w:tc>
        <w:tc>
          <w:tcPr>
            <w:tcW w:type="pct" w:w="30%"/>
            <w:tcMar>
              <w:top w:type="dxa" w:w="60"/>
              <w:left w:type="dxa" w:w="110"/>
              <w:bottom w:type="dxa" w:w="60"/>
              <w:right w:type="dxa" w:w="110"/>
            </w:tcMar>
          </w:tcPr>
          <w:p>
            <w:pPr>
              <w:spacing w:line="264"/>
            </w:pPr>
            <w:r>
              <w:rPr>
                <w:color w:val="1A1A1A"/>
                <w:sz w:val="20"/>
                <w:szCs w:val="20"/>
              </w:rPr>
              <w:t xml:space="preserve">$2,400</w:t>
            </w:r>
          </w:p>
        </w:tc>
        <w:tc>
          <w:tcPr>
            <w:tcW w:type="pct" w:w="20%"/>
            <w:shd w:fill="EAEEF4"/>
            <w:tcMar>
              <w:top w:type="dxa" w:w="60"/>
              <w:left w:type="dxa" w:w="110"/>
              <w:bottom w:type="dxa" w:w="60"/>
              <w:right w:type="dxa" w:w="110"/>
            </w:tcMar>
          </w:tcPr>
          <w:p>
            <w:pPr>
              <w:spacing w:line="264"/>
            </w:pPr>
            <w:r>
              <w:rPr>
                <w:b/>
                <w:bCs/>
                <w:color w:val="1A1A1A"/>
                <w:sz w:val="20"/>
                <w:szCs w:val="20"/>
              </w:rPr>
              <w:t xml:space="preserve">Projected lifetime cost</w:t>
            </w:r>
          </w:p>
        </w:tc>
        <w:tc>
          <w:tcPr>
            <w:tcW w:type="pct" w:w="30%"/>
            <w:tcMar>
              <w:top w:type="dxa" w:w="60"/>
              <w:left w:type="dxa" w:w="110"/>
              <w:bottom w:type="dxa" w:w="60"/>
              <w:right w:type="dxa" w:w="110"/>
            </w:tcMar>
          </w:tcPr>
          <w:p>
            <w:pPr>
              <w:spacing w:line="264"/>
            </w:pPr>
            <w:r>
              <w:rPr>
                <w:color w:val="1A1A1A"/>
                <w:sz w:val="20"/>
                <w:szCs w:val="20"/>
              </w:rPr>
              <w:t xml:space="preserve">$131,815 (inflation-adjusted)</w:t>
            </w:r>
          </w:p>
        </w:tc>
      </w:tr>
      <w:tr>
        <w:tc>
          <w:tcPr>
            <w:tcW w:type="pct" w:w="20%"/>
            <w:shd w:fill="EAEEF4"/>
            <w:tcMar>
              <w:top w:type="dxa" w:w="60"/>
              <w:left w:type="dxa" w:w="110"/>
              <w:bottom w:type="dxa" w:w="60"/>
              <w:right w:type="dxa" w:w="110"/>
            </w:tcMar>
          </w:tcPr>
          <w:p>
            <w:pPr>
              <w:spacing w:line="264"/>
            </w:pPr>
            <w:r>
              <w:rPr>
                <w:b/>
                <w:bCs/>
                <w:color w:val="1A1A1A"/>
                <w:sz w:val="20"/>
                <w:szCs w:val="20"/>
              </w:rPr>
              <w:t xml:space="preserve">Present value</w:t>
            </w:r>
          </w:p>
        </w:tc>
        <w:tc>
          <w:tcPr>
            <w:tcW w:type="pct" w:w="30%"/>
            <w:tcMar>
              <w:top w:type="dxa" w:w="60"/>
              <w:left w:type="dxa" w:w="110"/>
              <w:bottom w:type="dxa" w:w="60"/>
              <w:right w:type="dxa" w:w="110"/>
            </w:tcMar>
          </w:tcPr>
          <w:p>
            <w:pPr>
              <w:spacing w:line="264"/>
            </w:pPr>
            <w:r>
              <w:rPr>
                <w:color w:val="1A1A1A"/>
                <w:sz w:val="20"/>
                <w:szCs w:val="20"/>
              </w:rPr>
              <w:t xml:space="preserve">$79,668</w:t>
            </w:r>
          </w:p>
        </w:tc>
        <w:tc>
          <w:tcPr>
            <w:tcW w:type="pct" w:w="20%"/>
            <w:shd w:fill="EAEEF4"/>
            <w:tcMar>
              <w:top w:type="dxa" w:w="60"/>
              <w:left w:type="dxa" w:w="110"/>
              <w:bottom w:type="dxa" w:w="60"/>
              <w:right w:type="dxa" w:w="110"/>
            </w:tcMar>
          </w:tcPr>
          <w:p>
            <w:pPr>
              <w:spacing w:line="264"/>
            </w:pPr>
            <w:r>
              <w:rPr>
                <w:b/>
                <w:bCs/>
                <w:color w:val="1A1A1A"/>
                <w:sz w:val="20"/>
                <w:szCs w:val="20"/>
              </w:rPr>
              <w:t xml:space="preserve">Physician review</w:t>
            </w:r>
          </w:p>
        </w:tc>
        <w:tc>
          <w:tcPr>
            <w:tcW w:type="pct" w:w="30%"/>
            <w:tcMar>
              <w:top w:type="dxa" w:w="60"/>
              <w:left w:type="dxa" w:w="110"/>
              <w:bottom w:type="dxa" w:w="60"/>
              <w:right w:type="dxa" w:w="110"/>
            </w:tcMar>
          </w:tcPr>
          <w:p>
            <w:pPr>
              <w:spacing w:line="264"/>
            </w:pPr>
            <w:r>
              <w:rPr>
                <w:color w:val="1A1A1A"/>
                <w:sz w:val="20"/>
                <w:szCs w:val="20"/>
              </w:rPr>
              <w:t xml:space="preserve">Supported in treating record; awaiting physician review</w:t>
            </w:r>
          </w:p>
        </w:tc>
      </w:tr>
    </w:tbl>
    <w:p>
      <w:pPr>
        <w:spacing w:after="40" w:before="120"/>
      </w:pPr>
      <w:r>
        <w:rPr>
          <w:b/>
          <w:bCs/>
          <w:color w:val="1F3864"/>
          <w:sz w:val="21"/>
          <w:szCs w:val="21"/>
        </w:rPr>
        <w:t xml:space="preserve">Medical necessity.</w:t>
      </w:r>
    </w:p>
    <w:p>
      <w:pPr>
        <w:spacing w:after="160" w:line="300"/>
        <w:jc w:val="both"/>
      </w:pPr>
      <w:r>
        <w:rPr>
          <w:color w:val="1A1A1A"/>
          <w:sz w:val="23"/>
          <w:szCs w:val="23"/>
        </w:rPr>
        <w:t xml:space="preserve">In the longitudinal management of chronic pain, Ms. J.'s severe traumatic brain injury with cognitive sequelae rests on a concrete finding — CT/MRI findings. That pathology carries a functional cost — shoulder, with flexion to 90°, abduction to 70°, external rotation to 40°, and internal rotation to 40° — and it is the cost, not the label, that drives this recommendation. Prior left L5-S1 and S1-S2 transforaminal epidural steroid injection under fluoroscopic guidance and left L5-S1 and S1-S2 transforaminal epidural steroid injection under fluoroscopic guidance has not returned Ms. J. to baseline, as the record reflects. The clinical objective is durable symptom control and preservation of function: chronic pain pharmacotherapy is reasonable and necessary to that end, managing medication optimization, opioid stewardship, and interventional options as conservative measures are exhausted. Ms. J. will require chronic pain pharmacotherapy on a recurring basis across her lifetime. Integrating the diagnosis, the objective findings, the functional consequences, and the expected course, it is my opinion, to a reasonable degree of medical probability, that this care is required.</w:t>
      </w:r>
    </w:p>
    <w:p>
      <w:pPr>
        <w:spacing w:after="70" w:line="288"/>
        <w:ind w:left="240"/>
        <w:jc w:val="both"/>
      </w:pPr>
      <w:r>
        <w:rPr>
          <w:b/>
          <w:bCs/>
          <w:color w:val="1F3864"/>
          <w:sz w:val="21"/>
          <w:szCs w:val="21"/>
        </w:rPr>
        <w:t xml:space="preserve">Probability.  </w:t>
      </w:r>
      <w:r>
        <w:rPr>
          <w:color w:val="1A1A1A"/>
          <w:sz w:val="21"/>
          <w:szCs w:val="21"/>
        </w:rPr>
        <w:t xml:space="preserve">To a reasonable degree of medical probability, chronic pain pharmacotherapy is more likely than not required. This assessment is supported by objective findings, treatment response / course, guideline support, expected disease progression.</w:t>
      </w:r>
    </w:p>
    <w:p>
      <w:pPr>
        <w:spacing w:after="70" w:line="288"/>
        <w:ind w:left="240"/>
        <w:jc w:val="both"/>
      </w:pPr>
      <w:r>
        <w:rPr>
          <w:b/>
          <w:bCs/>
          <w:color w:val="1F3864"/>
          <w:sz w:val="21"/>
          <w:szCs w:val="21"/>
        </w:rPr>
        <w:t xml:space="preserve">Supporting objective findings.  </w:t>
      </w:r>
      <w:r>
        <w:rPr>
          <w:color w:val="1A1A1A"/>
          <w:sz w:val="21"/>
          <w:szCs w:val="21"/>
        </w:rPr>
        <w:t xml:space="preserve">CT/MRI findings; neuropsychological evaluation. (causation analysis); “#Mild Traumatic brain injury with related sequelae to include insomnia, migraine, dizziness, nausea,” (FJ-compiled-medical-records.pdf, p. 34)</w:t>
      </w:r>
    </w:p>
    <w:p>
      <w:pPr>
        <w:spacing w:after="70" w:line="288"/>
        <w:ind w:left="240"/>
        <w:jc w:val="both"/>
      </w:pPr>
      <w:r>
        <w:rPr>
          <w:b/>
          <w:bCs/>
          <w:color w:val="1F3864"/>
          <w:sz w:val="21"/>
          <w:szCs w:val="21"/>
        </w:rPr>
        <w:t xml:space="preserve">Supporting examination findings.  </w:t>
      </w:r>
      <w:r>
        <w:rPr>
          <w:color w:val="1A1A1A"/>
          <w:sz w:val="21"/>
          <w:szCs w:val="21"/>
        </w:rPr>
        <w:t xml:space="preserve">The physical examination revealed moderate limitations in lumbar spine motion and pain with movement (06/29/2023 (p. 4)); The physical examination of the right knee revealed mild-to-moderate diffuse swelling (08/15/2023 (p. 8))</w:t>
      </w:r>
    </w:p>
    <w:p>
      <w:pPr>
        <w:spacing w:after="70" w:line="288"/>
        <w:ind w:left="240"/>
        <w:jc w:val="both"/>
      </w:pPr>
      <w:r>
        <w:rPr>
          <w:b/>
          <w:bCs/>
          <w:color w:val="1F3864"/>
          <w:sz w:val="21"/>
          <w:szCs w:val="21"/>
        </w:rPr>
        <w:t xml:space="preserve">Supporting functional limitations.  </w:t>
      </w:r>
      <w:r>
        <w:rPr>
          <w:color w:val="1A1A1A"/>
          <w:sz w:val="21"/>
          <w:szCs w:val="21"/>
        </w:rPr>
        <w:t xml:space="preserve">shoulder, with flexion to 90°, abduction to 70°, external rotation to 40°, and internal rotation to 40° (03/17/2014 (p. 27)); lumbar spines with pain (06/30/2022 (p. 4)); the cervical and lumbar spine, with tenderness and spasm (07/05/2022 (p. 4))</w:t>
      </w:r>
    </w:p>
    <w:p>
      <w:pPr>
        <w:spacing w:after="70" w:line="288"/>
        <w:ind w:left="240"/>
        <w:jc w:val="both"/>
      </w:pPr>
      <w:r>
        <w:rPr>
          <w:b/>
          <w:bCs/>
          <w:color w:val="1F3864"/>
          <w:sz w:val="21"/>
          <w:szCs w:val="21"/>
        </w:rPr>
        <w:t xml:space="preserve">Supporting prior treatment.  </w:t>
      </w:r>
      <w:r>
        <w:rPr>
          <w:color w:val="1A1A1A"/>
          <w:sz w:val="21"/>
          <w:szCs w:val="21"/>
        </w:rPr>
        <w:t xml:space="preserve">Left L5-S1 and S1-S2 transforaminal epidural steroid injection under fluoroscopic guidance (11/28/2023 (p. 10)); Left L5-S1 and S1-S2 transforaminal epidural steroid injection under fluoroscopic guidance (01/16/2024 (p. 11))</w:t>
      </w:r>
    </w:p>
    <w:p>
      <w:pPr>
        <w:spacing w:after="70" w:line="288"/>
        <w:ind w:left="240"/>
        <w:jc w:val="both"/>
      </w:pPr>
      <w:r>
        <w:rPr>
          <w:b/>
          <w:bCs/>
          <w:color w:val="1F3864"/>
          <w:sz w:val="21"/>
          <w:szCs w:val="21"/>
        </w:rPr>
        <w:t xml:space="preserve">Supporting clinical guidelines.  </w:t>
      </w:r>
      <w:r>
        <w:rPr>
          <w:color w:val="1A1A1A"/>
          <w:sz w:val="21"/>
          <w:szCs w:val="21"/>
        </w:rPr>
        <w:t xml:space="preserve">“We also recommend shared decision-making, including the use of evidence-based decision aids, to support patients with heart-brain diseases.” — Management of brain-heart multimorbidity: a clinical practice guideline (2026) (Clinical practice guideline); “Future research should define timing, intensity, and cognitive components of therapy to support neuroplasticity-driven, multidisciplinary rehabilitation and improve long-term functional outcomes in hydrocephalus.” — Rehabilitation after diagnosis of hydrocephalus in severe acquired brain injury: the unmet need for evidence-based guidelines (2026) (Clinical study); “This executive summary provides a synopsis of the recommendations within the de novo early rehabilitation chapter of the updated 2024 American College of Surgeons (ACS) Trauma Quality Improvement Program's Traumatic Brain Injury (TBI) Best Practice Guideline (BPG) Recommendations.” — American College of Surgeons Best Practice Guidelines on Management of Traumatic Brain Injury: Executive Summary of Early Rehabilitation Recommendations (2026) (Clinical practice guideline)</w:t>
      </w:r>
    </w:p>
    <w:p>
      <w:pPr>
        <w:spacing w:after="70" w:line="288"/>
        <w:ind w:left="240"/>
        <w:jc w:val="both"/>
      </w:pPr>
      <w:r>
        <w:rPr>
          <w:b/>
          <w:bCs/>
          <w:color w:val="1F3864"/>
          <w:sz w:val="21"/>
          <w:szCs w:val="21"/>
        </w:rPr>
        <w:t xml:space="preserve">Guideline basis.  </w:t>
      </w:r>
      <w:r>
        <w:rPr>
          <w:color w:val="1A1A1A"/>
          <w:sz w:val="21"/>
          <w:szCs w:val="21"/>
        </w:rPr>
        <w:t xml:space="preserve">ODG (ODGbyMCG) treatment guidelines; AAPM pain-management guidance; ICSI clinical guidelines — applied to determine whether this care is medically necessary now or in the future.</w:t>
      </w:r>
    </w:p>
    <w:p>
      <w:pPr>
        <w:spacing w:after="60" w:line="288"/>
        <w:ind w:left="240"/>
      </w:pPr>
      <w:r>
        <w:rPr>
          <w:color w:val="1A1A1A"/>
          <w:sz w:val="19"/>
          <w:szCs w:val="19"/>
        </w:rPr>
        <w:t xml:space="preserve">Kosciuczuk U, Jakubow P, Misiuk D. Circulating Brain-Derived Neurotrophic Factor (BDNF) and Multimodal Opioid-Based Analgesia in Chronic Pain: Plasma BDNF as an Indicator of Pain Intensity and Neuropathic Pain. Biomedicines 2026 (PMID 42351741). </w:t>
      </w:r>
      <w:r>
        <w:rPr>
          <w:i/>
          <w:iCs/>
          <w:color w:val="595959"/>
          <w:sz w:val="18"/>
          <w:szCs w:val="18"/>
        </w:rPr>
        <w:t xml:space="preserve">Clinical study. Supports chronic pain pharmacotherapy is reasonable and necessary future care for Mild traumatic brain injury with brief loss of consciousness, at the stated frequency and duration.</w:t>
      </w:r>
    </w:p>
    <w:p>
      <w:pPr>
        <w:spacing w:after="60" w:line="288"/>
        <w:ind w:left="240"/>
      </w:pPr>
      <w:r>
        <w:rPr>
          <w:color w:val="1A1A1A"/>
          <w:sz w:val="19"/>
          <w:szCs w:val="19"/>
        </w:rPr>
        <w:t xml:space="preserve">Zhang Y, Majeres K, Mendoza AD, et al.. The Long Road Back: An Integrative and Interdisciplinary Approach to Care After Traumatic Brain Injury. Harvard review of psychiatry 2026 (PMID 42133954). </w:t>
      </w:r>
      <w:r>
        <w:rPr>
          <w:i/>
          <w:iCs/>
          <w:color w:val="595959"/>
          <w:sz w:val="18"/>
          <w:szCs w:val="18"/>
        </w:rPr>
        <w:t xml:space="preserve">Clinical study. Supports chronic pain pharmacotherapy is reasonable and necessary future care for Mild traumatic brain injury with brief loss of consciousness, at the stated frequency and duration.</w:t>
      </w:r>
    </w:p>
    <w:p>
      <w:pPr>
        <w:spacing w:after="70" w:line="288"/>
        <w:ind w:left="240"/>
        <w:jc w:val="both"/>
      </w:pPr>
      <w:r>
        <w:rPr>
          <w:b/>
          <w:bCs/>
          <w:color w:val="1F3864"/>
          <w:sz w:val="21"/>
          <w:szCs w:val="21"/>
        </w:rPr>
        <w:t xml:space="preserve">Potential challenges.  </w:t>
      </w:r>
      <w:r>
        <w:rPr>
          <w:color w:val="1A1A1A"/>
          <w:sz w:val="21"/>
          <w:szCs w:val="21"/>
        </w:rPr>
        <w:t xml:space="preserve">Physician review is pending — an opposing expert may note the recommendation is not yet endorsed. Frequency (1×/yr) and lifetime duration are assumptions that could be contested. Cost is a non-code-specific (bundled) estimate rather than a single CPT.</w:t>
      </w:r>
    </w:p>
    <w:p>
      <w:pPr>
        <w:spacing w:after="70" w:line="288"/>
        <w:ind w:left="240"/>
        <w:jc w:val="both"/>
      </w:pPr>
      <w:r>
        <w:rPr>
          <w:b/>
          <w:bCs/>
          <w:color w:val="1F3864"/>
          <w:sz w:val="21"/>
          <w:szCs w:val="21"/>
        </w:rPr>
        <w:t xml:space="preserve">Functional basis.  </w:t>
      </w:r>
      <w:r>
        <w:rPr>
          <w:color w:val="1A1A1A"/>
          <w:sz w:val="21"/>
          <w:szCs w:val="21"/>
        </w:rPr>
        <w:t xml:space="preserve">Pain / neurologic — shoulder, with flexion to 90°, abduction to 70°, external rotation to 40°, and internal rotation to 40° (03/17/2014 (p. 27)); quantified in the record. This pain / neurologic impairment is the functional basis for chronic pain pharmacotherapy.</w:t>
      </w:r>
    </w:p>
    <w:p>
      <w:pPr>
        <w:spacing w:after="70" w:line="288"/>
        <w:ind w:left="240"/>
        <w:jc w:val="both"/>
      </w:pPr>
      <w:r>
        <w:rPr>
          <w:b/>
          <w:bCs/>
          <w:color w:val="1F3864"/>
          <w:sz w:val="21"/>
          <w:szCs w:val="21"/>
        </w:rPr>
        <w:t xml:space="preserve">Clinical confidence.  </w:t>
      </w:r>
      <w:r>
        <w:rPr>
          <w:color w:val="1A1A1A"/>
          <w:sz w:val="21"/>
          <w:szCs w:val="21"/>
        </w:rPr>
        <w:t xml:space="preserve">Moderate. Confidence is moderate: it reflects record support (2 page-cited sources), objective findings documented, guideline/consensus support, literature support (Cohort study).</w:t>
      </w:r>
    </w:p>
    <w:p>
      <w:pPr>
        <w:spacing w:after="70" w:line="288"/>
        <w:ind w:left="240"/>
        <w:jc w:val="both"/>
      </w:pPr>
      <w:r>
        <w:rPr>
          <w:b/>
          <w:bCs/>
          <w:color w:val="1F3864"/>
          <w:sz w:val="21"/>
          <w:szCs w:val="21"/>
        </w:rPr>
        <w:t xml:space="preserve">Clinical reasoning.  </w:t>
      </w:r>
      <w:r>
        <w:rPr>
          <w:color w:val="1A1A1A"/>
          <w:sz w:val="21"/>
          <w:szCs w:val="21"/>
        </w:rPr>
        <w:t xml:space="preserve">More likely than not — included in the plan. Included in totals: probable, supported, and cost-coherent. Evidence strength is moderate and recommendation confidence is moderate — the two are assessed separately. Some uncertainty remains. It would strengthen most with: Route the recommendation for physician review.</w:t>
      </w:r>
    </w:p>
    <w:p>
      <w:pPr>
        <w:spacing w:after="70" w:line="288"/>
        <w:ind w:left="240"/>
        <w:jc w:val="both"/>
      </w:pPr>
      <w:r>
        <w:rPr>
          <w:b/>
          <w:bCs/>
          <w:color w:val="1F3864"/>
          <w:sz w:val="21"/>
          <w:szCs w:val="21"/>
        </w:rPr>
        <w:t xml:space="preserve">Recommendation consistency.  </w:t>
      </w:r>
      <w:r>
        <w:rPr>
          <w:color w:val="1A1A1A"/>
          <w:sz w:val="21"/>
          <w:szCs w:val="21"/>
        </w:rPr>
        <w:t xml:space="preserve">This recommendation overlaps with Migraine abortive &amp; preventive medications, Neurocognitive &amp; symptom medications, Neuropathic pain &amp; anti-inflammatory medications, Psychotropic medications. Consolidate with the overlapping entry; do not total both.</w:t>
      </w:r>
    </w:p>
    <w:p>
      <w:pPr>
        <w:keepNext/>
        <w:spacing w:after="60" w:before="260"/>
      </w:pPr>
      <w:r>
        <w:rPr>
          <w:b/>
          <w:bCs/>
          <w:color w:val="1F3864"/>
          <w:sz w:val="22"/>
          <w:szCs w:val="22"/>
        </w:rPr>
        <w:t xml:space="preserve">Neuropathic pain &amp; anti-inflammatory medications</w:t>
      </w:r>
    </w:p>
    <w:tbl>
      <w:tblPr>
        <w:tblW w:type="pct" w:w="100%"/>
        <w:tblBorders>
          <w:top w:val="single" w:color="B7BDC7" w:sz="3"/>
          <w:left w:val="single" w:color="B7BDC7" w:sz="3"/>
          <w:bottom w:val="single" w:color="B7BDC7" w:sz="3"/>
          <w:right w:val="single" w:color="B7BDC7" w:sz="3"/>
          <w:insideH w:val="single" w:color="B7BDC7" w:sz="3"/>
          <w:insideV w:val="single" w:color="B7BDC7" w:sz="3"/>
        </w:tblBorders>
      </w:tblPr>
      <w:tblGrid>
        <w:gridCol w:w="100"/>
        <w:gridCol w:w="100"/>
        <w:gridCol w:w="100"/>
        <w:gridCol w:w="100"/>
      </w:tblGrid>
      <w:tr>
        <w:tc>
          <w:tcPr>
            <w:tcW w:type="pct" w:w="20%"/>
            <w:shd w:fill="EAEEF4"/>
            <w:tcMar>
              <w:top w:type="dxa" w:w="60"/>
              <w:left w:type="dxa" w:w="110"/>
              <w:bottom w:type="dxa" w:w="60"/>
              <w:right w:type="dxa" w:w="110"/>
            </w:tcMar>
          </w:tcPr>
          <w:p>
            <w:pPr>
              <w:spacing w:line="264"/>
            </w:pPr>
            <w:r>
              <w:rPr>
                <w:b/>
                <w:bCs/>
                <w:color w:val="1A1A1A"/>
                <w:sz w:val="20"/>
                <w:szCs w:val="20"/>
              </w:rPr>
              <w:t xml:space="preserve">Supporting diagnosis</w:t>
            </w:r>
          </w:p>
        </w:tc>
        <w:tc>
          <w:tcPr>
            <w:tcW w:type="pct" w:w="30%"/>
            <w:tcMar>
              <w:top w:type="dxa" w:w="60"/>
              <w:left w:type="dxa" w:w="110"/>
              <w:bottom w:type="dxa" w:w="60"/>
              <w:right w:type="dxa" w:w="110"/>
            </w:tcMar>
          </w:tcPr>
          <w:p>
            <w:pPr>
              <w:spacing w:line="264"/>
            </w:pPr>
            <w:r>
              <w:rPr>
                <w:color w:val="1A1A1A"/>
                <w:sz w:val="20"/>
                <w:szCs w:val="20"/>
              </w:rPr>
              <w:t xml:space="preserve">Severe traumatic brain injury with cognitive sequelae</w:t>
            </w:r>
          </w:p>
        </w:tc>
        <w:tc>
          <w:tcPr>
            <w:tcW w:type="pct" w:w="20%"/>
            <w:shd w:fill="EAEEF4"/>
            <w:tcMar>
              <w:top w:type="dxa" w:w="60"/>
              <w:left w:type="dxa" w:w="110"/>
              <w:bottom w:type="dxa" w:w="60"/>
              <w:right w:type="dxa" w:w="110"/>
            </w:tcMar>
          </w:tcPr>
          <w:p>
            <w:pPr>
              <w:spacing w:line="264"/>
            </w:pPr>
            <w:r>
              <w:rPr>
                <w:b/>
                <w:bCs/>
                <w:color w:val="1A1A1A"/>
                <w:sz w:val="20"/>
                <w:szCs w:val="20"/>
              </w:rPr>
              <w:t xml:space="preserve">Specialty</w:t>
            </w:r>
          </w:p>
        </w:tc>
        <w:tc>
          <w:tcPr>
            <w:tcW w:type="pct" w:w="30%"/>
            <w:tcMar>
              <w:top w:type="dxa" w:w="60"/>
              <w:left w:type="dxa" w:w="110"/>
              <w:bottom w:type="dxa" w:w="60"/>
              <w:right w:type="dxa" w:w="110"/>
            </w:tcMar>
          </w:tcPr>
          <w:p>
            <w:pPr>
              <w:spacing w:line="264"/>
            </w:pPr>
            <w:r>
              <w:rPr>
                <w:color w:val="1A1A1A"/>
                <w:sz w:val="20"/>
                <w:szCs w:val="20"/>
              </w:rPr>
              <w:t xml:space="preserve">Pain Management</w:t>
            </w:r>
          </w:p>
        </w:tc>
      </w:tr>
      <w:tr>
        <w:tc>
          <w:tcPr>
            <w:tcW w:type="pct" w:w="20%"/>
            <w:shd w:fill="EAEEF4"/>
            <w:tcMar>
              <w:top w:type="dxa" w:w="60"/>
              <w:left w:type="dxa" w:w="110"/>
              <w:bottom w:type="dxa" w:w="60"/>
              <w:right w:type="dxa" w:w="110"/>
            </w:tcMar>
          </w:tcPr>
          <w:p>
            <w:pPr>
              <w:spacing w:line="264"/>
            </w:pPr>
            <w:r>
              <w:rPr>
                <w:b/>
                <w:bCs/>
                <w:color w:val="1A1A1A"/>
                <w:sz w:val="20"/>
                <w:szCs w:val="20"/>
              </w:rPr>
              <w:t xml:space="preserve">Frequency</w:t>
            </w:r>
          </w:p>
        </w:tc>
        <w:tc>
          <w:tcPr>
            <w:tcW w:type="pct" w:w="30%"/>
            <w:tcMar>
              <w:top w:type="dxa" w:w="60"/>
              <w:left w:type="dxa" w:w="110"/>
              <w:bottom w:type="dxa" w:w="60"/>
              <w:right w:type="dxa" w:w="110"/>
            </w:tcMar>
          </w:tcPr>
          <w:p>
            <w:pPr>
              <w:spacing w:line="264"/>
            </w:pPr>
            <w:r>
              <w:rPr>
                <w:color w:val="1A1A1A"/>
                <w:sz w:val="20"/>
                <w:szCs w:val="20"/>
              </w:rPr>
              <w:t xml:space="preserve">1× per year</w:t>
            </w:r>
          </w:p>
        </w:tc>
        <w:tc>
          <w:tcPr>
            <w:tcW w:type="pct" w:w="20%"/>
            <w:shd w:fill="EAEEF4"/>
            <w:tcMar>
              <w:top w:type="dxa" w:w="60"/>
              <w:left w:type="dxa" w:w="110"/>
              <w:bottom w:type="dxa" w:w="60"/>
              <w:right w:type="dxa" w:w="110"/>
            </w:tcMar>
          </w:tcPr>
          <w:p>
            <w:pPr>
              <w:spacing w:line="264"/>
            </w:pPr>
            <w:r>
              <w:rPr>
                <w:b/>
                <w:bCs/>
                <w:color w:val="1A1A1A"/>
                <w:sz w:val="20"/>
                <w:szCs w:val="20"/>
              </w:rPr>
              <w:t xml:space="preserve">Duration</w:t>
            </w:r>
          </w:p>
        </w:tc>
        <w:tc>
          <w:tcPr>
            <w:tcW w:type="pct" w:w="30%"/>
            <w:tcMar>
              <w:top w:type="dxa" w:w="60"/>
              <w:left w:type="dxa" w:w="110"/>
              <w:bottom w:type="dxa" w:w="60"/>
              <w:right w:type="dxa" w:w="110"/>
            </w:tcMar>
          </w:tcPr>
          <w:p>
            <w:pPr>
              <w:spacing w:line="264"/>
            </w:pPr>
            <w:r>
              <w:rPr>
                <w:color w:val="1A1A1A"/>
                <w:sz w:val="20"/>
                <w:szCs w:val="20"/>
              </w:rPr>
              <w:t xml:space="preserve">Lifetime (32.2 yrs)</w:t>
            </w:r>
          </w:p>
        </w:tc>
      </w:tr>
      <w:tr>
        <w:tc>
          <w:tcPr>
            <w:tcW w:type="pct" w:w="20%"/>
            <w:shd w:fill="EAEEF4"/>
            <w:tcMar>
              <w:top w:type="dxa" w:w="60"/>
              <w:left w:type="dxa" w:w="110"/>
              <w:bottom w:type="dxa" w:w="60"/>
              <w:right w:type="dxa" w:w="110"/>
            </w:tcMar>
          </w:tcPr>
          <w:p>
            <w:pPr>
              <w:spacing w:line="264"/>
            </w:pPr>
            <w:r>
              <w:rPr>
                <w:b/>
                <w:bCs/>
                <w:color w:val="1A1A1A"/>
                <w:sz w:val="20"/>
                <w:szCs w:val="20"/>
              </w:rPr>
              <w:t xml:space="preserve">Lifetime quantity</w:t>
            </w:r>
          </w:p>
        </w:tc>
        <w:tc>
          <w:tcPr>
            <w:tcW w:type="pct" w:w="30%"/>
            <w:tcMar>
              <w:top w:type="dxa" w:w="60"/>
              <w:left w:type="dxa" w:w="110"/>
              <w:bottom w:type="dxa" w:w="60"/>
              <w:right w:type="dxa" w:w="110"/>
            </w:tcMar>
          </w:tcPr>
          <w:p>
            <w:pPr>
              <w:spacing w:line="264"/>
            </w:pPr>
            <w:r>
              <w:rPr>
                <w:color w:val="1A1A1A"/>
                <w:sz w:val="20"/>
                <w:szCs w:val="20"/>
              </w:rPr>
              <w:t xml:space="preserve">32</w:t>
            </w:r>
          </w:p>
        </w:tc>
        <w:tc>
          <w:tcPr>
            <w:tcW w:type="pct" w:w="20%"/>
            <w:shd w:fill="EAEEF4"/>
            <w:tcMar>
              <w:top w:type="dxa" w:w="60"/>
              <w:left w:type="dxa" w:w="110"/>
              <w:bottom w:type="dxa" w:w="60"/>
              <w:right w:type="dxa" w:w="110"/>
            </w:tcMar>
          </w:tcPr>
          <w:p>
            <w:pPr>
              <w:spacing w:line="264"/>
            </w:pPr>
            <w:r>
              <w:rPr>
                <w:b/>
                <w:bCs/>
                <w:color w:val="1A1A1A"/>
                <w:sz w:val="20"/>
                <w:szCs w:val="20"/>
              </w:rPr>
              <w:t xml:space="preserve">CPT</w:t>
            </w:r>
          </w:p>
        </w:tc>
        <w:tc>
          <w:tcPr>
            <w:tcW w:type="pct" w:w="30%"/>
            <w:tcMar>
              <w:top w:type="dxa" w:w="60"/>
              <w:left w:type="dxa" w:w="110"/>
              <w:bottom w:type="dxa" w:w="60"/>
              <w:right w:type="dxa" w:w="110"/>
            </w:tcMar>
          </w:tcPr>
          <w:p>
            <w:pPr>
              <w:spacing w:line="264"/>
            </w:pPr>
            <w:r>
              <w:rPr>
                <w:color w:val="1A1A1A"/>
                <w:sz w:val="20"/>
                <w:szCs w:val="20"/>
              </w:rPr>
              <w:t xml:space="preserve">Pending coding review</w:t>
            </w:r>
          </w:p>
        </w:tc>
      </w:tr>
      <w:tr>
        <w:tc>
          <w:tcPr>
            <w:tcW w:type="pct" w:w="20%"/>
            <w:shd w:fill="EAEEF4"/>
            <w:tcMar>
              <w:top w:type="dxa" w:w="60"/>
              <w:left w:type="dxa" w:w="110"/>
              <w:bottom w:type="dxa" w:w="60"/>
              <w:right w:type="dxa" w:w="110"/>
            </w:tcMar>
          </w:tcPr>
          <w:p>
            <w:pPr>
              <w:spacing w:line="264"/>
            </w:pPr>
            <w:r>
              <w:rPr>
                <w:b/>
                <w:bCs/>
                <w:color w:val="1A1A1A"/>
                <w:sz w:val="20"/>
                <w:szCs w:val="20"/>
              </w:rPr>
              <w:t xml:space="preserve">Unit cost</w:t>
            </w:r>
          </w:p>
        </w:tc>
        <w:tc>
          <w:tcPr>
            <w:tcW w:type="pct" w:w="30%"/>
            <w:tcMar>
              <w:top w:type="dxa" w:w="60"/>
              <w:left w:type="dxa" w:w="110"/>
              <w:bottom w:type="dxa" w:w="60"/>
              <w:right w:type="dxa" w:w="110"/>
            </w:tcMar>
          </w:tcPr>
          <w:p>
            <w:pPr>
              <w:spacing w:line="264"/>
            </w:pPr>
            <w:r>
              <w:rPr>
                <w:color w:val="1A1A1A"/>
                <w:sz w:val="20"/>
                <w:szCs w:val="20"/>
              </w:rPr>
              <w:t xml:space="preserve">$2,400</w:t>
            </w:r>
          </w:p>
        </w:tc>
        <w:tc>
          <w:tcPr>
            <w:tcW w:type="pct" w:w="20%"/>
            <w:shd w:fill="EAEEF4"/>
            <w:tcMar>
              <w:top w:type="dxa" w:w="60"/>
              <w:left w:type="dxa" w:w="110"/>
              <w:bottom w:type="dxa" w:w="60"/>
              <w:right w:type="dxa" w:w="110"/>
            </w:tcMar>
          </w:tcPr>
          <w:p>
            <w:pPr>
              <w:spacing w:line="264"/>
            </w:pPr>
            <w:r>
              <w:rPr>
                <w:b/>
                <w:bCs/>
                <w:color w:val="1A1A1A"/>
                <w:sz w:val="20"/>
                <w:szCs w:val="20"/>
              </w:rPr>
              <w:t xml:space="preserve">Projected lifetime cost</w:t>
            </w:r>
          </w:p>
        </w:tc>
        <w:tc>
          <w:tcPr>
            <w:tcW w:type="pct" w:w="30%"/>
            <w:tcMar>
              <w:top w:type="dxa" w:w="60"/>
              <w:left w:type="dxa" w:w="110"/>
              <w:bottom w:type="dxa" w:w="60"/>
              <w:right w:type="dxa" w:w="110"/>
            </w:tcMar>
          </w:tcPr>
          <w:p>
            <w:pPr>
              <w:spacing w:line="264"/>
            </w:pPr>
            <w:r>
              <w:rPr>
                <w:color w:val="1A1A1A"/>
                <w:sz w:val="20"/>
                <w:szCs w:val="20"/>
              </w:rPr>
              <w:t xml:space="preserve">$131,815 (inflation-adjusted)</w:t>
            </w:r>
          </w:p>
        </w:tc>
      </w:tr>
      <w:tr>
        <w:tc>
          <w:tcPr>
            <w:tcW w:type="pct" w:w="20%"/>
            <w:shd w:fill="EAEEF4"/>
            <w:tcMar>
              <w:top w:type="dxa" w:w="60"/>
              <w:left w:type="dxa" w:w="110"/>
              <w:bottom w:type="dxa" w:w="60"/>
              <w:right w:type="dxa" w:w="110"/>
            </w:tcMar>
          </w:tcPr>
          <w:p>
            <w:pPr>
              <w:spacing w:line="264"/>
            </w:pPr>
            <w:r>
              <w:rPr>
                <w:b/>
                <w:bCs/>
                <w:color w:val="1A1A1A"/>
                <w:sz w:val="20"/>
                <w:szCs w:val="20"/>
              </w:rPr>
              <w:t xml:space="preserve">Present value</w:t>
            </w:r>
          </w:p>
        </w:tc>
        <w:tc>
          <w:tcPr>
            <w:tcW w:type="pct" w:w="30%"/>
            <w:tcMar>
              <w:top w:type="dxa" w:w="60"/>
              <w:left w:type="dxa" w:w="110"/>
              <w:bottom w:type="dxa" w:w="60"/>
              <w:right w:type="dxa" w:w="110"/>
            </w:tcMar>
          </w:tcPr>
          <w:p>
            <w:pPr>
              <w:spacing w:line="264"/>
            </w:pPr>
            <w:r>
              <w:rPr>
                <w:color w:val="1A1A1A"/>
                <w:sz w:val="20"/>
                <w:szCs w:val="20"/>
              </w:rPr>
              <w:t xml:space="preserve">$79,668</w:t>
            </w:r>
          </w:p>
        </w:tc>
        <w:tc>
          <w:tcPr>
            <w:tcW w:type="pct" w:w="20%"/>
            <w:shd w:fill="EAEEF4"/>
            <w:tcMar>
              <w:top w:type="dxa" w:w="60"/>
              <w:left w:type="dxa" w:w="110"/>
              <w:bottom w:type="dxa" w:w="60"/>
              <w:right w:type="dxa" w:w="110"/>
            </w:tcMar>
          </w:tcPr>
          <w:p>
            <w:pPr>
              <w:spacing w:line="264"/>
            </w:pPr>
            <w:r>
              <w:rPr>
                <w:b/>
                <w:bCs/>
                <w:color w:val="1A1A1A"/>
                <w:sz w:val="20"/>
                <w:szCs w:val="20"/>
              </w:rPr>
              <w:t xml:space="preserve">Physician review</w:t>
            </w:r>
          </w:p>
        </w:tc>
        <w:tc>
          <w:tcPr>
            <w:tcW w:type="pct" w:w="30%"/>
            <w:tcMar>
              <w:top w:type="dxa" w:w="60"/>
              <w:left w:type="dxa" w:w="110"/>
              <w:bottom w:type="dxa" w:w="60"/>
              <w:right w:type="dxa" w:w="110"/>
            </w:tcMar>
          </w:tcPr>
          <w:p>
            <w:pPr>
              <w:spacing w:line="264"/>
            </w:pPr>
            <w:r>
              <w:rPr>
                <w:color w:val="1A1A1A"/>
                <w:sz w:val="20"/>
                <w:szCs w:val="20"/>
              </w:rPr>
              <w:t xml:space="preserve">Supported in treating record; awaiting physician review</w:t>
            </w:r>
          </w:p>
        </w:tc>
      </w:tr>
    </w:tbl>
    <w:p>
      <w:pPr>
        <w:spacing w:after="40" w:before="120"/>
      </w:pPr>
      <w:r>
        <w:rPr>
          <w:b/>
          <w:bCs/>
          <w:color w:val="1F3864"/>
          <w:sz w:val="21"/>
          <w:szCs w:val="21"/>
        </w:rPr>
        <w:t xml:space="preserve">Medical necessity.</w:t>
      </w:r>
    </w:p>
    <w:p>
      <w:pPr>
        <w:spacing w:after="160" w:line="300"/>
        <w:jc w:val="both"/>
      </w:pPr>
      <w:r>
        <w:rPr>
          <w:color w:val="1A1A1A"/>
          <w:sz w:val="23"/>
          <w:szCs w:val="23"/>
        </w:rPr>
        <w:t xml:space="preserve">From a pain-management standpoint, the pertinent finding is CT/MRI findings, which anchors Ms. J.'s severe traumatic brain injury with cognitive sequelae. What makes the care necessary is functional: shoulder, with flexion to 90°, abduction to 70°, external rotation to 40°, and internal rotation to 40°. Prior left L5-S1 and S1-S2 transforaminal epidural steroid injection under fluoroscopic guidance and left L5-S1 and S1-S2 transforaminal epidural steroid injection under fluoroscopic guidance has not returned Ms. J. to baseline, as the record reflects. Neuropathic pain &amp; anti-inflammatory medications are reasonable and necessary to durable symptom control and preservation of function, with medication optimization, opioid stewardship, and interventional options as conservative measures are exhausted the forward concern; on that basis Ms. J. will require neuropathic pain &amp; anti-inflammatory medications on a recurring basis across her lifetime. Integrating the diagnosis, the objective findings, the functional consequences, and the expected course, it is my opinion, to a reasonable degree of medical probability, that this care is required.</w:t>
      </w:r>
    </w:p>
    <w:p>
      <w:pPr>
        <w:spacing w:after="70" w:line="288"/>
        <w:ind w:left="240"/>
        <w:jc w:val="both"/>
      </w:pPr>
      <w:r>
        <w:rPr>
          <w:b/>
          <w:bCs/>
          <w:color w:val="1F3864"/>
          <w:sz w:val="21"/>
          <w:szCs w:val="21"/>
        </w:rPr>
        <w:t xml:space="preserve">Probability.  </w:t>
      </w:r>
      <w:r>
        <w:rPr>
          <w:color w:val="1A1A1A"/>
          <w:sz w:val="21"/>
          <w:szCs w:val="21"/>
        </w:rPr>
        <w:t xml:space="preserve">To a reasonable degree of medical probability, neuropathic pain &amp; anti-inflammatory medications are more likely than not required. This assessment is supported by objective findings, treatment response / course, guideline support, expected disease progression.</w:t>
      </w:r>
    </w:p>
    <w:p>
      <w:pPr>
        <w:spacing w:after="70" w:line="288"/>
        <w:ind w:left="240"/>
        <w:jc w:val="both"/>
      </w:pPr>
      <w:r>
        <w:rPr>
          <w:b/>
          <w:bCs/>
          <w:color w:val="1F3864"/>
          <w:sz w:val="21"/>
          <w:szCs w:val="21"/>
        </w:rPr>
        <w:t xml:space="preserve">Supporting objective findings.  </w:t>
      </w:r>
      <w:r>
        <w:rPr>
          <w:color w:val="1A1A1A"/>
          <w:sz w:val="21"/>
          <w:szCs w:val="21"/>
        </w:rPr>
        <w:t xml:space="preserve">CT/MRI findings; neuropsychological evaluation. (causation analysis); “#Mild Traumatic brain injury with related sequelae to include insomnia, migraine, dizziness, nausea,” (FJ-compiled-medical-records.pdf, p. 34)</w:t>
      </w:r>
    </w:p>
    <w:p>
      <w:pPr>
        <w:spacing w:after="70" w:line="288"/>
        <w:ind w:left="240"/>
        <w:jc w:val="both"/>
      </w:pPr>
      <w:r>
        <w:rPr>
          <w:b/>
          <w:bCs/>
          <w:color w:val="1F3864"/>
          <w:sz w:val="21"/>
          <w:szCs w:val="21"/>
        </w:rPr>
        <w:t xml:space="preserve">Supporting examination findings.  </w:t>
      </w:r>
      <w:r>
        <w:rPr>
          <w:color w:val="1A1A1A"/>
          <w:sz w:val="21"/>
          <w:szCs w:val="21"/>
        </w:rPr>
        <w:t xml:space="preserve">The physical examination revealed moderate limitations in lumbar spine motion and pain with movement (06/29/2023 (p. 4)); The physical examination of the right knee revealed mild-to-moderate diffuse swelling (08/15/2023 (p. 8))</w:t>
      </w:r>
    </w:p>
    <w:p>
      <w:pPr>
        <w:spacing w:after="70" w:line="288"/>
        <w:ind w:left="240"/>
        <w:jc w:val="both"/>
      </w:pPr>
      <w:r>
        <w:rPr>
          <w:b/>
          <w:bCs/>
          <w:color w:val="1F3864"/>
          <w:sz w:val="21"/>
          <w:szCs w:val="21"/>
        </w:rPr>
        <w:t xml:space="preserve">Supporting functional limitations.  </w:t>
      </w:r>
      <w:r>
        <w:rPr>
          <w:color w:val="1A1A1A"/>
          <w:sz w:val="21"/>
          <w:szCs w:val="21"/>
        </w:rPr>
        <w:t xml:space="preserve">shoulder, with flexion to 90°, abduction to 70°, external rotation to 40°, and internal rotation to 40° (03/17/2014 (p. 27)); lumbar spines with pain (06/30/2022 (p. 4)); the cervical and lumbar spine, with tenderness and spasm (07/05/2022 (p. 4))</w:t>
      </w:r>
    </w:p>
    <w:p>
      <w:pPr>
        <w:spacing w:after="70" w:line="288"/>
        <w:ind w:left="240"/>
        <w:jc w:val="both"/>
      </w:pPr>
      <w:r>
        <w:rPr>
          <w:b/>
          <w:bCs/>
          <w:color w:val="1F3864"/>
          <w:sz w:val="21"/>
          <w:szCs w:val="21"/>
        </w:rPr>
        <w:t xml:space="preserve">Supporting prior treatment.  </w:t>
      </w:r>
      <w:r>
        <w:rPr>
          <w:color w:val="1A1A1A"/>
          <w:sz w:val="21"/>
          <w:szCs w:val="21"/>
        </w:rPr>
        <w:t xml:space="preserve">Left L5-S1 and S1-S2 transforaminal epidural steroid injection under fluoroscopic guidance (11/28/2023 (p. 10)); Left L5-S1 and S1-S2 transforaminal epidural steroid injection under fluoroscopic guidance (01/16/2024 (p. 11))</w:t>
      </w:r>
    </w:p>
    <w:p>
      <w:pPr>
        <w:spacing w:after="70" w:line="288"/>
        <w:ind w:left="240"/>
        <w:jc w:val="both"/>
      </w:pPr>
      <w:r>
        <w:rPr>
          <w:b/>
          <w:bCs/>
          <w:color w:val="1F3864"/>
          <w:sz w:val="21"/>
          <w:szCs w:val="21"/>
        </w:rPr>
        <w:t xml:space="preserve">Supporting clinical guidelines.  </w:t>
      </w:r>
      <w:r>
        <w:rPr>
          <w:color w:val="1A1A1A"/>
          <w:sz w:val="21"/>
          <w:szCs w:val="21"/>
        </w:rPr>
        <w:t xml:space="preserve">“We also recommend shared decision-making, including the use of evidence-based decision aids, to support patients with heart-brain diseases.” — Management of brain-heart multimorbidity: a clinical practice guideline (2026) (Clinical practice guideline); “Future research should define timing, intensity, and cognitive components of therapy to support neuroplasticity-driven, multidisciplinary rehabilitation and improve long-term functional outcomes in hydrocephalus.” — Rehabilitation after diagnosis of hydrocephalus in severe acquired brain injury: the unmet need for evidence-based guidelines (2026) (Clinical study); “This executive summary provides a synopsis of the recommendations within the de novo early rehabilitation chapter of the updated 2024 American College of Surgeons (ACS) Trauma Quality Improvement Program's Traumatic Brain Injury (TBI) Best Practice Guideline (BPG) Recommendations.” — American College of Surgeons Best Practice Guidelines on Management of Traumatic Brain Injury: Executive Summary of Early Rehabilitation Recommendations (2026) (Clinical practice guideline)</w:t>
      </w:r>
    </w:p>
    <w:p>
      <w:pPr>
        <w:spacing w:after="70" w:line="288"/>
        <w:ind w:left="240"/>
        <w:jc w:val="both"/>
      </w:pPr>
      <w:r>
        <w:rPr>
          <w:b/>
          <w:bCs/>
          <w:color w:val="1F3864"/>
          <w:sz w:val="21"/>
          <w:szCs w:val="21"/>
        </w:rPr>
        <w:t xml:space="preserve">Guideline basis.  </w:t>
      </w:r>
      <w:r>
        <w:rPr>
          <w:color w:val="1A1A1A"/>
          <w:sz w:val="21"/>
          <w:szCs w:val="21"/>
        </w:rPr>
        <w:t xml:space="preserve">ODG (ODGbyMCG) treatment guidelines; AAPM pain-management guidance; ICSI clinical guidelines — applied to determine whether this care is medically necessary now or in the future.</w:t>
      </w:r>
    </w:p>
    <w:p>
      <w:pPr>
        <w:spacing w:after="60" w:line="288"/>
        <w:ind w:left="240"/>
      </w:pPr>
      <w:r>
        <w:rPr>
          <w:color w:val="1A1A1A"/>
          <w:sz w:val="19"/>
          <w:szCs w:val="19"/>
        </w:rPr>
        <w:t xml:space="preserve">Ma YC, Chiang YC, Yu S. Low-Level Light Therapy in Postherpetic Neuralgia: A Review of Mechanistic Insights and Clinical Implications. Cellular and molecular neurobiology 2026 (PMID 42250031). </w:t>
      </w:r>
      <w:r>
        <w:rPr>
          <w:i/>
          <w:iCs/>
          <w:color w:val="595959"/>
          <w:sz w:val="18"/>
          <w:szCs w:val="18"/>
        </w:rPr>
        <w:t xml:space="preserve">Clinical study. Supports neuropathic pain &amp; anti-inflammatory medications is reasonable and necessary future care for Mild traumatic brain injury with brief loss of consciousness, at the stated frequency and duration.</w:t>
      </w:r>
    </w:p>
    <w:p>
      <w:pPr>
        <w:spacing w:after="60" w:line="288"/>
        <w:ind w:left="240"/>
      </w:pPr>
      <w:r>
        <w:rPr>
          <w:color w:val="1A1A1A"/>
          <w:sz w:val="19"/>
          <w:szCs w:val="19"/>
        </w:rPr>
        <w:t xml:space="preserve">Lawson E, Singla P, Adler J, et al.. Topical analgesics for neuropathic pain: an evidence-informed guide for the practicing clinician. Pain medicine (Malden, Mass.) 2026 (PMID 41017645). </w:t>
      </w:r>
      <w:r>
        <w:rPr>
          <w:i/>
          <w:iCs/>
          <w:color w:val="595959"/>
          <w:sz w:val="18"/>
          <w:szCs w:val="18"/>
        </w:rPr>
        <w:t xml:space="preserve">Clinical study. Supports neuropathic pain &amp; anti-inflammatory medications is reasonable and necessary future care for Mild traumatic brain injury with brief loss of consciousness, at the stated frequency and duration.</w:t>
      </w:r>
    </w:p>
    <w:p>
      <w:pPr>
        <w:spacing w:after="70" w:line="288"/>
        <w:ind w:left="240"/>
        <w:jc w:val="both"/>
      </w:pPr>
      <w:r>
        <w:rPr>
          <w:b/>
          <w:bCs/>
          <w:color w:val="1F3864"/>
          <w:sz w:val="21"/>
          <w:szCs w:val="21"/>
        </w:rPr>
        <w:t xml:space="preserve">Potential challenges.  </w:t>
      </w:r>
      <w:r>
        <w:rPr>
          <w:color w:val="1A1A1A"/>
          <w:sz w:val="21"/>
          <w:szCs w:val="21"/>
        </w:rPr>
        <w:t xml:space="preserve">Physician review is pending — an opposing expert may note the recommendation is not yet endorsed. Frequency (1×/yr) and lifetime duration are assumptions that could be contested. Cost is a non-code-specific (bundled) estimate rather than a single CPT.</w:t>
      </w:r>
    </w:p>
    <w:p>
      <w:pPr>
        <w:spacing w:after="70" w:line="288"/>
        <w:ind w:left="240"/>
        <w:jc w:val="both"/>
      </w:pPr>
      <w:r>
        <w:rPr>
          <w:b/>
          <w:bCs/>
          <w:color w:val="1F3864"/>
          <w:sz w:val="21"/>
          <w:szCs w:val="21"/>
        </w:rPr>
        <w:t xml:space="preserve">Functional basis.  </w:t>
      </w:r>
      <w:r>
        <w:rPr>
          <w:color w:val="1A1A1A"/>
          <w:sz w:val="21"/>
          <w:szCs w:val="21"/>
        </w:rPr>
        <w:t xml:space="preserve">Pain / neurologic — shoulder, with flexion to 90°, abduction to 70°, external rotation to 40°, and internal rotation to 40° (03/17/2014 (p. 27)); quantified in the record. neuropathic pain &amp; anti-inflammatory medications directly addresses this documented pain / neurologic deficit.</w:t>
      </w:r>
    </w:p>
    <w:p>
      <w:pPr>
        <w:spacing w:after="70" w:line="288"/>
        <w:ind w:left="240"/>
        <w:jc w:val="both"/>
      </w:pPr>
      <w:r>
        <w:rPr>
          <w:b/>
          <w:bCs/>
          <w:color w:val="1F3864"/>
          <w:sz w:val="21"/>
          <w:szCs w:val="21"/>
        </w:rPr>
        <w:t xml:space="preserve">Clinical confidence.  </w:t>
      </w:r>
      <w:r>
        <w:rPr>
          <w:color w:val="1A1A1A"/>
          <w:sz w:val="21"/>
          <w:szCs w:val="21"/>
        </w:rPr>
        <w:t xml:space="preserve">Moderate. Confidence is moderate: it reflects record support (2 page-cited sources), objective findings documented, guideline/consensus support, literature support (Cohort study).</w:t>
      </w:r>
    </w:p>
    <w:p>
      <w:pPr>
        <w:spacing w:after="70" w:line="288"/>
        <w:ind w:left="240"/>
        <w:jc w:val="both"/>
      </w:pPr>
      <w:r>
        <w:rPr>
          <w:b/>
          <w:bCs/>
          <w:color w:val="1F3864"/>
          <w:sz w:val="21"/>
          <w:szCs w:val="21"/>
        </w:rPr>
        <w:t xml:space="preserve">Clinical reasoning.  </w:t>
      </w:r>
      <w:r>
        <w:rPr>
          <w:color w:val="1A1A1A"/>
          <w:sz w:val="21"/>
          <w:szCs w:val="21"/>
        </w:rPr>
        <w:t xml:space="preserve">More likely than not — included in the plan. Included in totals: probable, supported, and cost-coherent. Evidence strength is moderate and recommendation confidence is moderate — the two are assessed separately. Some uncertainty remains. It would strengthen most with: Route the recommendation for physician review.</w:t>
      </w:r>
    </w:p>
    <w:p>
      <w:pPr>
        <w:spacing w:after="70" w:line="288"/>
        <w:ind w:left="240"/>
        <w:jc w:val="both"/>
      </w:pPr>
      <w:r>
        <w:rPr>
          <w:b/>
          <w:bCs/>
          <w:color w:val="1F3864"/>
          <w:sz w:val="21"/>
          <w:szCs w:val="21"/>
        </w:rPr>
        <w:t xml:space="preserve">Recommendation consistency.  </w:t>
      </w:r>
      <w:r>
        <w:rPr>
          <w:color w:val="1A1A1A"/>
          <w:sz w:val="21"/>
          <w:szCs w:val="21"/>
        </w:rPr>
        <w:t xml:space="preserve">This recommendation overlaps with Migraine abortive &amp; preventive medications, Neurocognitive &amp; symptom medications, Chronic pain pharmacotherapy, Psychotropic medications. Consolidate with the overlapping entry; do not total both.</w:t>
      </w:r>
    </w:p>
    <w:p>
      <w:pPr>
        <w:keepNext/>
        <w:spacing w:after="60" w:before="260"/>
      </w:pPr>
      <w:r>
        <w:rPr>
          <w:b/>
          <w:bCs/>
          <w:color w:val="1F3864"/>
          <w:sz w:val="22"/>
          <w:szCs w:val="22"/>
        </w:rPr>
        <w:t xml:space="preserve">Psychotropic medications</w:t>
      </w:r>
    </w:p>
    <w:tbl>
      <w:tblPr>
        <w:tblW w:type="pct" w:w="100%"/>
        <w:tblBorders>
          <w:top w:val="single" w:color="B7BDC7" w:sz="3"/>
          <w:left w:val="single" w:color="B7BDC7" w:sz="3"/>
          <w:bottom w:val="single" w:color="B7BDC7" w:sz="3"/>
          <w:right w:val="single" w:color="B7BDC7" w:sz="3"/>
          <w:insideH w:val="single" w:color="B7BDC7" w:sz="3"/>
          <w:insideV w:val="single" w:color="B7BDC7" w:sz="3"/>
        </w:tblBorders>
      </w:tblPr>
      <w:tblGrid>
        <w:gridCol w:w="100"/>
        <w:gridCol w:w="100"/>
        <w:gridCol w:w="100"/>
        <w:gridCol w:w="100"/>
      </w:tblGrid>
      <w:tr>
        <w:tc>
          <w:tcPr>
            <w:tcW w:type="pct" w:w="20%"/>
            <w:shd w:fill="EAEEF4"/>
            <w:tcMar>
              <w:top w:type="dxa" w:w="60"/>
              <w:left w:type="dxa" w:w="110"/>
              <w:bottom w:type="dxa" w:w="60"/>
              <w:right w:type="dxa" w:w="110"/>
            </w:tcMar>
          </w:tcPr>
          <w:p>
            <w:pPr>
              <w:spacing w:line="264"/>
            </w:pPr>
            <w:r>
              <w:rPr>
                <w:b/>
                <w:bCs/>
                <w:color w:val="1A1A1A"/>
                <w:sz w:val="20"/>
                <w:szCs w:val="20"/>
              </w:rPr>
              <w:t xml:space="preserve">Supporting diagnosis</w:t>
            </w:r>
          </w:p>
        </w:tc>
        <w:tc>
          <w:tcPr>
            <w:tcW w:type="pct" w:w="30%"/>
            <w:tcMar>
              <w:top w:type="dxa" w:w="60"/>
              <w:left w:type="dxa" w:w="110"/>
              <w:bottom w:type="dxa" w:w="60"/>
              <w:right w:type="dxa" w:w="110"/>
            </w:tcMar>
          </w:tcPr>
          <w:p>
            <w:pPr>
              <w:spacing w:line="264"/>
            </w:pPr>
            <w:r>
              <w:rPr>
                <w:color w:val="1A1A1A"/>
                <w:sz w:val="20"/>
                <w:szCs w:val="20"/>
              </w:rPr>
              <w:t xml:space="preserve">Severe traumatic brain injury with cognitive sequelae</w:t>
            </w:r>
          </w:p>
        </w:tc>
        <w:tc>
          <w:tcPr>
            <w:tcW w:type="pct" w:w="20%"/>
            <w:shd w:fill="EAEEF4"/>
            <w:tcMar>
              <w:top w:type="dxa" w:w="60"/>
              <w:left w:type="dxa" w:w="110"/>
              <w:bottom w:type="dxa" w:w="60"/>
              <w:right w:type="dxa" w:w="110"/>
            </w:tcMar>
          </w:tcPr>
          <w:p>
            <w:pPr>
              <w:spacing w:line="264"/>
            </w:pPr>
            <w:r>
              <w:rPr>
                <w:b/>
                <w:bCs/>
                <w:color w:val="1A1A1A"/>
                <w:sz w:val="20"/>
                <w:szCs w:val="20"/>
              </w:rPr>
              <w:t xml:space="preserve">Specialty</w:t>
            </w:r>
          </w:p>
        </w:tc>
        <w:tc>
          <w:tcPr>
            <w:tcW w:type="pct" w:w="30%"/>
            <w:tcMar>
              <w:top w:type="dxa" w:w="60"/>
              <w:left w:type="dxa" w:w="110"/>
              <w:bottom w:type="dxa" w:w="60"/>
              <w:right w:type="dxa" w:w="110"/>
            </w:tcMar>
          </w:tcPr>
          <w:p>
            <w:pPr>
              <w:spacing w:line="264"/>
            </w:pPr>
            <w:r>
              <w:rPr>
                <w:color w:val="1A1A1A"/>
                <w:sz w:val="20"/>
                <w:szCs w:val="20"/>
              </w:rPr>
              <w:t xml:space="preserve">Psychiatry</w:t>
            </w:r>
          </w:p>
        </w:tc>
      </w:tr>
      <w:tr>
        <w:tc>
          <w:tcPr>
            <w:tcW w:type="pct" w:w="20%"/>
            <w:shd w:fill="EAEEF4"/>
            <w:tcMar>
              <w:top w:type="dxa" w:w="60"/>
              <w:left w:type="dxa" w:w="110"/>
              <w:bottom w:type="dxa" w:w="60"/>
              <w:right w:type="dxa" w:w="110"/>
            </w:tcMar>
          </w:tcPr>
          <w:p>
            <w:pPr>
              <w:spacing w:line="264"/>
            </w:pPr>
            <w:r>
              <w:rPr>
                <w:b/>
                <w:bCs/>
                <w:color w:val="1A1A1A"/>
                <w:sz w:val="20"/>
                <w:szCs w:val="20"/>
              </w:rPr>
              <w:t xml:space="preserve">Frequency</w:t>
            </w:r>
          </w:p>
        </w:tc>
        <w:tc>
          <w:tcPr>
            <w:tcW w:type="pct" w:w="30%"/>
            <w:tcMar>
              <w:top w:type="dxa" w:w="60"/>
              <w:left w:type="dxa" w:w="110"/>
              <w:bottom w:type="dxa" w:w="60"/>
              <w:right w:type="dxa" w:w="110"/>
            </w:tcMar>
          </w:tcPr>
          <w:p>
            <w:pPr>
              <w:spacing w:line="264"/>
            </w:pPr>
            <w:r>
              <w:rPr>
                <w:color w:val="1A1A1A"/>
                <w:sz w:val="20"/>
                <w:szCs w:val="20"/>
              </w:rPr>
              <w:t xml:space="preserve">1× per year</w:t>
            </w:r>
          </w:p>
        </w:tc>
        <w:tc>
          <w:tcPr>
            <w:tcW w:type="pct" w:w="20%"/>
            <w:shd w:fill="EAEEF4"/>
            <w:tcMar>
              <w:top w:type="dxa" w:w="60"/>
              <w:left w:type="dxa" w:w="110"/>
              <w:bottom w:type="dxa" w:w="60"/>
              <w:right w:type="dxa" w:w="110"/>
            </w:tcMar>
          </w:tcPr>
          <w:p>
            <w:pPr>
              <w:spacing w:line="264"/>
            </w:pPr>
            <w:r>
              <w:rPr>
                <w:b/>
                <w:bCs/>
                <w:color w:val="1A1A1A"/>
                <w:sz w:val="20"/>
                <w:szCs w:val="20"/>
              </w:rPr>
              <w:t xml:space="preserve">Duration</w:t>
            </w:r>
          </w:p>
        </w:tc>
        <w:tc>
          <w:tcPr>
            <w:tcW w:type="pct" w:w="30%"/>
            <w:tcMar>
              <w:top w:type="dxa" w:w="60"/>
              <w:left w:type="dxa" w:w="110"/>
              <w:bottom w:type="dxa" w:w="60"/>
              <w:right w:type="dxa" w:w="110"/>
            </w:tcMar>
          </w:tcPr>
          <w:p>
            <w:pPr>
              <w:spacing w:line="264"/>
            </w:pPr>
            <w:r>
              <w:rPr>
                <w:color w:val="1A1A1A"/>
                <w:sz w:val="20"/>
                <w:szCs w:val="20"/>
              </w:rPr>
              <w:t xml:space="preserve">5 years</w:t>
            </w:r>
          </w:p>
        </w:tc>
      </w:tr>
      <w:tr>
        <w:tc>
          <w:tcPr>
            <w:tcW w:type="pct" w:w="20%"/>
            <w:shd w:fill="EAEEF4"/>
            <w:tcMar>
              <w:top w:type="dxa" w:w="60"/>
              <w:left w:type="dxa" w:w="110"/>
              <w:bottom w:type="dxa" w:w="60"/>
              <w:right w:type="dxa" w:w="110"/>
            </w:tcMar>
          </w:tcPr>
          <w:p>
            <w:pPr>
              <w:spacing w:line="264"/>
            </w:pPr>
            <w:r>
              <w:rPr>
                <w:b/>
                <w:bCs/>
                <w:color w:val="1A1A1A"/>
                <w:sz w:val="20"/>
                <w:szCs w:val="20"/>
              </w:rPr>
              <w:t xml:space="preserve">Lifetime quantity</w:t>
            </w:r>
          </w:p>
        </w:tc>
        <w:tc>
          <w:tcPr>
            <w:tcW w:type="pct" w:w="30%"/>
            <w:tcMar>
              <w:top w:type="dxa" w:w="60"/>
              <w:left w:type="dxa" w:w="110"/>
              <w:bottom w:type="dxa" w:w="60"/>
              <w:right w:type="dxa" w:w="110"/>
            </w:tcMar>
          </w:tcPr>
          <w:p>
            <w:pPr>
              <w:spacing w:line="264"/>
            </w:pPr>
            <w:r>
              <w:rPr>
                <w:color w:val="1A1A1A"/>
                <w:sz w:val="20"/>
                <w:szCs w:val="20"/>
              </w:rPr>
              <w:t xml:space="preserve">5</w:t>
            </w:r>
          </w:p>
        </w:tc>
        <w:tc>
          <w:tcPr>
            <w:tcW w:type="pct" w:w="20%"/>
            <w:shd w:fill="EAEEF4"/>
            <w:tcMar>
              <w:top w:type="dxa" w:w="60"/>
              <w:left w:type="dxa" w:w="110"/>
              <w:bottom w:type="dxa" w:w="60"/>
              <w:right w:type="dxa" w:w="110"/>
            </w:tcMar>
          </w:tcPr>
          <w:p>
            <w:pPr>
              <w:spacing w:line="264"/>
            </w:pPr>
            <w:r>
              <w:rPr>
                <w:b/>
                <w:bCs/>
                <w:color w:val="1A1A1A"/>
                <w:sz w:val="20"/>
                <w:szCs w:val="20"/>
              </w:rPr>
              <w:t xml:space="preserve">CPT</w:t>
            </w:r>
          </w:p>
        </w:tc>
        <w:tc>
          <w:tcPr>
            <w:tcW w:type="pct" w:w="30%"/>
            <w:tcMar>
              <w:top w:type="dxa" w:w="60"/>
              <w:left w:type="dxa" w:w="110"/>
              <w:bottom w:type="dxa" w:w="60"/>
              <w:right w:type="dxa" w:w="110"/>
            </w:tcMar>
          </w:tcPr>
          <w:p>
            <w:pPr>
              <w:spacing w:line="264"/>
            </w:pPr>
            <w:r>
              <w:rPr>
                <w:color w:val="1A1A1A"/>
                <w:sz w:val="20"/>
                <w:szCs w:val="20"/>
              </w:rPr>
              <w:t xml:space="preserve">Pending coding review</w:t>
            </w:r>
          </w:p>
        </w:tc>
      </w:tr>
      <w:tr>
        <w:tc>
          <w:tcPr>
            <w:tcW w:type="pct" w:w="20%"/>
            <w:shd w:fill="EAEEF4"/>
            <w:tcMar>
              <w:top w:type="dxa" w:w="60"/>
              <w:left w:type="dxa" w:w="110"/>
              <w:bottom w:type="dxa" w:w="60"/>
              <w:right w:type="dxa" w:w="110"/>
            </w:tcMar>
          </w:tcPr>
          <w:p>
            <w:pPr>
              <w:spacing w:line="264"/>
            </w:pPr>
            <w:r>
              <w:rPr>
                <w:b/>
                <w:bCs/>
                <w:color w:val="1A1A1A"/>
                <w:sz w:val="20"/>
                <w:szCs w:val="20"/>
              </w:rPr>
              <w:t xml:space="preserve">Unit cost</w:t>
            </w:r>
          </w:p>
        </w:tc>
        <w:tc>
          <w:tcPr>
            <w:tcW w:type="pct" w:w="30%"/>
            <w:tcMar>
              <w:top w:type="dxa" w:w="60"/>
              <w:left w:type="dxa" w:w="110"/>
              <w:bottom w:type="dxa" w:w="60"/>
              <w:right w:type="dxa" w:w="110"/>
            </w:tcMar>
          </w:tcPr>
          <w:p>
            <w:pPr>
              <w:spacing w:line="264"/>
            </w:pPr>
            <w:r>
              <w:rPr>
                <w:color w:val="1A1A1A"/>
                <w:sz w:val="20"/>
                <w:szCs w:val="20"/>
              </w:rPr>
              <w:t xml:space="preserve">$1,200</w:t>
            </w:r>
          </w:p>
        </w:tc>
        <w:tc>
          <w:tcPr>
            <w:tcW w:type="pct" w:w="20%"/>
            <w:shd w:fill="EAEEF4"/>
            <w:tcMar>
              <w:top w:type="dxa" w:w="60"/>
              <w:left w:type="dxa" w:w="110"/>
              <w:bottom w:type="dxa" w:w="60"/>
              <w:right w:type="dxa" w:w="110"/>
            </w:tcMar>
          </w:tcPr>
          <w:p>
            <w:pPr>
              <w:spacing w:line="264"/>
            </w:pPr>
            <w:r>
              <w:rPr>
                <w:b/>
                <w:bCs/>
                <w:color w:val="1A1A1A"/>
                <w:sz w:val="20"/>
                <w:szCs w:val="20"/>
              </w:rPr>
              <w:t xml:space="preserve">Projected lifetime cost</w:t>
            </w:r>
          </w:p>
        </w:tc>
        <w:tc>
          <w:tcPr>
            <w:tcW w:type="pct" w:w="30%"/>
            <w:tcMar>
              <w:top w:type="dxa" w:w="60"/>
              <w:left w:type="dxa" w:w="110"/>
              <w:bottom w:type="dxa" w:w="60"/>
              <w:right w:type="dxa" w:w="110"/>
            </w:tcMar>
          </w:tcPr>
          <w:p>
            <w:pPr>
              <w:spacing w:line="264"/>
            </w:pPr>
            <w:r>
              <w:rPr>
                <w:color w:val="1A1A1A"/>
                <w:sz w:val="20"/>
                <w:szCs w:val="20"/>
              </w:rPr>
              <w:t xml:space="preserve">$6,396 (inflation-adjusted)</w:t>
            </w:r>
          </w:p>
        </w:tc>
      </w:tr>
      <w:tr>
        <w:tc>
          <w:tcPr>
            <w:tcW w:type="pct" w:w="20%"/>
            <w:shd w:fill="EAEEF4"/>
            <w:tcMar>
              <w:top w:type="dxa" w:w="60"/>
              <w:left w:type="dxa" w:w="110"/>
              <w:bottom w:type="dxa" w:w="60"/>
              <w:right w:type="dxa" w:w="110"/>
            </w:tcMar>
          </w:tcPr>
          <w:p>
            <w:pPr>
              <w:spacing w:line="264"/>
            </w:pPr>
            <w:r>
              <w:rPr>
                <w:b/>
                <w:bCs/>
                <w:color w:val="1A1A1A"/>
                <w:sz w:val="20"/>
                <w:szCs w:val="20"/>
              </w:rPr>
              <w:t xml:space="preserve">Present value</w:t>
            </w:r>
          </w:p>
        </w:tc>
        <w:tc>
          <w:tcPr>
            <w:tcW w:type="pct" w:w="30%"/>
            <w:tcMar>
              <w:top w:type="dxa" w:w="60"/>
              <w:left w:type="dxa" w:w="110"/>
              <w:bottom w:type="dxa" w:w="60"/>
              <w:right w:type="dxa" w:w="110"/>
            </w:tcMar>
          </w:tcPr>
          <w:p>
            <w:pPr>
              <w:spacing w:line="264"/>
            </w:pPr>
            <w:r>
              <w:rPr>
                <w:color w:val="1A1A1A"/>
                <w:sz w:val="20"/>
                <w:szCs w:val="20"/>
              </w:rPr>
              <w:t xml:space="preserve">$6,023</w:t>
            </w:r>
          </w:p>
        </w:tc>
        <w:tc>
          <w:tcPr>
            <w:tcW w:type="pct" w:w="20%"/>
            <w:shd w:fill="EAEEF4"/>
            <w:tcMar>
              <w:top w:type="dxa" w:w="60"/>
              <w:left w:type="dxa" w:w="110"/>
              <w:bottom w:type="dxa" w:w="60"/>
              <w:right w:type="dxa" w:w="110"/>
            </w:tcMar>
          </w:tcPr>
          <w:p>
            <w:pPr>
              <w:spacing w:line="264"/>
            </w:pPr>
            <w:r>
              <w:rPr>
                <w:b/>
                <w:bCs/>
                <w:color w:val="1A1A1A"/>
                <w:sz w:val="20"/>
                <w:szCs w:val="20"/>
              </w:rPr>
              <w:t xml:space="preserve">Physician review</w:t>
            </w:r>
          </w:p>
        </w:tc>
        <w:tc>
          <w:tcPr>
            <w:tcW w:type="pct" w:w="30%"/>
            <w:tcMar>
              <w:top w:type="dxa" w:w="60"/>
              <w:left w:type="dxa" w:w="110"/>
              <w:bottom w:type="dxa" w:w="60"/>
              <w:right w:type="dxa" w:w="110"/>
            </w:tcMar>
          </w:tcPr>
          <w:p>
            <w:pPr>
              <w:spacing w:line="264"/>
            </w:pPr>
            <w:r>
              <w:rPr>
                <w:color w:val="1A1A1A"/>
                <w:sz w:val="20"/>
                <w:szCs w:val="20"/>
              </w:rPr>
              <w:t xml:space="preserve">Supported in treating record; awaiting physician review</w:t>
            </w:r>
          </w:p>
        </w:tc>
      </w:tr>
    </w:tbl>
    <w:p>
      <w:pPr>
        <w:spacing w:after="40" w:before="120"/>
      </w:pPr>
      <w:r>
        <w:rPr>
          <w:b/>
          <w:bCs/>
          <w:color w:val="1F3864"/>
          <w:sz w:val="21"/>
          <w:szCs w:val="21"/>
        </w:rPr>
        <w:t xml:space="preserve">Medical necessity.</w:t>
      </w:r>
    </w:p>
    <w:p>
      <w:pPr>
        <w:spacing w:after="160" w:line="300"/>
        <w:jc w:val="both"/>
      </w:pPr>
      <w:r>
        <w:rPr>
          <w:color w:val="1A1A1A"/>
          <w:sz w:val="23"/>
          <w:szCs w:val="23"/>
        </w:rPr>
        <w:t xml:space="preserve">From a pain-management standpoint, Ms. J.'s severe traumatic brain injury with cognitive sequelae rests on a concrete finding — CT/MRI findings. The operative issue is function: shoulder, with flexion to 90°, abduction to 70°, external rotation to 40°, and internal rotation to 40°. Reasonably and necessarily, psychotropic medications addresses antidepressant / anxiolytic / sleep pharmacotherapy toward durable symptom control and preservation of function while watching for medication optimization, opioid stewardship, and interventional options as conservative measures are exhausted; Ms. J. will require psychotropic medications over a defined course.</w:t>
      </w:r>
    </w:p>
    <w:p>
      <w:pPr>
        <w:spacing w:after="70" w:line="288"/>
        <w:ind w:left="240"/>
        <w:jc w:val="both"/>
      </w:pPr>
      <w:r>
        <w:rPr>
          <w:b/>
          <w:bCs/>
          <w:color w:val="1F3864"/>
          <w:sz w:val="21"/>
          <w:szCs w:val="21"/>
        </w:rPr>
        <w:t xml:space="preserve">Probability.  </w:t>
      </w:r>
      <w:r>
        <w:rPr>
          <w:color w:val="1A1A1A"/>
          <w:sz w:val="21"/>
          <w:szCs w:val="21"/>
        </w:rPr>
        <w:t xml:space="preserve">The weight of the record places psychotropic medications above the threshold of more likely than not. This assessment is supported by objective findings, treatment response / course, guideline support, expected disease progression.</w:t>
      </w:r>
    </w:p>
    <w:p>
      <w:pPr>
        <w:spacing w:after="70" w:line="288"/>
        <w:ind w:left="240"/>
        <w:jc w:val="both"/>
      </w:pPr>
      <w:r>
        <w:rPr>
          <w:b/>
          <w:bCs/>
          <w:color w:val="1F3864"/>
          <w:sz w:val="21"/>
          <w:szCs w:val="21"/>
        </w:rPr>
        <w:t xml:space="preserve">Supporting objective findings.  </w:t>
      </w:r>
      <w:r>
        <w:rPr>
          <w:color w:val="1A1A1A"/>
          <w:sz w:val="21"/>
          <w:szCs w:val="21"/>
        </w:rPr>
        <w:t xml:space="preserve">CT/MRI findings; neuropsychological evaluation. (causation analysis); “#Mild Traumatic brain injury with related sequelae to include insomnia, migraine, dizziness, nausea,” (FJ-compiled-medical-records.pdf, p. 34)</w:t>
      </w:r>
    </w:p>
    <w:p>
      <w:pPr>
        <w:spacing w:after="70" w:line="288"/>
        <w:ind w:left="240"/>
        <w:jc w:val="both"/>
      </w:pPr>
      <w:r>
        <w:rPr>
          <w:b/>
          <w:bCs/>
          <w:color w:val="1F3864"/>
          <w:sz w:val="21"/>
          <w:szCs w:val="21"/>
        </w:rPr>
        <w:t xml:space="preserve">Supporting examination findings.  </w:t>
      </w:r>
      <w:r>
        <w:rPr>
          <w:color w:val="1A1A1A"/>
          <w:sz w:val="21"/>
          <w:szCs w:val="21"/>
        </w:rPr>
        <w:t xml:space="preserve">The physical examination revealed moderate limitations in lumbar spine motion and pain with movement (06/29/2023 (p. 4)); The physical examination of the right knee revealed mild-to-moderate diffuse swelling (08/15/2023 (p. 8))</w:t>
      </w:r>
    </w:p>
    <w:p>
      <w:pPr>
        <w:spacing w:after="70" w:line="288"/>
        <w:ind w:left="240"/>
        <w:jc w:val="both"/>
      </w:pPr>
      <w:r>
        <w:rPr>
          <w:b/>
          <w:bCs/>
          <w:color w:val="1F3864"/>
          <w:sz w:val="21"/>
          <w:szCs w:val="21"/>
        </w:rPr>
        <w:t xml:space="preserve">Supporting functional limitations.  </w:t>
      </w:r>
      <w:r>
        <w:rPr>
          <w:color w:val="1A1A1A"/>
          <w:sz w:val="21"/>
          <w:szCs w:val="21"/>
        </w:rPr>
        <w:t xml:space="preserve">shoulder, with flexion to 90°, abduction to 70°, external rotation to 40°, and internal rotation to 40° (03/17/2014 (p. 27)); lumbar spines with pain (06/30/2022 (p. 4)); the cervical and lumbar spine, with tenderness and spasm (07/05/2022 (p. 4))</w:t>
      </w:r>
    </w:p>
    <w:p>
      <w:pPr>
        <w:spacing w:after="70" w:line="288"/>
        <w:ind w:left="240"/>
        <w:jc w:val="both"/>
      </w:pPr>
      <w:r>
        <w:rPr>
          <w:b/>
          <w:bCs/>
          <w:color w:val="1F3864"/>
          <w:sz w:val="21"/>
          <w:szCs w:val="21"/>
        </w:rPr>
        <w:t xml:space="preserve">Supporting prior treatment.  </w:t>
      </w:r>
      <w:r>
        <w:rPr>
          <w:color w:val="1A1A1A"/>
          <w:sz w:val="21"/>
          <w:szCs w:val="21"/>
        </w:rPr>
        <w:t xml:space="preserve">Left L5-S1 and S1-S2 transforaminal epidural steroid injection under fluoroscopic guidance (11/28/2023 (p. 10)); Left L5-S1 and S1-S2 transforaminal epidural steroid injection under fluoroscopic guidance (01/16/2024 (p. 11))</w:t>
      </w:r>
    </w:p>
    <w:p>
      <w:pPr>
        <w:spacing w:after="70" w:line="288"/>
        <w:ind w:left="240"/>
        <w:jc w:val="both"/>
      </w:pPr>
      <w:r>
        <w:rPr>
          <w:b/>
          <w:bCs/>
          <w:color w:val="1F3864"/>
          <w:sz w:val="21"/>
          <w:szCs w:val="21"/>
        </w:rPr>
        <w:t xml:space="preserve">Supporting clinical guidelines.  </w:t>
      </w:r>
      <w:r>
        <w:rPr>
          <w:color w:val="1A1A1A"/>
          <w:sz w:val="21"/>
          <w:szCs w:val="21"/>
        </w:rPr>
        <w:t xml:space="preserve">“We also recommend shared decision-making, including the use of evidence-based decision aids, to support patients with heart-brain diseases.” — Management of brain-heart multimorbidity: a clinical practice guideline (2026) (Clinical practice guideline); “Future research should define timing, intensity, and cognitive components of therapy to support neuroplasticity-driven, multidisciplinary rehabilitation and improve long-term functional outcomes in hydrocephalus.” — Rehabilitation after diagnosis of hydrocephalus in severe acquired brain injury: the unmet need for evidence-based guidelines (2026) (Clinical study); “This executive summary provides a synopsis of the recommendations within the de novo early rehabilitation chapter of the updated 2024 American College of Surgeons (ACS) Trauma Quality Improvement Program's Traumatic Brain Injury (TBI) Best Practice Guideline (BPG) Recommendations.” — American College of Surgeons Best Practice Guidelines on Management of Traumatic Brain Injury: Executive Summary of Early Rehabilitation Recommendations (2026) (Clinical practice guideline)</w:t>
      </w:r>
    </w:p>
    <w:p>
      <w:pPr>
        <w:spacing w:after="70" w:line="288"/>
        <w:ind w:left="240"/>
        <w:jc w:val="both"/>
      </w:pPr>
      <w:r>
        <w:rPr>
          <w:b/>
          <w:bCs/>
          <w:color w:val="1F3864"/>
          <w:sz w:val="21"/>
          <w:szCs w:val="21"/>
        </w:rPr>
        <w:t xml:space="preserve">Guideline basis.  </w:t>
      </w:r>
      <w:r>
        <w:rPr>
          <w:color w:val="1A1A1A"/>
          <w:sz w:val="21"/>
          <w:szCs w:val="21"/>
        </w:rPr>
        <w:t xml:space="preserve">ODG (ODGbyMCG) treatment guidelines; AAPM pain-management guidance; ICSI clinical guidelines — applied to determine whether this care is medically necessary now or in the future.</w:t>
      </w:r>
    </w:p>
    <w:p>
      <w:pPr>
        <w:spacing w:after="60" w:line="288"/>
        <w:ind w:left="240"/>
      </w:pPr>
      <w:r>
        <w:rPr>
          <w:color w:val="1A1A1A"/>
          <w:sz w:val="19"/>
          <w:szCs w:val="19"/>
        </w:rPr>
        <w:t xml:space="preserve">Dhieb D, Bastaki K. Decoding psychotropic-induced metabolic disturbances: gut-brain axis, multi-omics, and nutrition-lifestyle integration. Frontiers in nutrition 2026 (PMID 41988469). </w:t>
      </w:r>
      <w:r>
        <w:rPr>
          <w:i/>
          <w:iCs/>
          <w:color w:val="595959"/>
          <w:sz w:val="18"/>
          <w:szCs w:val="18"/>
        </w:rPr>
        <w:t xml:space="preserve">Clinical study. Supports psychotropic medications is reasonable and necessary future care for Mild traumatic brain injury with brief loss of consciousness, at the stated frequency and duration.</w:t>
      </w:r>
    </w:p>
    <w:p>
      <w:pPr>
        <w:spacing w:after="60" w:line="288"/>
        <w:ind w:left="240"/>
      </w:pPr>
      <w:r>
        <w:rPr>
          <w:color w:val="1A1A1A"/>
          <w:sz w:val="19"/>
          <w:szCs w:val="19"/>
        </w:rPr>
        <w:t xml:space="preserve">Barlis KL, Horner MD, Mintzer J, et al.. Verbal Memory in Traumatic Brain Injury: Associations With Age, Post-traumatic Stress Disorder, and Antidepressant Use. The Journal of head trauma rehabilitation 2026 (PMID 42265789). </w:t>
      </w:r>
      <w:r>
        <w:rPr>
          <w:i/>
          <w:iCs/>
          <w:color w:val="595959"/>
          <w:sz w:val="18"/>
          <w:szCs w:val="18"/>
        </w:rPr>
        <w:t xml:space="preserve">Clinical study. Supports psychotropic medications is reasonable and necessary future care for Mild traumatic brain injury with brief loss of consciousness, at the stated frequency and duration.</w:t>
      </w:r>
    </w:p>
    <w:p>
      <w:pPr>
        <w:spacing w:after="70" w:line="288"/>
        <w:ind w:left="240"/>
        <w:jc w:val="both"/>
      </w:pPr>
      <w:r>
        <w:rPr>
          <w:b/>
          <w:bCs/>
          <w:color w:val="1F3864"/>
          <w:sz w:val="21"/>
          <w:szCs w:val="21"/>
        </w:rPr>
        <w:t xml:space="preserve">Potential challenges.  </w:t>
      </w:r>
      <w:r>
        <w:rPr>
          <w:color w:val="1A1A1A"/>
          <w:sz w:val="21"/>
          <w:szCs w:val="21"/>
        </w:rPr>
        <w:t xml:space="preserve">Physician review is pending — an opposing expert may note the recommendation is not yet endorsed. Frequency (1×/yr) and 5-year duration are assumptions that could be contested. Cost is a non-code-specific (bundled) estimate rather than a single CPT.</w:t>
      </w:r>
    </w:p>
    <w:p>
      <w:pPr>
        <w:spacing w:after="70" w:line="288"/>
        <w:ind w:left="240"/>
        <w:jc w:val="both"/>
      </w:pPr>
      <w:r>
        <w:rPr>
          <w:b/>
          <w:bCs/>
          <w:color w:val="1F3864"/>
          <w:sz w:val="21"/>
          <w:szCs w:val="21"/>
        </w:rPr>
        <w:t xml:space="preserve">Functional basis.  </w:t>
      </w:r>
      <w:r>
        <w:rPr>
          <w:color w:val="1A1A1A"/>
          <w:sz w:val="21"/>
          <w:szCs w:val="21"/>
        </w:rPr>
        <w:t xml:space="preserve">Pain / neurologic — shoulder, with flexion to 90°, abduction to 70°, external rotation to 40°, and internal rotation to 40° (03/17/2014 (p. 27)); quantified in the record. The documented pain / neurologic limitation supports psychotropic medications.</w:t>
      </w:r>
    </w:p>
    <w:p>
      <w:pPr>
        <w:spacing w:after="70" w:line="288"/>
        <w:ind w:left="240"/>
        <w:jc w:val="both"/>
      </w:pPr>
      <w:r>
        <w:rPr>
          <w:b/>
          <w:bCs/>
          <w:color w:val="1F3864"/>
          <w:sz w:val="21"/>
          <w:szCs w:val="21"/>
        </w:rPr>
        <w:t xml:space="preserve">Clinical confidence.  </w:t>
      </w:r>
      <w:r>
        <w:rPr>
          <w:color w:val="1A1A1A"/>
          <w:sz w:val="21"/>
          <w:szCs w:val="21"/>
        </w:rPr>
        <w:t xml:space="preserve">Moderate. Confidence is moderate: it reflects record support (2 page-cited sources), objective findings documented, guideline/consensus support, literature support (Cohort study).</w:t>
      </w:r>
    </w:p>
    <w:p>
      <w:pPr>
        <w:spacing w:after="70" w:line="288"/>
        <w:ind w:left="240"/>
        <w:jc w:val="both"/>
      </w:pPr>
      <w:r>
        <w:rPr>
          <w:b/>
          <w:bCs/>
          <w:color w:val="1F3864"/>
          <w:sz w:val="21"/>
          <w:szCs w:val="21"/>
        </w:rPr>
        <w:t xml:space="preserve">Clinical reasoning.  </w:t>
      </w:r>
      <w:r>
        <w:rPr>
          <w:color w:val="1A1A1A"/>
          <w:sz w:val="21"/>
          <w:szCs w:val="21"/>
        </w:rPr>
        <w:t xml:space="preserve">More likely than not — included in the plan. Included in totals: probable, supported, and cost-coherent. Evidence strength is moderate and recommendation confidence is moderate — the two are assessed separately. Some uncertainty remains. It would strengthen most with: Route the recommendation for physician review.</w:t>
      </w:r>
    </w:p>
    <w:p>
      <w:pPr>
        <w:spacing w:after="70" w:line="288"/>
        <w:ind w:left="240"/>
        <w:jc w:val="both"/>
      </w:pPr>
      <w:r>
        <w:rPr>
          <w:b/>
          <w:bCs/>
          <w:color w:val="1F3864"/>
          <w:sz w:val="21"/>
          <w:szCs w:val="21"/>
        </w:rPr>
        <w:t xml:space="preserve">Recommendation consistency.  </w:t>
      </w:r>
      <w:r>
        <w:rPr>
          <w:color w:val="1A1A1A"/>
          <w:sz w:val="21"/>
          <w:szCs w:val="21"/>
        </w:rPr>
        <w:t xml:space="preserve">This recommendation overlaps with Migraine abortive &amp; preventive medications, Neurocognitive &amp; symptom medications, Chronic pain pharmacotherapy, Neuropathic pain &amp; anti-inflammatory medications. Consolidate with the overlapping entry; do not total both.</w:t>
      </w:r>
    </w:p>
    <w:p>
      <w:pPr>
        <w:keepNext/>
        <w:spacing w:after="100" w:before="240"/>
      </w:pPr>
      <w:r>
        <w:rPr>
          <w:b/>
          <w:bCs/>
          <w:color w:val="1F3864"/>
          <w:sz w:val="26"/>
          <w:szCs w:val="26"/>
        </w:rPr>
        <w:t xml:space="preserve">Durable Medical Equipment, Orthotics &amp; Home Modifications</w:t>
      </w:r>
    </w:p>
    <w:p>
      <w:pPr>
        <w:keepNext/>
        <w:spacing w:after="60" w:before="260"/>
      </w:pPr>
      <w:r>
        <w:rPr>
          <w:b/>
          <w:bCs/>
          <w:color w:val="1F3864"/>
          <w:sz w:val="22"/>
          <w:szCs w:val="22"/>
        </w:rPr>
        <w:t xml:space="preserve">TENS unit &amp; supplies</w:t>
      </w:r>
    </w:p>
    <w:tbl>
      <w:tblPr>
        <w:tblW w:type="pct" w:w="100%"/>
        <w:tblBorders>
          <w:top w:val="single" w:color="B7BDC7" w:sz="3"/>
          <w:left w:val="single" w:color="B7BDC7" w:sz="3"/>
          <w:bottom w:val="single" w:color="B7BDC7" w:sz="3"/>
          <w:right w:val="single" w:color="B7BDC7" w:sz="3"/>
          <w:insideH w:val="single" w:color="B7BDC7" w:sz="3"/>
          <w:insideV w:val="single" w:color="B7BDC7" w:sz="3"/>
        </w:tblBorders>
      </w:tblPr>
      <w:tblGrid>
        <w:gridCol w:w="100"/>
        <w:gridCol w:w="100"/>
        <w:gridCol w:w="100"/>
        <w:gridCol w:w="100"/>
      </w:tblGrid>
      <w:tr>
        <w:tc>
          <w:tcPr>
            <w:tcW w:type="pct" w:w="20%"/>
            <w:shd w:fill="EAEEF4"/>
            <w:tcMar>
              <w:top w:type="dxa" w:w="60"/>
              <w:left w:type="dxa" w:w="110"/>
              <w:bottom w:type="dxa" w:w="60"/>
              <w:right w:type="dxa" w:w="110"/>
            </w:tcMar>
          </w:tcPr>
          <w:p>
            <w:pPr>
              <w:spacing w:line="264"/>
            </w:pPr>
            <w:r>
              <w:rPr>
                <w:b/>
                <w:bCs/>
                <w:color w:val="1A1A1A"/>
                <w:sz w:val="20"/>
                <w:szCs w:val="20"/>
              </w:rPr>
              <w:t xml:space="preserve">Supporting diagnosis</w:t>
            </w:r>
          </w:p>
        </w:tc>
        <w:tc>
          <w:tcPr>
            <w:tcW w:type="pct" w:w="30%"/>
            <w:tcMar>
              <w:top w:type="dxa" w:w="60"/>
              <w:left w:type="dxa" w:w="110"/>
              <w:bottom w:type="dxa" w:w="60"/>
              <w:right w:type="dxa" w:w="110"/>
            </w:tcMar>
          </w:tcPr>
          <w:p>
            <w:pPr>
              <w:spacing w:line="264"/>
            </w:pPr>
            <w:r>
              <w:rPr>
                <w:color w:val="1A1A1A"/>
                <w:sz w:val="20"/>
                <w:szCs w:val="20"/>
              </w:rPr>
              <w:t xml:space="preserve">Severe traumatic brain injury with cognitive sequelae</w:t>
            </w:r>
          </w:p>
        </w:tc>
        <w:tc>
          <w:tcPr>
            <w:tcW w:type="pct" w:w="20%"/>
            <w:shd w:fill="EAEEF4"/>
            <w:tcMar>
              <w:top w:type="dxa" w:w="60"/>
              <w:left w:type="dxa" w:w="110"/>
              <w:bottom w:type="dxa" w:w="60"/>
              <w:right w:type="dxa" w:w="110"/>
            </w:tcMar>
          </w:tcPr>
          <w:p>
            <w:pPr>
              <w:spacing w:line="264"/>
            </w:pPr>
            <w:r>
              <w:rPr>
                <w:b/>
                <w:bCs/>
                <w:color w:val="1A1A1A"/>
                <w:sz w:val="20"/>
                <w:szCs w:val="20"/>
              </w:rPr>
              <w:t xml:space="preserve">Specialty</w:t>
            </w:r>
          </w:p>
        </w:tc>
        <w:tc>
          <w:tcPr>
            <w:tcW w:type="pct" w:w="30%"/>
            <w:tcMar>
              <w:top w:type="dxa" w:w="60"/>
              <w:left w:type="dxa" w:w="110"/>
              <w:bottom w:type="dxa" w:w="60"/>
              <w:right w:type="dxa" w:w="110"/>
            </w:tcMar>
          </w:tcPr>
          <w:p>
            <w:pPr>
              <w:spacing w:line="264"/>
            </w:pPr>
            <w:r>
              <w:rPr>
                <w:color w:val="1A1A1A"/>
                <w:sz w:val="20"/>
                <w:szCs w:val="20"/>
              </w:rPr>
              <w:t xml:space="preserve">PM&amp;R</w:t>
            </w:r>
          </w:p>
        </w:tc>
      </w:tr>
      <w:tr>
        <w:tc>
          <w:tcPr>
            <w:tcW w:type="pct" w:w="20%"/>
            <w:shd w:fill="EAEEF4"/>
            <w:tcMar>
              <w:top w:type="dxa" w:w="60"/>
              <w:left w:type="dxa" w:w="110"/>
              <w:bottom w:type="dxa" w:w="60"/>
              <w:right w:type="dxa" w:w="110"/>
            </w:tcMar>
          </w:tcPr>
          <w:p>
            <w:pPr>
              <w:spacing w:line="264"/>
            </w:pPr>
            <w:r>
              <w:rPr>
                <w:b/>
                <w:bCs/>
                <w:color w:val="1A1A1A"/>
                <w:sz w:val="20"/>
                <w:szCs w:val="20"/>
              </w:rPr>
              <w:t xml:space="preserve">Frequency</w:t>
            </w:r>
          </w:p>
        </w:tc>
        <w:tc>
          <w:tcPr>
            <w:tcW w:type="pct" w:w="30%"/>
            <w:tcMar>
              <w:top w:type="dxa" w:w="60"/>
              <w:left w:type="dxa" w:w="110"/>
              <w:bottom w:type="dxa" w:w="60"/>
              <w:right w:type="dxa" w:w="110"/>
            </w:tcMar>
          </w:tcPr>
          <w:p>
            <w:pPr>
              <w:spacing w:line="264"/>
            </w:pPr>
            <w:r>
              <w:rPr>
                <w:color w:val="1A1A1A"/>
                <w:sz w:val="20"/>
                <w:szCs w:val="20"/>
              </w:rPr>
              <w:t xml:space="preserve">1× per year</w:t>
            </w:r>
          </w:p>
        </w:tc>
        <w:tc>
          <w:tcPr>
            <w:tcW w:type="pct" w:w="20%"/>
            <w:shd w:fill="EAEEF4"/>
            <w:tcMar>
              <w:top w:type="dxa" w:w="60"/>
              <w:left w:type="dxa" w:w="110"/>
              <w:bottom w:type="dxa" w:w="60"/>
              <w:right w:type="dxa" w:w="110"/>
            </w:tcMar>
          </w:tcPr>
          <w:p>
            <w:pPr>
              <w:spacing w:line="264"/>
            </w:pPr>
            <w:r>
              <w:rPr>
                <w:b/>
                <w:bCs/>
                <w:color w:val="1A1A1A"/>
                <w:sz w:val="20"/>
                <w:szCs w:val="20"/>
              </w:rPr>
              <w:t xml:space="preserve">Duration</w:t>
            </w:r>
          </w:p>
        </w:tc>
        <w:tc>
          <w:tcPr>
            <w:tcW w:type="pct" w:w="30%"/>
            <w:tcMar>
              <w:top w:type="dxa" w:w="60"/>
              <w:left w:type="dxa" w:w="110"/>
              <w:bottom w:type="dxa" w:w="60"/>
              <w:right w:type="dxa" w:w="110"/>
            </w:tcMar>
          </w:tcPr>
          <w:p>
            <w:pPr>
              <w:spacing w:line="264"/>
            </w:pPr>
            <w:r>
              <w:rPr>
                <w:color w:val="1A1A1A"/>
                <w:sz w:val="20"/>
                <w:szCs w:val="20"/>
              </w:rPr>
              <w:t xml:space="preserve">Lifetime (32.2 yrs)</w:t>
            </w:r>
          </w:p>
        </w:tc>
      </w:tr>
      <w:tr>
        <w:tc>
          <w:tcPr>
            <w:tcW w:type="pct" w:w="20%"/>
            <w:shd w:fill="EAEEF4"/>
            <w:tcMar>
              <w:top w:type="dxa" w:w="60"/>
              <w:left w:type="dxa" w:w="110"/>
              <w:bottom w:type="dxa" w:w="60"/>
              <w:right w:type="dxa" w:w="110"/>
            </w:tcMar>
          </w:tcPr>
          <w:p>
            <w:pPr>
              <w:spacing w:line="264"/>
            </w:pPr>
            <w:r>
              <w:rPr>
                <w:b/>
                <w:bCs/>
                <w:color w:val="1A1A1A"/>
                <w:sz w:val="20"/>
                <w:szCs w:val="20"/>
              </w:rPr>
              <w:t xml:space="preserve">Lifetime quantity</w:t>
            </w:r>
          </w:p>
        </w:tc>
        <w:tc>
          <w:tcPr>
            <w:tcW w:type="pct" w:w="30%"/>
            <w:tcMar>
              <w:top w:type="dxa" w:w="60"/>
              <w:left w:type="dxa" w:w="110"/>
              <w:bottom w:type="dxa" w:w="60"/>
              <w:right w:type="dxa" w:w="110"/>
            </w:tcMar>
          </w:tcPr>
          <w:p>
            <w:pPr>
              <w:spacing w:line="264"/>
            </w:pPr>
            <w:r>
              <w:rPr>
                <w:color w:val="1A1A1A"/>
                <w:sz w:val="20"/>
                <w:szCs w:val="20"/>
              </w:rPr>
              <w:t xml:space="preserve">32</w:t>
            </w:r>
          </w:p>
        </w:tc>
        <w:tc>
          <w:tcPr>
            <w:tcW w:type="pct" w:w="20%"/>
            <w:shd w:fill="EAEEF4"/>
            <w:tcMar>
              <w:top w:type="dxa" w:w="60"/>
              <w:left w:type="dxa" w:w="110"/>
              <w:bottom w:type="dxa" w:w="60"/>
              <w:right w:type="dxa" w:w="110"/>
            </w:tcMar>
          </w:tcPr>
          <w:p>
            <w:pPr>
              <w:spacing w:line="264"/>
            </w:pPr>
            <w:r>
              <w:rPr>
                <w:b/>
                <w:bCs/>
                <w:color w:val="1A1A1A"/>
                <w:sz w:val="20"/>
                <w:szCs w:val="20"/>
              </w:rPr>
              <w:t xml:space="preserve">CPT</w:t>
            </w:r>
          </w:p>
        </w:tc>
        <w:tc>
          <w:tcPr>
            <w:tcW w:type="pct" w:w="30%"/>
            <w:tcMar>
              <w:top w:type="dxa" w:w="60"/>
              <w:left w:type="dxa" w:w="110"/>
              <w:bottom w:type="dxa" w:w="60"/>
              <w:right w:type="dxa" w:w="110"/>
            </w:tcMar>
          </w:tcPr>
          <w:p>
            <w:pPr>
              <w:spacing w:line="264"/>
            </w:pPr>
            <w:r>
              <w:rPr>
                <w:color w:val="1A1A1A"/>
                <w:sz w:val="20"/>
                <w:szCs w:val="20"/>
              </w:rPr>
              <w:t xml:space="preserve">Pending coding review</w:t>
            </w:r>
          </w:p>
        </w:tc>
      </w:tr>
      <w:tr>
        <w:tc>
          <w:tcPr>
            <w:tcW w:type="pct" w:w="20%"/>
            <w:shd w:fill="EAEEF4"/>
            <w:tcMar>
              <w:top w:type="dxa" w:w="60"/>
              <w:left w:type="dxa" w:w="110"/>
              <w:bottom w:type="dxa" w:w="60"/>
              <w:right w:type="dxa" w:w="110"/>
            </w:tcMar>
          </w:tcPr>
          <w:p>
            <w:pPr>
              <w:spacing w:line="264"/>
            </w:pPr>
            <w:r>
              <w:rPr>
                <w:b/>
                <w:bCs/>
                <w:color w:val="1A1A1A"/>
                <w:sz w:val="20"/>
                <w:szCs w:val="20"/>
              </w:rPr>
              <w:t xml:space="preserve">Unit cost</w:t>
            </w:r>
          </w:p>
        </w:tc>
        <w:tc>
          <w:tcPr>
            <w:tcW w:type="pct" w:w="30%"/>
            <w:tcMar>
              <w:top w:type="dxa" w:w="60"/>
              <w:left w:type="dxa" w:w="110"/>
              <w:bottom w:type="dxa" w:w="60"/>
              <w:right w:type="dxa" w:w="110"/>
            </w:tcMar>
          </w:tcPr>
          <w:p>
            <w:pPr>
              <w:spacing w:line="264"/>
            </w:pPr>
            <w:r>
              <w:rPr>
                <w:color w:val="1A1A1A"/>
                <w:sz w:val="20"/>
                <w:szCs w:val="20"/>
              </w:rPr>
              <w:t xml:space="preserve">$450</w:t>
            </w:r>
          </w:p>
        </w:tc>
        <w:tc>
          <w:tcPr>
            <w:tcW w:type="pct" w:w="20%"/>
            <w:shd w:fill="EAEEF4"/>
            <w:tcMar>
              <w:top w:type="dxa" w:w="60"/>
              <w:left w:type="dxa" w:w="110"/>
              <w:bottom w:type="dxa" w:w="60"/>
              <w:right w:type="dxa" w:w="110"/>
            </w:tcMar>
          </w:tcPr>
          <w:p>
            <w:pPr>
              <w:spacing w:line="264"/>
            </w:pPr>
            <w:r>
              <w:rPr>
                <w:b/>
                <w:bCs/>
                <w:color w:val="1A1A1A"/>
                <w:sz w:val="20"/>
                <w:szCs w:val="20"/>
              </w:rPr>
              <w:t xml:space="preserve">Projected lifetime cost</w:t>
            </w:r>
          </w:p>
        </w:tc>
        <w:tc>
          <w:tcPr>
            <w:tcW w:type="pct" w:w="30%"/>
            <w:tcMar>
              <w:top w:type="dxa" w:w="60"/>
              <w:left w:type="dxa" w:w="110"/>
              <w:bottom w:type="dxa" w:w="60"/>
              <w:right w:type="dxa" w:w="110"/>
            </w:tcMar>
          </w:tcPr>
          <w:p>
            <w:pPr>
              <w:spacing w:line="264"/>
            </w:pPr>
            <w:r>
              <w:rPr>
                <w:color w:val="1A1A1A"/>
                <w:sz w:val="20"/>
                <w:szCs w:val="20"/>
              </w:rPr>
              <w:t xml:space="preserve">$24,715 (inflation-adjusted)</w:t>
            </w:r>
          </w:p>
        </w:tc>
      </w:tr>
      <w:tr>
        <w:tc>
          <w:tcPr>
            <w:tcW w:type="pct" w:w="20%"/>
            <w:shd w:fill="EAEEF4"/>
            <w:tcMar>
              <w:top w:type="dxa" w:w="60"/>
              <w:left w:type="dxa" w:w="110"/>
              <w:bottom w:type="dxa" w:w="60"/>
              <w:right w:type="dxa" w:w="110"/>
            </w:tcMar>
          </w:tcPr>
          <w:p>
            <w:pPr>
              <w:spacing w:line="264"/>
            </w:pPr>
            <w:r>
              <w:rPr>
                <w:b/>
                <w:bCs/>
                <w:color w:val="1A1A1A"/>
                <w:sz w:val="20"/>
                <w:szCs w:val="20"/>
              </w:rPr>
              <w:t xml:space="preserve">Present value</w:t>
            </w:r>
          </w:p>
        </w:tc>
        <w:tc>
          <w:tcPr>
            <w:tcW w:type="pct" w:w="30%"/>
            <w:tcMar>
              <w:top w:type="dxa" w:w="60"/>
              <w:left w:type="dxa" w:w="110"/>
              <w:bottom w:type="dxa" w:w="60"/>
              <w:right w:type="dxa" w:w="110"/>
            </w:tcMar>
          </w:tcPr>
          <w:p>
            <w:pPr>
              <w:spacing w:line="264"/>
            </w:pPr>
            <w:r>
              <w:rPr>
                <w:color w:val="1A1A1A"/>
                <w:sz w:val="20"/>
                <w:szCs w:val="20"/>
              </w:rPr>
              <w:t xml:space="preserve">$14,938</w:t>
            </w:r>
          </w:p>
        </w:tc>
        <w:tc>
          <w:tcPr>
            <w:tcW w:type="pct" w:w="20%"/>
            <w:shd w:fill="EAEEF4"/>
            <w:tcMar>
              <w:top w:type="dxa" w:w="60"/>
              <w:left w:type="dxa" w:w="110"/>
              <w:bottom w:type="dxa" w:w="60"/>
              <w:right w:type="dxa" w:w="110"/>
            </w:tcMar>
          </w:tcPr>
          <w:p>
            <w:pPr>
              <w:spacing w:line="264"/>
            </w:pPr>
            <w:r>
              <w:rPr>
                <w:b/>
                <w:bCs/>
                <w:color w:val="1A1A1A"/>
                <w:sz w:val="20"/>
                <w:szCs w:val="20"/>
              </w:rPr>
              <w:t xml:space="preserve">Physician review</w:t>
            </w:r>
          </w:p>
        </w:tc>
        <w:tc>
          <w:tcPr>
            <w:tcW w:type="pct" w:w="30%"/>
            <w:tcMar>
              <w:top w:type="dxa" w:w="60"/>
              <w:left w:type="dxa" w:w="110"/>
              <w:bottom w:type="dxa" w:w="60"/>
              <w:right w:type="dxa" w:w="110"/>
            </w:tcMar>
          </w:tcPr>
          <w:p>
            <w:pPr>
              <w:spacing w:line="264"/>
            </w:pPr>
            <w:r>
              <w:rPr>
                <w:color w:val="1A1A1A"/>
                <w:sz w:val="20"/>
                <w:szCs w:val="20"/>
              </w:rPr>
              <w:t xml:space="preserve">Supported in treating record; awaiting physician review</w:t>
            </w:r>
          </w:p>
        </w:tc>
      </w:tr>
    </w:tbl>
    <w:p>
      <w:pPr>
        <w:spacing w:after="40" w:before="120"/>
      </w:pPr>
      <w:r>
        <w:rPr>
          <w:b/>
          <w:bCs/>
          <w:color w:val="1F3864"/>
          <w:sz w:val="21"/>
          <w:szCs w:val="21"/>
        </w:rPr>
        <w:t xml:space="preserve">Medical necessity.</w:t>
      </w:r>
    </w:p>
    <w:p>
      <w:pPr>
        <w:spacing w:after="160" w:line="300"/>
        <w:jc w:val="both"/>
      </w:pPr>
      <w:r>
        <w:rPr>
          <w:color w:val="1A1A1A"/>
          <w:sz w:val="23"/>
          <w:szCs w:val="23"/>
        </w:rPr>
        <w:t xml:space="preserve">Considering mobility and independence, Ms. J.'s severe traumatic brain injury with cognitive sequelae rests on a concrete finding — CT/MRI findings. The operative issue is function: shoulder, with flexion to 90°, abduction to 70°, external rotation to 40°, and internal rotation to 40°. Her course has already included left L5-S1 and S1-S2 transforaminal epidural steroid injection under fluoroscopic guidance and left L5-S1 and S1-S2 transforaminal epidural steroid injection under fluoroscopic guidance, yet the impairment has not resolved. Reasonably and necessarily, TENS unit &amp; supplies addresses home pain control toward safe independence in the home and community while watching for safe mobility, fall risk, and the equipment lifecycle as function changes; Ms. J. will require TENS unit &amp; supplies on a recurring basis across her lifetime. Taken together — the objective pathology, the documented functional loss, the prior treatment, and that the condition is chronic and expected to progress — this care is medically necessary to a reasonable degree of medical probability.</w:t>
      </w:r>
    </w:p>
    <w:p>
      <w:pPr>
        <w:spacing w:after="70" w:line="288"/>
        <w:ind w:left="240"/>
        <w:jc w:val="both"/>
      </w:pPr>
      <w:r>
        <w:rPr>
          <w:b/>
          <w:bCs/>
          <w:color w:val="1F3864"/>
          <w:sz w:val="21"/>
          <w:szCs w:val="21"/>
        </w:rPr>
        <w:t xml:space="preserve">Probability.  </w:t>
      </w:r>
      <w:r>
        <w:rPr>
          <w:color w:val="1A1A1A"/>
          <w:sz w:val="21"/>
          <w:szCs w:val="21"/>
        </w:rPr>
        <w:t xml:space="preserve">The weight of the record places TENS unit &amp; supplies above the threshold of more likely than not. This assessment is supported by objective findings, treatment response / course, guideline support, expected disease progression.</w:t>
      </w:r>
    </w:p>
    <w:p>
      <w:pPr>
        <w:spacing w:after="70" w:line="288"/>
        <w:ind w:left="240"/>
        <w:jc w:val="both"/>
      </w:pPr>
      <w:r>
        <w:rPr>
          <w:b/>
          <w:bCs/>
          <w:color w:val="1F3864"/>
          <w:sz w:val="21"/>
          <w:szCs w:val="21"/>
        </w:rPr>
        <w:t xml:space="preserve">Supporting objective findings.  </w:t>
      </w:r>
      <w:r>
        <w:rPr>
          <w:color w:val="1A1A1A"/>
          <w:sz w:val="21"/>
          <w:szCs w:val="21"/>
        </w:rPr>
        <w:t xml:space="preserve">CT/MRI findings; neuropsychological evaluation. (causation analysis); “#Mild Traumatic brain injury with related sequelae to include insomnia, migraine, dizziness, nausea,” (FJ-compiled-medical-records.pdf, p. 34)</w:t>
      </w:r>
    </w:p>
    <w:p>
      <w:pPr>
        <w:spacing w:after="70" w:line="288"/>
        <w:ind w:left="240"/>
        <w:jc w:val="both"/>
      </w:pPr>
      <w:r>
        <w:rPr>
          <w:b/>
          <w:bCs/>
          <w:color w:val="1F3864"/>
          <w:sz w:val="21"/>
          <w:szCs w:val="21"/>
        </w:rPr>
        <w:t xml:space="preserve">Supporting examination findings.  </w:t>
      </w:r>
      <w:r>
        <w:rPr>
          <w:color w:val="1A1A1A"/>
          <w:sz w:val="21"/>
          <w:szCs w:val="21"/>
        </w:rPr>
        <w:t xml:space="preserve">The physical examination revealed moderate limitations in lumbar spine motion and pain with movement (06/29/2023 (p. 4)); The physical examination of the right knee revealed mild-to-moderate diffuse swelling (08/15/2023 (p. 8))</w:t>
      </w:r>
    </w:p>
    <w:p>
      <w:pPr>
        <w:spacing w:after="70" w:line="288"/>
        <w:ind w:left="240"/>
        <w:jc w:val="both"/>
      </w:pPr>
      <w:r>
        <w:rPr>
          <w:b/>
          <w:bCs/>
          <w:color w:val="1F3864"/>
          <w:sz w:val="21"/>
          <w:szCs w:val="21"/>
        </w:rPr>
        <w:t xml:space="preserve">Supporting functional limitations.  </w:t>
      </w:r>
      <w:r>
        <w:rPr>
          <w:color w:val="1A1A1A"/>
          <w:sz w:val="21"/>
          <w:szCs w:val="21"/>
        </w:rPr>
        <w:t xml:space="preserve">shoulder, with flexion to 90°, abduction to 70°, external rotation to 40°, and internal rotation to 40° (03/17/2014 (p. 27)); lumbar spines with pain (06/30/2022 (p. 4)); the cervical and lumbar spine, with tenderness and spasm (07/05/2022 (p. 4))</w:t>
      </w:r>
    </w:p>
    <w:p>
      <w:pPr>
        <w:spacing w:after="70" w:line="288"/>
        <w:ind w:left="240"/>
        <w:jc w:val="both"/>
      </w:pPr>
      <w:r>
        <w:rPr>
          <w:b/>
          <w:bCs/>
          <w:color w:val="1F3864"/>
          <w:sz w:val="21"/>
          <w:szCs w:val="21"/>
        </w:rPr>
        <w:t xml:space="preserve">Supporting prior treatment.  </w:t>
      </w:r>
      <w:r>
        <w:rPr>
          <w:color w:val="1A1A1A"/>
          <w:sz w:val="21"/>
          <w:szCs w:val="21"/>
        </w:rPr>
        <w:t xml:space="preserve">Left L5-S1 and S1-S2 transforaminal epidural steroid injection under fluoroscopic guidance (11/28/2023 (p. 10)); Left L5-S1 and S1-S2 transforaminal epidural steroid injection under fluoroscopic guidance (01/16/2024 (p. 11))</w:t>
      </w:r>
    </w:p>
    <w:p>
      <w:pPr>
        <w:spacing w:after="70" w:line="288"/>
        <w:ind w:left="240"/>
        <w:jc w:val="both"/>
      </w:pPr>
      <w:r>
        <w:rPr>
          <w:b/>
          <w:bCs/>
          <w:color w:val="1F3864"/>
          <w:sz w:val="21"/>
          <w:szCs w:val="21"/>
        </w:rPr>
        <w:t xml:space="preserve">Supporting clinical guidelines.  </w:t>
      </w:r>
      <w:r>
        <w:rPr>
          <w:color w:val="1A1A1A"/>
          <w:sz w:val="21"/>
          <w:szCs w:val="21"/>
        </w:rPr>
        <w:t xml:space="preserve">“We also recommend shared decision-making, including the use of evidence-based decision aids, to support patients with heart-brain diseases.” — Management of brain-heart multimorbidity: a clinical practice guideline (2026) (Clinical practice guideline); “Future research should define timing, intensity, and cognitive components of therapy to support neuroplasticity-driven, multidisciplinary rehabilitation and improve long-term functional outcomes in hydrocephalus.” — Rehabilitation after diagnosis of hydrocephalus in severe acquired brain injury: the unmet need for evidence-based guidelines (2026) (Clinical study); “This executive summary provides a synopsis of the recommendations within the de novo early rehabilitation chapter of the updated 2024 American College of Surgeons (ACS) Trauma Quality Improvement Program's Traumatic Brain Injury (TBI) Best Practice Guideline (BPG) Recommendations.” — American College of Surgeons Best Practice Guidelines on Management of Traumatic Brain Injury: Executive Summary of Early Rehabilitation Recommendations (2026) (Clinical practice guideline)</w:t>
      </w:r>
    </w:p>
    <w:p>
      <w:pPr>
        <w:spacing w:after="70" w:line="288"/>
        <w:ind w:left="240"/>
        <w:jc w:val="both"/>
      </w:pPr>
      <w:r>
        <w:rPr>
          <w:b/>
          <w:bCs/>
          <w:color w:val="1F3864"/>
          <w:sz w:val="21"/>
          <w:szCs w:val="21"/>
        </w:rPr>
        <w:t xml:space="preserve">Guideline basis.  </w:t>
      </w:r>
      <w:r>
        <w:rPr>
          <w:color w:val="1A1A1A"/>
          <w:sz w:val="21"/>
          <w:szCs w:val="21"/>
        </w:rPr>
        <w:t xml:space="preserve">ODG (ODGbyMCG) treatment guidelines; ICSI clinical guidelines — applied to determine whether this care is medically necessary now or in the future.</w:t>
      </w:r>
    </w:p>
    <w:p>
      <w:pPr>
        <w:spacing w:after="60" w:line="288"/>
        <w:ind w:left="240"/>
      </w:pPr>
      <w:r>
        <w:rPr>
          <w:color w:val="1A1A1A"/>
          <w:sz w:val="19"/>
          <w:szCs w:val="19"/>
        </w:rPr>
        <w:t xml:space="preserve">Pali E, Pellavio G, Conforti M, et al.. Measuring Electrophysiological Activity in Acute Brain Slices, Spheroids, and Organoids Using 3D High-Density Multielectrode Arrays. Bio-protocol 2026 (PMID 42305135). </w:t>
      </w:r>
      <w:r>
        <w:rPr>
          <w:i/>
          <w:iCs/>
          <w:color w:val="595959"/>
          <w:sz w:val="18"/>
          <w:szCs w:val="18"/>
        </w:rPr>
        <w:t xml:space="preserve">Clinical study. Supports TENS unit &amp; supplies is reasonable and necessary future care for Mild traumatic brain injury with brief loss of consciousness, at the stated frequency and duration.</w:t>
      </w:r>
    </w:p>
    <w:p>
      <w:pPr>
        <w:spacing w:after="60" w:line="288"/>
        <w:ind w:left="240"/>
      </w:pPr>
      <w:r>
        <w:rPr>
          <w:color w:val="1A1A1A"/>
          <w:sz w:val="19"/>
          <w:szCs w:val="19"/>
        </w:rPr>
        <w:t xml:space="preserve">Koop MM, Rosenfeldt AB, Berki V, et al.. A novel methodological approach to understanding the cortical and subcortical effects of aerobic exercise in Parkinson's disease. Frontiers in human neuroscience 2025 (PMID 41189627). </w:t>
      </w:r>
      <w:r>
        <w:rPr>
          <w:i/>
          <w:iCs/>
          <w:color w:val="595959"/>
          <w:sz w:val="18"/>
          <w:szCs w:val="18"/>
        </w:rPr>
        <w:t xml:space="preserve">Clinical study. Supports TENS unit &amp; supplies is reasonable and necessary future care for Mild traumatic brain injury with brief loss of consciousness, at the stated frequency and duration. Limitation: does not directly address necessity, frequency, or outcomes.</w:t>
      </w:r>
    </w:p>
    <w:p>
      <w:pPr>
        <w:spacing w:after="70" w:line="288"/>
        <w:ind w:left="240"/>
        <w:jc w:val="both"/>
      </w:pPr>
      <w:r>
        <w:rPr>
          <w:b/>
          <w:bCs/>
          <w:color w:val="1F3864"/>
          <w:sz w:val="21"/>
          <w:szCs w:val="21"/>
        </w:rPr>
        <w:t xml:space="preserve">Potential challenges.  </w:t>
      </w:r>
      <w:r>
        <w:rPr>
          <w:color w:val="1A1A1A"/>
          <w:sz w:val="21"/>
          <w:szCs w:val="21"/>
        </w:rPr>
        <w:t xml:space="preserve">Physician review is pending — an opposing expert may note the recommendation is not yet endorsed. Frequency (1×/yr) and lifetime duration are assumptions that could be contested. Cost is a non-code-specific (bundled) estimate rather than a single CPT.</w:t>
      </w:r>
    </w:p>
    <w:p>
      <w:pPr>
        <w:spacing w:after="70" w:line="288"/>
        <w:ind w:left="240"/>
        <w:jc w:val="both"/>
      </w:pPr>
      <w:r>
        <w:rPr>
          <w:b/>
          <w:bCs/>
          <w:color w:val="1F3864"/>
          <w:sz w:val="21"/>
          <w:szCs w:val="21"/>
        </w:rPr>
        <w:t xml:space="preserve">Clinical confidence.  </w:t>
      </w:r>
      <w:r>
        <w:rPr>
          <w:color w:val="1A1A1A"/>
          <w:sz w:val="21"/>
          <w:szCs w:val="21"/>
        </w:rPr>
        <w:t xml:space="preserve">Moderate. Confidence is moderate: it reflects record support (2 page-cited sources), objective findings documented, guideline/consensus support, literature support (Cohort study).</w:t>
      </w:r>
    </w:p>
    <w:p>
      <w:pPr>
        <w:spacing w:after="70" w:line="288"/>
        <w:ind w:left="240"/>
        <w:jc w:val="both"/>
      </w:pPr>
      <w:r>
        <w:rPr>
          <w:b/>
          <w:bCs/>
          <w:color w:val="1F3864"/>
          <w:sz w:val="21"/>
          <w:szCs w:val="21"/>
        </w:rPr>
        <w:t xml:space="preserve">Clinical reasoning.  </w:t>
      </w:r>
      <w:r>
        <w:rPr>
          <w:color w:val="1A1A1A"/>
          <w:sz w:val="21"/>
          <w:szCs w:val="21"/>
        </w:rPr>
        <w:t xml:space="preserve">More likely than not — included in the plan. Included in totals: probable, supported, and cost-coherent. Evidence strength is moderate and recommendation confidence is moderate — the two are assessed separately. Some uncertainty remains. It would strengthen most with: Route the recommendation for physician review.</w:t>
      </w:r>
    </w:p>
    <w:p>
      <w:pPr>
        <w:keepNext/>
        <w:spacing w:after="60" w:before="260"/>
      </w:pPr>
      <w:r>
        <w:rPr>
          <w:b/>
          <w:bCs/>
          <w:color w:val="1F3864"/>
          <w:sz w:val="22"/>
          <w:szCs w:val="22"/>
        </w:rPr>
        <w:t xml:space="preserve">Knee brace &amp; assistive devices</w:t>
      </w:r>
    </w:p>
    <w:tbl>
      <w:tblPr>
        <w:tblW w:type="pct" w:w="100%"/>
        <w:tblBorders>
          <w:top w:val="single" w:color="B7BDC7" w:sz="3"/>
          <w:left w:val="single" w:color="B7BDC7" w:sz="3"/>
          <w:bottom w:val="single" w:color="B7BDC7" w:sz="3"/>
          <w:right w:val="single" w:color="B7BDC7" w:sz="3"/>
          <w:insideH w:val="single" w:color="B7BDC7" w:sz="3"/>
          <w:insideV w:val="single" w:color="B7BDC7" w:sz="3"/>
        </w:tblBorders>
      </w:tblPr>
      <w:tblGrid>
        <w:gridCol w:w="100"/>
        <w:gridCol w:w="100"/>
        <w:gridCol w:w="100"/>
        <w:gridCol w:w="100"/>
      </w:tblGrid>
      <w:tr>
        <w:tc>
          <w:tcPr>
            <w:tcW w:type="pct" w:w="20%"/>
            <w:shd w:fill="EAEEF4"/>
            <w:tcMar>
              <w:top w:type="dxa" w:w="60"/>
              <w:left w:type="dxa" w:w="110"/>
              <w:bottom w:type="dxa" w:w="60"/>
              <w:right w:type="dxa" w:w="110"/>
            </w:tcMar>
          </w:tcPr>
          <w:p>
            <w:pPr>
              <w:spacing w:line="264"/>
            </w:pPr>
            <w:r>
              <w:rPr>
                <w:b/>
                <w:bCs/>
                <w:color w:val="1A1A1A"/>
                <w:sz w:val="20"/>
                <w:szCs w:val="20"/>
              </w:rPr>
              <w:t xml:space="preserve">Supporting diagnosis</w:t>
            </w:r>
          </w:p>
        </w:tc>
        <w:tc>
          <w:tcPr>
            <w:tcW w:type="pct" w:w="30%"/>
            <w:tcMar>
              <w:top w:type="dxa" w:w="60"/>
              <w:left w:type="dxa" w:w="110"/>
              <w:bottom w:type="dxa" w:w="60"/>
              <w:right w:type="dxa" w:w="110"/>
            </w:tcMar>
          </w:tcPr>
          <w:p>
            <w:pPr>
              <w:spacing w:line="264"/>
            </w:pPr>
            <w:r>
              <w:rPr>
                <w:color w:val="1A1A1A"/>
                <w:sz w:val="20"/>
                <w:szCs w:val="20"/>
              </w:rPr>
              <w:t xml:space="preserve">Aggravation of right knee degenerative arthritis, status post total knee arthroplasty with arthrofibrosis</w:t>
            </w:r>
          </w:p>
        </w:tc>
        <w:tc>
          <w:tcPr>
            <w:tcW w:type="pct" w:w="20%"/>
            <w:shd w:fill="EAEEF4"/>
            <w:tcMar>
              <w:top w:type="dxa" w:w="60"/>
              <w:left w:type="dxa" w:w="110"/>
              <w:bottom w:type="dxa" w:w="60"/>
              <w:right w:type="dxa" w:w="110"/>
            </w:tcMar>
          </w:tcPr>
          <w:p>
            <w:pPr>
              <w:spacing w:line="264"/>
            </w:pPr>
            <w:r>
              <w:rPr>
                <w:b/>
                <w:bCs/>
                <w:color w:val="1A1A1A"/>
                <w:sz w:val="20"/>
                <w:szCs w:val="20"/>
              </w:rPr>
              <w:t xml:space="preserve">Specialty</w:t>
            </w:r>
          </w:p>
        </w:tc>
        <w:tc>
          <w:tcPr>
            <w:tcW w:type="pct" w:w="30%"/>
            <w:tcMar>
              <w:top w:type="dxa" w:w="60"/>
              <w:left w:type="dxa" w:w="110"/>
              <w:bottom w:type="dxa" w:w="60"/>
              <w:right w:type="dxa" w:w="110"/>
            </w:tcMar>
          </w:tcPr>
          <w:p>
            <w:pPr>
              <w:spacing w:line="264"/>
            </w:pPr>
            <w:r>
              <w:rPr>
                <w:color w:val="1A1A1A"/>
                <w:sz w:val="20"/>
                <w:szCs w:val="20"/>
              </w:rPr>
              <w:t xml:space="preserve">Orthopedics</w:t>
            </w:r>
          </w:p>
        </w:tc>
      </w:tr>
      <w:tr>
        <w:tc>
          <w:tcPr>
            <w:tcW w:type="pct" w:w="20%"/>
            <w:shd w:fill="EAEEF4"/>
            <w:tcMar>
              <w:top w:type="dxa" w:w="60"/>
              <w:left w:type="dxa" w:w="110"/>
              <w:bottom w:type="dxa" w:w="60"/>
              <w:right w:type="dxa" w:w="110"/>
            </w:tcMar>
          </w:tcPr>
          <w:p>
            <w:pPr>
              <w:spacing w:line="264"/>
            </w:pPr>
            <w:r>
              <w:rPr>
                <w:b/>
                <w:bCs/>
                <w:color w:val="1A1A1A"/>
                <w:sz w:val="20"/>
                <w:szCs w:val="20"/>
              </w:rPr>
              <w:t xml:space="preserve">Frequency</w:t>
            </w:r>
          </w:p>
        </w:tc>
        <w:tc>
          <w:tcPr>
            <w:tcW w:type="pct" w:w="30%"/>
            <w:tcMar>
              <w:top w:type="dxa" w:w="60"/>
              <w:left w:type="dxa" w:w="110"/>
              <w:bottom w:type="dxa" w:w="60"/>
              <w:right w:type="dxa" w:w="110"/>
            </w:tcMar>
          </w:tcPr>
          <w:p>
            <w:pPr>
              <w:spacing w:line="264"/>
            </w:pPr>
            <w:r>
              <w:rPr>
                <w:color w:val="1A1A1A"/>
                <w:sz w:val="20"/>
                <w:szCs w:val="20"/>
              </w:rPr>
              <w:t xml:space="preserve">0.3× per year</w:t>
            </w:r>
          </w:p>
        </w:tc>
        <w:tc>
          <w:tcPr>
            <w:tcW w:type="pct" w:w="20%"/>
            <w:shd w:fill="EAEEF4"/>
            <w:tcMar>
              <w:top w:type="dxa" w:w="60"/>
              <w:left w:type="dxa" w:w="110"/>
              <w:bottom w:type="dxa" w:w="60"/>
              <w:right w:type="dxa" w:w="110"/>
            </w:tcMar>
          </w:tcPr>
          <w:p>
            <w:pPr>
              <w:spacing w:line="264"/>
            </w:pPr>
            <w:r>
              <w:rPr>
                <w:b/>
                <w:bCs/>
                <w:color w:val="1A1A1A"/>
                <w:sz w:val="20"/>
                <w:szCs w:val="20"/>
              </w:rPr>
              <w:t xml:space="preserve">Duration</w:t>
            </w:r>
          </w:p>
        </w:tc>
        <w:tc>
          <w:tcPr>
            <w:tcW w:type="pct" w:w="30%"/>
            <w:tcMar>
              <w:top w:type="dxa" w:w="60"/>
              <w:left w:type="dxa" w:w="110"/>
              <w:bottom w:type="dxa" w:w="60"/>
              <w:right w:type="dxa" w:w="110"/>
            </w:tcMar>
          </w:tcPr>
          <w:p>
            <w:pPr>
              <w:spacing w:line="264"/>
            </w:pPr>
            <w:r>
              <w:rPr>
                <w:color w:val="1A1A1A"/>
                <w:sz w:val="20"/>
                <w:szCs w:val="20"/>
              </w:rPr>
              <w:t xml:space="preserve">Lifetime (32.2 yrs)</w:t>
            </w:r>
          </w:p>
        </w:tc>
      </w:tr>
      <w:tr>
        <w:tc>
          <w:tcPr>
            <w:tcW w:type="pct" w:w="20%"/>
            <w:shd w:fill="EAEEF4"/>
            <w:tcMar>
              <w:top w:type="dxa" w:w="60"/>
              <w:left w:type="dxa" w:w="110"/>
              <w:bottom w:type="dxa" w:w="60"/>
              <w:right w:type="dxa" w:w="110"/>
            </w:tcMar>
          </w:tcPr>
          <w:p>
            <w:pPr>
              <w:spacing w:line="264"/>
            </w:pPr>
            <w:r>
              <w:rPr>
                <w:b/>
                <w:bCs/>
                <w:color w:val="1A1A1A"/>
                <w:sz w:val="20"/>
                <w:szCs w:val="20"/>
              </w:rPr>
              <w:t xml:space="preserve">Lifetime quantity</w:t>
            </w:r>
          </w:p>
        </w:tc>
        <w:tc>
          <w:tcPr>
            <w:tcW w:type="pct" w:w="30%"/>
            <w:tcMar>
              <w:top w:type="dxa" w:w="60"/>
              <w:left w:type="dxa" w:w="110"/>
              <w:bottom w:type="dxa" w:w="60"/>
              <w:right w:type="dxa" w:w="110"/>
            </w:tcMar>
          </w:tcPr>
          <w:p>
            <w:pPr>
              <w:spacing w:line="264"/>
            </w:pPr>
            <w:r>
              <w:rPr>
                <w:color w:val="1A1A1A"/>
                <w:sz w:val="20"/>
                <w:szCs w:val="20"/>
              </w:rPr>
              <w:t xml:space="preserve">10</w:t>
            </w:r>
          </w:p>
        </w:tc>
        <w:tc>
          <w:tcPr>
            <w:tcW w:type="pct" w:w="20%"/>
            <w:shd w:fill="EAEEF4"/>
            <w:tcMar>
              <w:top w:type="dxa" w:w="60"/>
              <w:left w:type="dxa" w:w="110"/>
              <w:bottom w:type="dxa" w:w="60"/>
              <w:right w:type="dxa" w:w="110"/>
            </w:tcMar>
          </w:tcPr>
          <w:p>
            <w:pPr>
              <w:spacing w:line="264"/>
            </w:pPr>
            <w:r>
              <w:rPr>
                <w:b/>
                <w:bCs/>
                <w:color w:val="1A1A1A"/>
                <w:sz w:val="20"/>
                <w:szCs w:val="20"/>
              </w:rPr>
              <w:t xml:space="preserve">CPT</w:t>
            </w:r>
          </w:p>
        </w:tc>
        <w:tc>
          <w:tcPr>
            <w:tcW w:type="pct" w:w="30%"/>
            <w:tcMar>
              <w:top w:type="dxa" w:w="60"/>
              <w:left w:type="dxa" w:w="110"/>
              <w:bottom w:type="dxa" w:w="60"/>
              <w:right w:type="dxa" w:w="110"/>
            </w:tcMar>
          </w:tcPr>
          <w:p>
            <w:pPr>
              <w:spacing w:line="264"/>
            </w:pPr>
            <w:r>
              <w:rPr>
                <w:color w:val="1A1A1A"/>
                <w:sz w:val="20"/>
                <w:szCs w:val="20"/>
              </w:rPr>
              <w:t xml:space="preserve">Pending coding review</w:t>
            </w:r>
          </w:p>
        </w:tc>
      </w:tr>
      <w:tr>
        <w:tc>
          <w:tcPr>
            <w:tcW w:type="pct" w:w="20%"/>
            <w:shd w:fill="EAEEF4"/>
            <w:tcMar>
              <w:top w:type="dxa" w:w="60"/>
              <w:left w:type="dxa" w:w="110"/>
              <w:bottom w:type="dxa" w:w="60"/>
              <w:right w:type="dxa" w:w="110"/>
            </w:tcMar>
          </w:tcPr>
          <w:p>
            <w:pPr>
              <w:spacing w:line="264"/>
            </w:pPr>
            <w:r>
              <w:rPr>
                <w:b/>
                <w:bCs/>
                <w:color w:val="1A1A1A"/>
                <w:sz w:val="20"/>
                <w:szCs w:val="20"/>
              </w:rPr>
              <w:t xml:space="preserve">Unit cost</w:t>
            </w:r>
          </w:p>
        </w:tc>
        <w:tc>
          <w:tcPr>
            <w:tcW w:type="pct" w:w="30%"/>
            <w:tcMar>
              <w:top w:type="dxa" w:w="60"/>
              <w:left w:type="dxa" w:w="110"/>
              <w:bottom w:type="dxa" w:w="60"/>
              <w:right w:type="dxa" w:w="110"/>
            </w:tcMar>
          </w:tcPr>
          <w:p>
            <w:pPr>
              <w:spacing w:line="264"/>
            </w:pPr>
            <w:r>
              <w:rPr>
                <w:color w:val="1A1A1A"/>
                <w:sz w:val="20"/>
                <w:szCs w:val="20"/>
              </w:rPr>
              <w:t xml:space="preserve">$600</w:t>
            </w:r>
          </w:p>
        </w:tc>
        <w:tc>
          <w:tcPr>
            <w:tcW w:type="pct" w:w="20%"/>
            <w:shd w:fill="EAEEF4"/>
            <w:tcMar>
              <w:top w:type="dxa" w:w="60"/>
              <w:left w:type="dxa" w:w="110"/>
              <w:bottom w:type="dxa" w:w="60"/>
              <w:right w:type="dxa" w:w="110"/>
            </w:tcMar>
          </w:tcPr>
          <w:p>
            <w:pPr>
              <w:spacing w:line="264"/>
            </w:pPr>
            <w:r>
              <w:rPr>
                <w:b/>
                <w:bCs/>
                <w:color w:val="1A1A1A"/>
                <w:sz w:val="20"/>
                <w:szCs w:val="20"/>
              </w:rPr>
              <w:t xml:space="preserve">Projected lifetime cost</w:t>
            </w:r>
          </w:p>
        </w:tc>
        <w:tc>
          <w:tcPr>
            <w:tcW w:type="pct" w:w="30%"/>
            <w:tcMar>
              <w:top w:type="dxa" w:w="60"/>
              <w:left w:type="dxa" w:w="110"/>
              <w:bottom w:type="dxa" w:w="60"/>
              <w:right w:type="dxa" w:w="110"/>
            </w:tcMar>
          </w:tcPr>
          <w:p>
            <w:pPr>
              <w:spacing w:line="264"/>
            </w:pPr>
            <w:r>
              <w:rPr>
                <w:color w:val="1A1A1A"/>
                <w:sz w:val="20"/>
                <w:szCs w:val="20"/>
              </w:rPr>
              <w:t xml:space="preserve">$9,886 (inflation-adjusted)</w:t>
            </w:r>
          </w:p>
        </w:tc>
      </w:tr>
      <w:tr>
        <w:tc>
          <w:tcPr>
            <w:tcW w:type="pct" w:w="20%"/>
            <w:shd w:fill="EAEEF4"/>
            <w:tcMar>
              <w:top w:type="dxa" w:w="60"/>
              <w:left w:type="dxa" w:w="110"/>
              <w:bottom w:type="dxa" w:w="60"/>
              <w:right w:type="dxa" w:w="110"/>
            </w:tcMar>
          </w:tcPr>
          <w:p>
            <w:pPr>
              <w:spacing w:line="264"/>
            </w:pPr>
            <w:r>
              <w:rPr>
                <w:b/>
                <w:bCs/>
                <w:color w:val="1A1A1A"/>
                <w:sz w:val="20"/>
                <w:szCs w:val="20"/>
              </w:rPr>
              <w:t xml:space="preserve">Present value</w:t>
            </w:r>
          </w:p>
        </w:tc>
        <w:tc>
          <w:tcPr>
            <w:tcW w:type="pct" w:w="30%"/>
            <w:tcMar>
              <w:top w:type="dxa" w:w="60"/>
              <w:left w:type="dxa" w:w="110"/>
              <w:bottom w:type="dxa" w:w="60"/>
              <w:right w:type="dxa" w:w="110"/>
            </w:tcMar>
          </w:tcPr>
          <w:p>
            <w:pPr>
              <w:spacing w:line="264"/>
            </w:pPr>
            <w:r>
              <w:rPr>
                <w:color w:val="1A1A1A"/>
                <w:sz w:val="20"/>
                <w:szCs w:val="20"/>
              </w:rPr>
              <w:t xml:space="preserve">$5,975</w:t>
            </w:r>
          </w:p>
        </w:tc>
        <w:tc>
          <w:tcPr>
            <w:tcW w:type="pct" w:w="20%"/>
            <w:shd w:fill="EAEEF4"/>
            <w:tcMar>
              <w:top w:type="dxa" w:w="60"/>
              <w:left w:type="dxa" w:w="110"/>
              <w:bottom w:type="dxa" w:w="60"/>
              <w:right w:type="dxa" w:w="110"/>
            </w:tcMar>
          </w:tcPr>
          <w:p>
            <w:pPr>
              <w:spacing w:line="264"/>
            </w:pPr>
            <w:r>
              <w:rPr>
                <w:b/>
                <w:bCs/>
                <w:color w:val="1A1A1A"/>
                <w:sz w:val="20"/>
                <w:szCs w:val="20"/>
              </w:rPr>
              <w:t xml:space="preserve">Physician review</w:t>
            </w:r>
          </w:p>
        </w:tc>
        <w:tc>
          <w:tcPr>
            <w:tcW w:type="pct" w:w="30%"/>
            <w:tcMar>
              <w:top w:type="dxa" w:w="60"/>
              <w:left w:type="dxa" w:w="110"/>
              <w:bottom w:type="dxa" w:w="60"/>
              <w:right w:type="dxa" w:w="110"/>
            </w:tcMar>
          </w:tcPr>
          <w:p>
            <w:pPr>
              <w:spacing w:line="264"/>
            </w:pPr>
            <w:r>
              <w:rPr>
                <w:color w:val="1A1A1A"/>
                <w:sz w:val="20"/>
                <w:szCs w:val="20"/>
              </w:rPr>
              <w:t xml:space="preserve">Supported in treating record; awaiting physician review</w:t>
            </w:r>
          </w:p>
        </w:tc>
      </w:tr>
    </w:tbl>
    <w:p>
      <w:pPr>
        <w:spacing w:after="40" w:before="120"/>
      </w:pPr>
      <w:r>
        <w:rPr>
          <w:b/>
          <w:bCs/>
          <w:color w:val="1F3864"/>
          <w:sz w:val="21"/>
          <w:szCs w:val="21"/>
        </w:rPr>
        <w:t xml:space="preserve">Medical necessity.</w:t>
      </w:r>
    </w:p>
    <w:p>
      <w:pPr>
        <w:spacing w:after="160" w:line="300"/>
        <w:jc w:val="both"/>
      </w:pPr>
      <w:r>
        <w:rPr>
          <w:color w:val="1A1A1A"/>
          <w:sz w:val="23"/>
          <w:szCs w:val="23"/>
        </w:rPr>
        <w:t xml:space="preserve">In terms of daily function and safety, Ms. J.'s aggravation of right knee degenerative arthritis, status post total knee arthroplasty with arthrofibrosis rests on a concrete finding — an x-ray of the right knee was performed and reviewed. What makes the care necessary is functional: shoulder, with flexion to 90°, abduction to 70°, external rotation to 40°, and internal rotation to 40°. Prior the patient is advised to follow up and left L5-S1 and S1-S2 transforaminal epidural steroid injection under fluoroscopic guidance has not returned Ms. J. to baseline, as the record reflects. The clinical objective is safe independence in the home and community: knee brace &amp; assistive devices are reasonable and necessary to that end, managing safe mobility, fall risk, and the equipment lifecycle as function changes. Ms. J. will require knee brace &amp; assistive devices on a recurring basis across her lifetime. Integrating the diagnosis, the objective findings, the functional consequences, and the expected course, it is my opinion, to a reasonable degree of medical probability, that this care is required.</w:t>
      </w:r>
    </w:p>
    <w:p>
      <w:pPr>
        <w:spacing w:after="70" w:line="288"/>
        <w:ind w:left="240"/>
        <w:jc w:val="both"/>
      </w:pPr>
      <w:r>
        <w:rPr>
          <w:b/>
          <w:bCs/>
          <w:color w:val="1F3864"/>
          <w:sz w:val="21"/>
          <w:szCs w:val="21"/>
        </w:rPr>
        <w:t xml:space="preserve">Probability.  </w:t>
      </w:r>
      <w:r>
        <w:rPr>
          <w:color w:val="1A1A1A"/>
          <w:sz w:val="21"/>
          <w:szCs w:val="21"/>
        </w:rPr>
        <w:t xml:space="preserve">To a reasonable degree of medical probability, knee brace &amp; assistive devices are more likely than not required. This assessment is supported by objective findings, treatment response / course, guideline support, expected disease progression.</w:t>
      </w:r>
    </w:p>
    <w:p>
      <w:pPr>
        <w:spacing w:after="70" w:line="288"/>
        <w:ind w:left="240"/>
        <w:jc w:val="both"/>
      </w:pPr>
      <w:r>
        <w:rPr>
          <w:b/>
          <w:bCs/>
          <w:color w:val="1F3864"/>
          <w:sz w:val="21"/>
          <w:szCs w:val="21"/>
        </w:rPr>
        <w:t xml:space="preserve">Supporting objective findings.  </w:t>
      </w:r>
      <w:r>
        <w:rPr>
          <w:color w:val="1A1A1A"/>
          <w:sz w:val="21"/>
          <w:szCs w:val="21"/>
        </w:rPr>
        <w:t xml:space="preserve">"Assessment: Arthrofibrosis post-cemented right total knee arthroplasty (Smith &amp; Nephew implants), history of right" (FJ-compiled-medical-records.pdf, p. 9) (causation analysis); “Assessment: Arthrofibrosis post-cemented right total knee arthroplasty (Smith &amp; Nephew implants), history of right” (FJ-compiled-medical-records.pdf, p. 9)</w:t>
      </w:r>
    </w:p>
    <w:p>
      <w:pPr>
        <w:spacing w:after="70" w:line="288"/>
        <w:ind w:left="240"/>
        <w:jc w:val="both"/>
      </w:pPr>
      <w:r>
        <w:rPr>
          <w:b/>
          <w:bCs/>
          <w:color w:val="1F3864"/>
          <w:sz w:val="21"/>
          <w:szCs w:val="21"/>
        </w:rPr>
        <w:t xml:space="preserve">Supporting imaging.  </w:t>
      </w:r>
      <w:r>
        <w:rPr>
          <w:color w:val="1A1A1A"/>
          <w:sz w:val="21"/>
          <w:szCs w:val="21"/>
        </w:rPr>
        <w:t xml:space="preserve">An x-ray of the right knee was performed and reviewed (07/13/2023 (p. 4)); An x-ray of the right knee was performed and reviewed (08/28/2023 (p. 9)); An x-ray of the right knee was performed and reviewed (11/27/2023 (p. 10))</w:t>
      </w:r>
    </w:p>
    <w:p>
      <w:pPr>
        <w:spacing w:after="70" w:line="288"/>
        <w:ind w:left="240"/>
        <w:jc w:val="both"/>
      </w:pPr>
      <w:r>
        <w:rPr>
          <w:b/>
          <w:bCs/>
          <w:color w:val="1F3864"/>
          <w:sz w:val="21"/>
          <w:szCs w:val="21"/>
        </w:rPr>
        <w:t xml:space="preserve">Supporting examination findings.  </w:t>
      </w:r>
      <w:r>
        <w:rPr>
          <w:color w:val="1A1A1A"/>
          <w:sz w:val="21"/>
          <w:szCs w:val="21"/>
        </w:rPr>
        <w:t xml:space="preserve">Pain/tenderness to palpation: Posterior cervical (neck) and lumbar (low back) (07/19/2022 (p. 4)); Mild right anterior knee pain (06/13/2023 (p. 4)); The physical examination revealed moderate limitations in lumbar spine motion and pain with movement (06/29/2023 (p. 4))</w:t>
      </w:r>
    </w:p>
    <w:p>
      <w:pPr>
        <w:spacing w:after="70" w:line="288"/>
        <w:ind w:left="240"/>
        <w:jc w:val="both"/>
      </w:pPr>
      <w:r>
        <w:rPr>
          <w:b/>
          <w:bCs/>
          <w:color w:val="1F3864"/>
          <w:sz w:val="21"/>
          <w:szCs w:val="21"/>
        </w:rPr>
        <w:t xml:space="preserve">Supporting functional limitations.  </w:t>
      </w:r>
      <w:r>
        <w:rPr>
          <w:color w:val="1A1A1A"/>
          <w:sz w:val="21"/>
          <w:szCs w:val="21"/>
        </w:rPr>
        <w:t xml:space="preserve">shoulder, with flexion to 90°, abduction to 70°, external rotation to 40°, and internal rotation to 40° (03/17/2014 (p. 27)); lumbar spines with pain (06/30/2022 (p. 4)); the cervical and lumbar spine, with tenderness and spasm (07/05/2022 (p. 4))</w:t>
      </w:r>
    </w:p>
    <w:p>
      <w:pPr>
        <w:spacing w:after="70" w:line="288"/>
        <w:ind w:left="240"/>
        <w:jc w:val="both"/>
      </w:pPr>
      <w:r>
        <w:rPr>
          <w:b/>
          <w:bCs/>
          <w:color w:val="1F3864"/>
          <w:sz w:val="21"/>
          <w:szCs w:val="21"/>
        </w:rPr>
        <w:t xml:space="preserve">Supporting prior treatment.  </w:t>
      </w:r>
      <w:r>
        <w:rPr>
          <w:color w:val="1A1A1A"/>
          <w:sz w:val="21"/>
          <w:szCs w:val="21"/>
        </w:rPr>
        <w:t xml:space="preserve">The patient is advised to follow up (02/16/2014 (p. 3)); Left L5-S1 and S1-S2 transforaminal epidural steroid injection under fluoroscopic guidance (11/28/2023 (p. 10)); Left L5-S1 and S1-S2 transforaminal epidural steroid injection under fluoroscopic guidance (01/16/2024 (p. 11))</w:t>
      </w:r>
    </w:p>
    <w:p>
      <w:pPr>
        <w:spacing w:after="70" w:line="288"/>
        <w:ind w:left="240"/>
        <w:jc w:val="both"/>
      </w:pPr>
      <w:r>
        <w:rPr>
          <w:b/>
          <w:bCs/>
          <w:color w:val="1F3864"/>
          <w:sz w:val="21"/>
          <w:szCs w:val="21"/>
        </w:rPr>
        <w:t xml:space="preserve">Supporting clinical guidelines.  </w:t>
      </w:r>
      <w:r>
        <w:rPr>
          <w:color w:val="1A1A1A"/>
          <w:sz w:val="21"/>
          <w:szCs w:val="21"/>
        </w:rPr>
        <w:t xml:space="preserve">“Knee osteoarthritis (KOA) is a common chronic disease in Switzerland, associated with high socioeconomic costs and increasing prevalence due to aging and other risk factors. International guidelines recommend a stepped approach focusing on exercise, education, and weight management; however, implementation remains inconsistent.” — Strategies to Implement Knee Osteoarthritis Guidelines in Switzerland (2026) (Clinical study); “Although osteoarthritis is the most common etiology of chronic knee pain, other sources include osteochondral lesion, subchondral insufficiency fracture, patellofemoral maltracking, or chronic tendon, meniscus, or ligament abnormalities.” — ACR Appropriateness Criteria® Chronic Knee Pain: Update 2026 (2026) (Clinical practice guideline); “Osteoarthritis is a growing global health challenge, driven by ageing populations and rising obesity rates.” — Implementing a guideline-based model of care for hip and knee osteoarthritis in Finland (FIN-OA): Protocol for a benchmarking-controlled trial (2026) (Randomized controlled trial)</w:t>
      </w:r>
    </w:p>
    <w:p>
      <w:pPr>
        <w:spacing w:after="70" w:line="288"/>
        <w:ind w:left="240"/>
        <w:jc w:val="both"/>
      </w:pPr>
      <w:r>
        <w:rPr>
          <w:b/>
          <w:bCs/>
          <w:color w:val="1F3864"/>
          <w:sz w:val="21"/>
          <w:szCs w:val="21"/>
        </w:rPr>
        <w:t xml:space="preserve">Guideline basis.  </w:t>
      </w:r>
      <w:r>
        <w:rPr>
          <w:color w:val="1A1A1A"/>
          <w:sz w:val="21"/>
          <w:szCs w:val="21"/>
        </w:rPr>
        <w:t xml:space="preserve">ODG (ODGbyMCG) treatment guidelines; Orthobullets clinical guidance; ICSI clinical guidelines — applied to determine whether this care is medically necessary now or in the future.</w:t>
      </w:r>
    </w:p>
    <w:p>
      <w:pPr>
        <w:spacing w:after="60" w:line="288"/>
        <w:ind w:left="240"/>
      </w:pPr>
      <w:r>
        <w:rPr>
          <w:color w:val="1A1A1A"/>
          <w:sz w:val="19"/>
          <w:szCs w:val="19"/>
        </w:rPr>
        <w:t xml:space="preserve">Sasse C, Lettner J, Ramadanov N, et al.. Continuous Active Motion Versus Continuous Passive Motion for Rehabilitation of Patients After Total Knee Arthroplasty: A Systematic Review and Meta-Analysis. Indian journal of orthopaedics 2026 (PMID 41908994). </w:t>
      </w:r>
      <w:r>
        <w:rPr>
          <w:i/>
          <w:iCs/>
          <w:color w:val="595959"/>
          <w:sz w:val="18"/>
          <w:szCs w:val="18"/>
        </w:rPr>
        <w:t xml:space="preserve">Systematic review. Supports knee brace &amp; assistive devices is reasonable and necessary future care for Aggravation of right knee degenerative arthritis, status post total knee arthroplasty with arthrofibrosis, at the stated frequency and duration.</w:t>
      </w:r>
    </w:p>
    <w:p>
      <w:pPr>
        <w:spacing w:after="60" w:line="288"/>
        <w:ind w:left="240"/>
      </w:pPr>
      <w:r>
        <w:rPr>
          <w:color w:val="1A1A1A"/>
          <w:sz w:val="19"/>
          <w:szCs w:val="19"/>
        </w:rPr>
        <w:t xml:space="preserve">Savage M, Mentiplay BF, Slater H, et al.. Accuracy in the Estimation of Self-Reported Knee Brace Wear Time in Young Adults With a Symptomatic Knee Following ACL Reconstruction: Secondary Analysis of a Pilot Randomized Controlled Trial. JMIR rehabilitation and assistive technologies 2026 (PMID 42202269). </w:t>
      </w:r>
      <w:r>
        <w:rPr>
          <w:i/>
          <w:iCs/>
          <w:color w:val="595959"/>
          <w:sz w:val="18"/>
          <w:szCs w:val="18"/>
        </w:rPr>
        <w:t xml:space="preserve">Randomized controlled trial. Supports knee brace &amp; assistive devices is reasonable and necessary future care for Aggravation of right knee degenerative arthritis, status post total knee arthroplasty with arthrofibrosis, at the stated frequency and duration.</w:t>
      </w:r>
    </w:p>
    <w:p>
      <w:pPr>
        <w:spacing w:after="70" w:line="288"/>
        <w:ind w:left="240"/>
        <w:jc w:val="both"/>
      </w:pPr>
      <w:r>
        <w:rPr>
          <w:b/>
          <w:bCs/>
          <w:color w:val="1F3864"/>
          <w:sz w:val="21"/>
          <w:szCs w:val="21"/>
        </w:rPr>
        <w:t xml:space="preserve">Unknowns.  </w:t>
      </w:r>
      <w:r>
        <w:rPr>
          <w:color w:val="1A1A1A"/>
          <w:sz w:val="21"/>
          <w:szCs w:val="21"/>
        </w:rPr>
        <w:t xml:space="preserve">Physician confirmation recommended.</w:t>
      </w:r>
    </w:p>
    <w:p>
      <w:pPr>
        <w:spacing w:after="70" w:line="288"/>
        <w:ind w:left="240"/>
        <w:jc w:val="both"/>
      </w:pPr>
      <w:r>
        <w:rPr>
          <w:b/>
          <w:bCs/>
          <w:color w:val="1F3864"/>
          <w:sz w:val="21"/>
          <w:szCs w:val="21"/>
        </w:rPr>
        <w:t xml:space="preserve">Potential challenges.  </w:t>
      </w:r>
      <w:r>
        <w:rPr>
          <w:color w:val="1A1A1A"/>
          <w:sz w:val="21"/>
          <w:szCs w:val="21"/>
        </w:rPr>
        <w:t xml:space="preserve">Physician review is pending — an opposing expert may note the recommendation is not yet endorsed. Frequency (0.3×/yr) and lifetime duration are assumptions that could be contested. Cost is a non-code-specific (bundled) estimate rather than a single CPT.</w:t>
      </w:r>
    </w:p>
    <w:p>
      <w:pPr>
        <w:spacing w:after="70" w:line="288"/>
        <w:ind w:left="240"/>
        <w:jc w:val="both"/>
      </w:pPr>
      <w:r>
        <w:rPr>
          <w:b/>
          <w:bCs/>
          <w:color w:val="1F3864"/>
          <w:sz w:val="21"/>
          <w:szCs w:val="21"/>
        </w:rPr>
        <w:t xml:space="preserve">Functional basis.  </w:t>
      </w:r>
      <w:r>
        <w:rPr>
          <w:color w:val="1A1A1A"/>
          <w:sz w:val="21"/>
          <w:szCs w:val="21"/>
        </w:rPr>
        <w:t xml:space="preserve">Mobility — shoulder, with flexion to 90°, abduction to 70°, external rotation to 40°, and internal rotation to 40° (03/17/2014 (p. 27)); quantified in the record. The documented mobility limitation supports knee brace &amp; assistive devices.</w:t>
      </w:r>
    </w:p>
    <w:p>
      <w:pPr>
        <w:spacing w:after="70" w:line="288"/>
        <w:ind w:left="240"/>
        <w:jc w:val="both"/>
      </w:pPr>
      <w:r>
        <w:rPr>
          <w:b/>
          <w:bCs/>
          <w:color w:val="1F3864"/>
          <w:sz w:val="21"/>
          <w:szCs w:val="21"/>
        </w:rPr>
        <w:t xml:space="preserve">Clinical confidence.  </w:t>
      </w:r>
      <w:r>
        <w:rPr>
          <w:color w:val="1A1A1A"/>
          <w:sz w:val="21"/>
          <w:szCs w:val="21"/>
        </w:rPr>
        <w:t xml:space="preserve">Moderate. Confidence is moderate: it reflects record support (2 page-cited sources), objective findings documented, guideline/consensus support, literature support (Systematic review), open missing-information note.</w:t>
      </w:r>
    </w:p>
    <w:p>
      <w:pPr>
        <w:spacing w:after="70" w:line="288"/>
        <w:ind w:left="240"/>
        <w:jc w:val="both"/>
      </w:pPr>
      <w:r>
        <w:rPr>
          <w:b/>
          <w:bCs/>
          <w:color w:val="1F3864"/>
          <w:sz w:val="21"/>
          <w:szCs w:val="21"/>
        </w:rPr>
        <w:t xml:space="preserve">Clinical reasoning.  </w:t>
      </w:r>
      <w:r>
        <w:rPr>
          <w:color w:val="1A1A1A"/>
          <w:sz w:val="21"/>
          <w:szCs w:val="21"/>
        </w:rPr>
        <w:t xml:space="preserve">More likely than not — included in the plan. Included in totals: probable, supported, and cost-coherent. Evidence strength is strong and recommendation confidence is moderate — the two are assessed separately. Some uncertainty remains. Chiefly driven by: open missing-information note. It would strengthen most with: Request the identified records or studies.</w:t>
      </w:r>
    </w:p>
    <w:p>
      <w:pPr>
        <w:keepNext/>
        <w:spacing w:after="60" w:before="260"/>
      </w:pPr>
      <w:r>
        <w:rPr>
          <w:b/>
          <w:bCs/>
          <w:color w:val="1F3864"/>
          <w:sz w:val="22"/>
          <w:szCs w:val="22"/>
        </w:rPr>
        <w:t xml:space="preserve">Lumbosacral orthosis (LSO brace)</w:t>
      </w:r>
    </w:p>
    <w:tbl>
      <w:tblPr>
        <w:tblW w:type="pct" w:w="100%"/>
        <w:tblBorders>
          <w:top w:val="single" w:color="B7BDC7" w:sz="3"/>
          <w:left w:val="single" w:color="B7BDC7" w:sz="3"/>
          <w:bottom w:val="single" w:color="B7BDC7" w:sz="3"/>
          <w:right w:val="single" w:color="B7BDC7" w:sz="3"/>
          <w:insideH w:val="single" w:color="B7BDC7" w:sz="3"/>
          <w:insideV w:val="single" w:color="B7BDC7" w:sz="3"/>
        </w:tblBorders>
      </w:tblPr>
      <w:tblGrid>
        <w:gridCol w:w="100"/>
        <w:gridCol w:w="100"/>
        <w:gridCol w:w="100"/>
        <w:gridCol w:w="100"/>
      </w:tblGrid>
      <w:tr>
        <w:tc>
          <w:tcPr>
            <w:tcW w:type="pct" w:w="20%"/>
            <w:shd w:fill="EAEEF4"/>
            <w:tcMar>
              <w:top w:type="dxa" w:w="60"/>
              <w:left w:type="dxa" w:w="110"/>
              <w:bottom w:type="dxa" w:w="60"/>
              <w:right w:type="dxa" w:w="110"/>
            </w:tcMar>
          </w:tcPr>
          <w:p>
            <w:pPr>
              <w:spacing w:line="264"/>
            </w:pPr>
            <w:r>
              <w:rPr>
                <w:b/>
                <w:bCs/>
                <w:color w:val="1A1A1A"/>
                <w:sz w:val="20"/>
                <w:szCs w:val="20"/>
              </w:rPr>
              <w:t xml:space="preserve">Supporting diagnosis</w:t>
            </w:r>
          </w:p>
        </w:tc>
        <w:tc>
          <w:tcPr>
            <w:tcW w:type="pct" w:w="30%"/>
            <w:tcMar>
              <w:top w:type="dxa" w:w="60"/>
              <w:left w:type="dxa" w:w="110"/>
              <w:bottom w:type="dxa" w:w="60"/>
              <w:right w:type="dxa" w:w="110"/>
            </w:tcMar>
          </w:tcPr>
          <w:p>
            <w:pPr>
              <w:spacing w:line="264"/>
            </w:pPr>
            <w:r>
              <w:rPr>
                <w:color w:val="1A1A1A"/>
                <w:sz w:val="20"/>
                <w:szCs w:val="20"/>
              </w:rPr>
              <w:t xml:space="preserve">Severe traumatic brain injury with cognitive sequelae</w:t>
            </w:r>
          </w:p>
        </w:tc>
        <w:tc>
          <w:tcPr>
            <w:tcW w:type="pct" w:w="20%"/>
            <w:shd w:fill="EAEEF4"/>
            <w:tcMar>
              <w:top w:type="dxa" w:w="60"/>
              <w:left w:type="dxa" w:w="110"/>
              <w:bottom w:type="dxa" w:w="60"/>
              <w:right w:type="dxa" w:w="110"/>
            </w:tcMar>
          </w:tcPr>
          <w:p>
            <w:pPr>
              <w:spacing w:line="264"/>
            </w:pPr>
            <w:r>
              <w:rPr>
                <w:b/>
                <w:bCs/>
                <w:color w:val="1A1A1A"/>
                <w:sz w:val="20"/>
                <w:szCs w:val="20"/>
              </w:rPr>
              <w:t xml:space="preserve">Specialty</w:t>
            </w:r>
          </w:p>
        </w:tc>
        <w:tc>
          <w:tcPr>
            <w:tcW w:type="pct" w:w="30%"/>
            <w:tcMar>
              <w:top w:type="dxa" w:w="60"/>
              <w:left w:type="dxa" w:w="110"/>
              <w:bottom w:type="dxa" w:w="60"/>
              <w:right w:type="dxa" w:w="110"/>
            </w:tcMar>
          </w:tcPr>
          <w:p>
            <w:pPr>
              <w:spacing w:line="264"/>
            </w:pPr>
            <w:r>
              <w:rPr>
                <w:color w:val="1A1A1A"/>
                <w:sz w:val="20"/>
                <w:szCs w:val="20"/>
              </w:rPr>
              <w:t xml:space="preserve">PM&amp;R</w:t>
            </w:r>
          </w:p>
        </w:tc>
      </w:tr>
      <w:tr>
        <w:tc>
          <w:tcPr>
            <w:tcW w:type="pct" w:w="20%"/>
            <w:shd w:fill="EAEEF4"/>
            <w:tcMar>
              <w:top w:type="dxa" w:w="60"/>
              <w:left w:type="dxa" w:w="110"/>
              <w:bottom w:type="dxa" w:w="60"/>
              <w:right w:type="dxa" w:w="110"/>
            </w:tcMar>
          </w:tcPr>
          <w:p>
            <w:pPr>
              <w:spacing w:line="264"/>
            </w:pPr>
            <w:r>
              <w:rPr>
                <w:b/>
                <w:bCs/>
                <w:color w:val="1A1A1A"/>
                <w:sz w:val="20"/>
                <w:szCs w:val="20"/>
              </w:rPr>
              <w:t xml:space="preserve">Frequency</w:t>
            </w:r>
          </w:p>
        </w:tc>
        <w:tc>
          <w:tcPr>
            <w:tcW w:type="pct" w:w="30%"/>
            <w:tcMar>
              <w:top w:type="dxa" w:w="60"/>
              <w:left w:type="dxa" w:w="110"/>
              <w:bottom w:type="dxa" w:w="60"/>
              <w:right w:type="dxa" w:w="110"/>
            </w:tcMar>
          </w:tcPr>
          <w:p>
            <w:pPr>
              <w:spacing w:line="264"/>
            </w:pPr>
            <w:r>
              <w:rPr>
                <w:color w:val="1A1A1A"/>
                <w:sz w:val="20"/>
                <w:szCs w:val="20"/>
              </w:rPr>
              <w:t xml:space="preserve">0.2× per year</w:t>
            </w:r>
          </w:p>
        </w:tc>
        <w:tc>
          <w:tcPr>
            <w:tcW w:type="pct" w:w="20%"/>
            <w:shd w:fill="EAEEF4"/>
            <w:tcMar>
              <w:top w:type="dxa" w:w="60"/>
              <w:left w:type="dxa" w:w="110"/>
              <w:bottom w:type="dxa" w:w="60"/>
              <w:right w:type="dxa" w:w="110"/>
            </w:tcMar>
          </w:tcPr>
          <w:p>
            <w:pPr>
              <w:spacing w:line="264"/>
            </w:pPr>
            <w:r>
              <w:rPr>
                <w:b/>
                <w:bCs/>
                <w:color w:val="1A1A1A"/>
                <w:sz w:val="20"/>
                <w:szCs w:val="20"/>
              </w:rPr>
              <w:t xml:space="preserve">Duration</w:t>
            </w:r>
          </w:p>
        </w:tc>
        <w:tc>
          <w:tcPr>
            <w:tcW w:type="pct" w:w="30%"/>
            <w:tcMar>
              <w:top w:type="dxa" w:w="60"/>
              <w:left w:type="dxa" w:w="110"/>
              <w:bottom w:type="dxa" w:w="60"/>
              <w:right w:type="dxa" w:w="110"/>
            </w:tcMar>
          </w:tcPr>
          <w:p>
            <w:pPr>
              <w:spacing w:line="264"/>
            </w:pPr>
            <w:r>
              <w:rPr>
                <w:color w:val="1A1A1A"/>
                <w:sz w:val="20"/>
                <w:szCs w:val="20"/>
              </w:rPr>
              <w:t xml:space="preserve">Lifetime (32.2 yrs)</w:t>
            </w:r>
          </w:p>
        </w:tc>
      </w:tr>
      <w:tr>
        <w:tc>
          <w:tcPr>
            <w:tcW w:type="pct" w:w="20%"/>
            <w:shd w:fill="EAEEF4"/>
            <w:tcMar>
              <w:top w:type="dxa" w:w="60"/>
              <w:left w:type="dxa" w:w="110"/>
              <w:bottom w:type="dxa" w:w="60"/>
              <w:right w:type="dxa" w:w="110"/>
            </w:tcMar>
          </w:tcPr>
          <w:p>
            <w:pPr>
              <w:spacing w:line="264"/>
            </w:pPr>
            <w:r>
              <w:rPr>
                <w:b/>
                <w:bCs/>
                <w:color w:val="1A1A1A"/>
                <w:sz w:val="20"/>
                <w:szCs w:val="20"/>
              </w:rPr>
              <w:t xml:space="preserve">Lifetime quantity</w:t>
            </w:r>
          </w:p>
        </w:tc>
        <w:tc>
          <w:tcPr>
            <w:tcW w:type="pct" w:w="30%"/>
            <w:tcMar>
              <w:top w:type="dxa" w:w="60"/>
              <w:left w:type="dxa" w:w="110"/>
              <w:bottom w:type="dxa" w:w="60"/>
              <w:right w:type="dxa" w:w="110"/>
            </w:tcMar>
          </w:tcPr>
          <w:p>
            <w:pPr>
              <w:spacing w:line="264"/>
            </w:pPr>
            <w:r>
              <w:rPr>
                <w:color w:val="1A1A1A"/>
                <w:sz w:val="20"/>
                <w:szCs w:val="20"/>
              </w:rPr>
              <w:t xml:space="preserve">6</w:t>
            </w:r>
          </w:p>
        </w:tc>
        <w:tc>
          <w:tcPr>
            <w:tcW w:type="pct" w:w="20%"/>
            <w:shd w:fill="EAEEF4"/>
            <w:tcMar>
              <w:top w:type="dxa" w:w="60"/>
              <w:left w:type="dxa" w:w="110"/>
              <w:bottom w:type="dxa" w:w="60"/>
              <w:right w:type="dxa" w:w="110"/>
            </w:tcMar>
          </w:tcPr>
          <w:p>
            <w:pPr>
              <w:spacing w:line="264"/>
            </w:pPr>
            <w:r>
              <w:rPr>
                <w:b/>
                <w:bCs/>
                <w:color w:val="1A1A1A"/>
                <w:sz w:val="20"/>
                <w:szCs w:val="20"/>
              </w:rPr>
              <w:t xml:space="preserve">CPT</w:t>
            </w:r>
          </w:p>
        </w:tc>
        <w:tc>
          <w:tcPr>
            <w:tcW w:type="pct" w:w="30%"/>
            <w:tcMar>
              <w:top w:type="dxa" w:w="60"/>
              <w:left w:type="dxa" w:w="110"/>
              <w:bottom w:type="dxa" w:w="60"/>
              <w:right w:type="dxa" w:w="110"/>
            </w:tcMar>
          </w:tcPr>
          <w:p>
            <w:pPr>
              <w:spacing w:line="264"/>
            </w:pPr>
            <w:r>
              <w:rPr>
                <w:color w:val="1A1A1A"/>
                <w:sz w:val="20"/>
                <w:szCs w:val="20"/>
              </w:rPr>
              <w:t xml:space="preserve">Pending coding review</w:t>
            </w:r>
          </w:p>
        </w:tc>
      </w:tr>
      <w:tr>
        <w:tc>
          <w:tcPr>
            <w:tcW w:type="pct" w:w="20%"/>
            <w:shd w:fill="EAEEF4"/>
            <w:tcMar>
              <w:top w:type="dxa" w:w="60"/>
              <w:left w:type="dxa" w:w="110"/>
              <w:bottom w:type="dxa" w:w="60"/>
              <w:right w:type="dxa" w:w="110"/>
            </w:tcMar>
          </w:tcPr>
          <w:p>
            <w:pPr>
              <w:spacing w:line="264"/>
            </w:pPr>
            <w:r>
              <w:rPr>
                <w:b/>
                <w:bCs/>
                <w:color w:val="1A1A1A"/>
                <w:sz w:val="20"/>
                <w:szCs w:val="20"/>
              </w:rPr>
              <w:t xml:space="preserve">Unit cost</w:t>
            </w:r>
          </w:p>
        </w:tc>
        <w:tc>
          <w:tcPr>
            <w:tcW w:type="pct" w:w="30%"/>
            <w:tcMar>
              <w:top w:type="dxa" w:w="60"/>
              <w:left w:type="dxa" w:w="110"/>
              <w:bottom w:type="dxa" w:w="60"/>
              <w:right w:type="dxa" w:w="110"/>
            </w:tcMar>
          </w:tcPr>
          <w:p>
            <w:pPr>
              <w:spacing w:line="264"/>
            </w:pPr>
            <w:r>
              <w:rPr>
                <w:color w:val="1A1A1A"/>
                <w:sz w:val="20"/>
                <w:szCs w:val="20"/>
              </w:rPr>
              <w:t xml:space="preserve">$300</w:t>
            </w:r>
          </w:p>
        </w:tc>
        <w:tc>
          <w:tcPr>
            <w:tcW w:type="pct" w:w="20%"/>
            <w:shd w:fill="EAEEF4"/>
            <w:tcMar>
              <w:top w:type="dxa" w:w="60"/>
              <w:left w:type="dxa" w:w="110"/>
              <w:bottom w:type="dxa" w:w="60"/>
              <w:right w:type="dxa" w:w="110"/>
            </w:tcMar>
          </w:tcPr>
          <w:p>
            <w:pPr>
              <w:spacing w:line="264"/>
            </w:pPr>
            <w:r>
              <w:rPr>
                <w:b/>
                <w:bCs/>
                <w:color w:val="1A1A1A"/>
                <w:sz w:val="20"/>
                <w:szCs w:val="20"/>
              </w:rPr>
              <w:t xml:space="preserve">Projected lifetime cost</w:t>
            </w:r>
          </w:p>
        </w:tc>
        <w:tc>
          <w:tcPr>
            <w:tcW w:type="pct" w:w="30%"/>
            <w:tcMar>
              <w:top w:type="dxa" w:w="60"/>
              <w:left w:type="dxa" w:w="110"/>
              <w:bottom w:type="dxa" w:w="60"/>
              <w:right w:type="dxa" w:w="110"/>
            </w:tcMar>
          </w:tcPr>
          <w:p>
            <w:pPr>
              <w:spacing w:line="264"/>
            </w:pPr>
            <w:r>
              <w:rPr>
                <w:color w:val="1A1A1A"/>
                <w:sz w:val="20"/>
                <w:szCs w:val="20"/>
              </w:rPr>
              <w:t xml:space="preserve">$3,295 (inflation-adjusted)</w:t>
            </w:r>
          </w:p>
        </w:tc>
      </w:tr>
      <w:tr>
        <w:tc>
          <w:tcPr>
            <w:tcW w:type="pct" w:w="20%"/>
            <w:shd w:fill="EAEEF4"/>
            <w:tcMar>
              <w:top w:type="dxa" w:w="60"/>
              <w:left w:type="dxa" w:w="110"/>
              <w:bottom w:type="dxa" w:w="60"/>
              <w:right w:type="dxa" w:w="110"/>
            </w:tcMar>
          </w:tcPr>
          <w:p>
            <w:pPr>
              <w:spacing w:line="264"/>
            </w:pPr>
            <w:r>
              <w:rPr>
                <w:b/>
                <w:bCs/>
                <w:color w:val="1A1A1A"/>
                <w:sz w:val="20"/>
                <w:szCs w:val="20"/>
              </w:rPr>
              <w:t xml:space="preserve">Present value</w:t>
            </w:r>
          </w:p>
        </w:tc>
        <w:tc>
          <w:tcPr>
            <w:tcW w:type="pct" w:w="30%"/>
            <w:tcMar>
              <w:top w:type="dxa" w:w="60"/>
              <w:left w:type="dxa" w:w="110"/>
              <w:bottom w:type="dxa" w:w="60"/>
              <w:right w:type="dxa" w:w="110"/>
            </w:tcMar>
          </w:tcPr>
          <w:p>
            <w:pPr>
              <w:spacing w:line="264"/>
            </w:pPr>
            <w:r>
              <w:rPr>
                <w:color w:val="1A1A1A"/>
                <w:sz w:val="20"/>
                <w:szCs w:val="20"/>
              </w:rPr>
              <w:t xml:space="preserve">$1,992</w:t>
            </w:r>
          </w:p>
        </w:tc>
        <w:tc>
          <w:tcPr>
            <w:tcW w:type="pct" w:w="20%"/>
            <w:shd w:fill="EAEEF4"/>
            <w:tcMar>
              <w:top w:type="dxa" w:w="60"/>
              <w:left w:type="dxa" w:w="110"/>
              <w:bottom w:type="dxa" w:w="60"/>
              <w:right w:type="dxa" w:w="110"/>
            </w:tcMar>
          </w:tcPr>
          <w:p>
            <w:pPr>
              <w:spacing w:line="264"/>
            </w:pPr>
            <w:r>
              <w:rPr>
                <w:b/>
                <w:bCs/>
                <w:color w:val="1A1A1A"/>
                <w:sz w:val="20"/>
                <w:szCs w:val="20"/>
              </w:rPr>
              <w:t xml:space="preserve">Physician review</w:t>
            </w:r>
          </w:p>
        </w:tc>
        <w:tc>
          <w:tcPr>
            <w:tcW w:type="pct" w:w="30%"/>
            <w:tcMar>
              <w:top w:type="dxa" w:w="60"/>
              <w:left w:type="dxa" w:w="110"/>
              <w:bottom w:type="dxa" w:w="60"/>
              <w:right w:type="dxa" w:w="110"/>
            </w:tcMar>
          </w:tcPr>
          <w:p>
            <w:pPr>
              <w:spacing w:line="264"/>
            </w:pPr>
            <w:r>
              <w:rPr>
                <w:color w:val="1A1A1A"/>
                <w:sz w:val="20"/>
                <w:szCs w:val="20"/>
              </w:rPr>
              <w:t xml:space="preserve">Supported in treating record; awaiting physician review</w:t>
            </w:r>
          </w:p>
        </w:tc>
      </w:tr>
    </w:tbl>
    <w:p>
      <w:pPr>
        <w:spacing w:after="40" w:before="120"/>
      </w:pPr>
      <w:r>
        <w:rPr>
          <w:b/>
          <w:bCs/>
          <w:color w:val="1F3864"/>
          <w:sz w:val="21"/>
          <w:szCs w:val="21"/>
        </w:rPr>
        <w:t xml:space="preserve">Medical necessity.</w:t>
      </w:r>
    </w:p>
    <w:p>
      <w:pPr>
        <w:spacing w:after="160" w:line="300"/>
        <w:jc w:val="both"/>
      </w:pPr>
      <w:r>
        <w:rPr>
          <w:color w:val="1A1A1A"/>
          <w:sz w:val="23"/>
          <w:szCs w:val="23"/>
        </w:rPr>
        <w:t xml:space="preserve">From a functional standpoint, the pertinent finding is CT/MRI findings, which anchors Ms. J.'s severe traumatic brain injury with cognitive sequelae. The operative issue is function: shoulder, with flexion to 90°, abduction to 70°, external rotation to 40°, and internal rotation to 40°. Prior left L5-S1 and S1-S2 transforaminal epidural steroid injection under fluoroscopic guidance and left L5-S1 and S1-S2 transforaminal epidural steroid injection under fluoroscopic guidance has not returned Ms. J. to baseline, as the record reflects. Lumbosacral orthosis (LSO brace) is reasonable and necessary to safe independence in the home and community, with safe mobility, fall risk, and the equipment lifecycle as function changes the forward concern; on that basis Ms. J. will require lumbosacral orthosis (LSO brace) on a recurring basis across her lifetime. Integrating the diagnosis, the objective findings, the functional consequences, and the expected course, it is my opinion, to a reasonable degree of medical probability, that this care is required.</w:t>
      </w:r>
    </w:p>
    <w:p>
      <w:pPr>
        <w:spacing w:after="70" w:line="288"/>
        <w:ind w:left="240"/>
        <w:jc w:val="both"/>
      </w:pPr>
      <w:r>
        <w:rPr>
          <w:b/>
          <w:bCs/>
          <w:color w:val="1F3864"/>
          <w:sz w:val="21"/>
          <w:szCs w:val="21"/>
        </w:rPr>
        <w:t xml:space="preserve">Probability.  </w:t>
      </w:r>
      <w:r>
        <w:rPr>
          <w:color w:val="1A1A1A"/>
          <w:sz w:val="21"/>
          <w:szCs w:val="21"/>
        </w:rPr>
        <w:t xml:space="preserve">To a reasonable degree of medical probability, lumbosacral orthosis (LSO brace) is more likely than not required. This assessment is supported by objective findings, treatment response / course, guideline support, expected disease progression.</w:t>
      </w:r>
    </w:p>
    <w:p>
      <w:pPr>
        <w:spacing w:after="70" w:line="288"/>
        <w:ind w:left="240"/>
        <w:jc w:val="both"/>
      </w:pPr>
      <w:r>
        <w:rPr>
          <w:b/>
          <w:bCs/>
          <w:color w:val="1F3864"/>
          <w:sz w:val="21"/>
          <w:szCs w:val="21"/>
        </w:rPr>
        <w:t xml:space="preserve">Supporting objective findings.  </w:t>
      </w:r>
      <w:r>
        <w:rPr>
          <w:color w:val="1A1A1A"/>
          <w:sz w:val="21"/>
          <w:szCs w:val="21"/>
        </w:rPr>
        <w:t xml:space="preserve">CT/MRI findings; neuropsychological evaluation. (causation analysis); “#Mild Traumatic brain injury with related sequelae to include insomnia, migraine, dizziness, nausea,” (FJ-compiled-medical-records.pdf, p. 34)</w:t>
      </w:r>
    </w:p>
    <w:p>
      <w:pPr>
        <w:spacing w:after="70" w:line="288"/>
        <w:ind w:left="240"/>
        <w:jc w:val="both"/>
      </w:pPr>
      <w:r>
        <w:rPr>
          <w:b/>
          <w:bCs/>
          <w:color w:val="1F3864"/>
          <w:sz w:val="21"/>
          <w:szCs w:val="21"/>
        </w:rPr>
        <w:t xml:space="preserve">Supporting examination findings.  </w:t>
      </w:r>
      <w:r>
        <w:rPr>
          <w:color w:val="1A1A1A"/>
          <w:sz w:val="21"/>
          <w:szCs w:val="21"/>
        </w:rPr>
        <w:t xml:space="preserve">The physical examination revealed moderate limitations in lumbar spine motion and pain with movement (06/29/2023 (p. 4)); The physical examination of the right knee revealed mild-to-moderate diffuse swelling (08/15/2023 (p. 8))</w:t>
      </w:r>
    </w:p>
    <w:p>
      <w:pPr>
        <w:spacing w:after="70" w:line="288"/>
        <w:ind w:left="240"/>
        <w:jc w:val="both"/>
      </w:pPr>
      <w:r>
        <w:rPr>
          <w:b/>
          <w:bCs/>
          <w:color w:val="1F3864"/>
          <w:sz w:val="21"/>
          <w:szCs w:val="21"/>
        </w:rPr>
        <w:t xml:space="preserve">Supporting functional limitations.  </w:t>
      </w:r>
      <w:r>
        <w:rPr>
          <w:color w:val="1A1A1A"/>
          <w:sz w:val="21"/>
          <w:szCs w:val="21"/>
        </w:rPr>
        <w:t xml:space="preserve">shoulder, with flexion to 90°, abduction to 70°, external rotation to 40°, and internal rotation to 40° (03/17/2014 (p. 27)); lumbar spines with pain (06/30/2022 (p. 4)); the cervical and lumbar spine, with tenderness and spasm (07/05/2022 (p. 4))</w:t>
      </w:r>
    </w:p>
    <w:p>
      <w:pPr>
        <w:spacing w:after="70" w:line="288"/>
        <w:ind w:left="240"/>
        <w:jc w:val="both"/>
      </w:pPr>
      <w:r>
        <w:rPr>
          <w:b/>
          <w:bCs/>
          <w:color w:val="1F3864"/>
          <w:sz w:val="21"/>
          <w:szCs w:val="21"/>
        </w:rPr>
        <w:t xml:space="preserve">Supporting prior treatment.  </w:t>
      </w:r>
      <w:r>
        <w:rPr>
          <w:color w:val="1A1A1A"/>
          <w:sz w:val="21"/>
          <w:szCs w:val="21"/>
        </w:rPr>
        <w:t xml:space="preserve">Left L5-S1 and S1-S2 transforaminal epidural steroid injection under fluoroscopic guidance (11/28/2023 (p. 10)); Left L5-S1 and S1-S2 transforaminal epidural steroid injection under fluoroscopic guidance (01/16/2024 (p. 11))</w:t>
      </w:r>
    </w:p>
    <w:p>
      <w:pPr>
        <w:spacing w:after="70" w:line="288"/>
        <w:ind w:left="240"/>
        <w:jc w:val="both"/>
      </w:pPr>
      <w:r>
        <w:rPr>
          <w:b/>
          <w:bCs/>
          <w:color w:val="1F3864"/>
          <w:sz w:val="21"/>
          <w:szCs w:val="21"/>
        </w:rPr>
        <w:t xml:space="preserve">Supporting clinical guidelines.  </w:t>
      </w:r>
      <w:r>
        <w:rPr>
          <w:color w:val="1A1A1A"/>
          <w:sz w:val="21"/>
          <w:szCs w:val="21"/>
        </w:rPr>
        <w:t xml:space="preserve">“We also recommend shared decision-making, including the use of evidence-based decision aids, to support patients with heart-brain diseases.” — Management of brain-heart multimorbidity: a clinical practice guideline (2026) (Clinical practice guideline); “Future research should define timing, intensity, and cognitive components of therapy to support neuroplasticity-driven, multidisciplinary rehabilitation and improve long-term functional outcomes in hydrocephalus.” — Rehabilitation after diagnosis of hydrocephalus in severe acquired brain injury: the unmet need for evidence-based guidelines (2026) (Clinical study); “This executive summary provides a synopsis of the recommendations within the de novo early rehabilitation chapter of the updated 2024 American College of Surgeons (ACS) Trauma Quality Improvement Program's Traumatic Brain Injury (TBI) Best Practice Guideline (BPG) Recommendations.” — American College of Surgeons Best Practice Guidelines on Management of Traumatic Brain Injury: Executive Summary of Early Rehabilitation Recommendations (2026) (Clinical practice guideline)</w:t>
      </w:r>
    </w:p>
    <w:p>
      <w:pPr>
        <w:spacing w:after="70" w:line="288"/>
        <w:ind w:left="240"/>
        <w:jc w:val="both"/>
      </w:pPr>
      <w:r>
        <w:rPr>
          <w:b/>
          <w:bCs/>
          <w:color w:val="1F3864"/>
          <w:sz w:val="21"/>
          <w:szCs w:val="21"/>
        </w:rPr>
        <w:t xml:space="preserve">Guideline basis.  </w:t>
      </w:r>
      <w:r>
        <w:rPr>
          <w:color w:val="1A1A1A"/>
          <w:sz w:val="21"/>
          <w:szCs w:val="21"/>
        </w:rPr>
        <w:t xml:space="preserve">ODG (ODGbyMCG) treatment guidelines; ICSI clinical guidelines — applied to determine whether this care is medically necessary now or in the future.</w:t>
      </w:r>
    </w:p>
    <w:p>
      <w:pPr>
        <w:spacing w:after="60" w:line="288"/>
        <w:ind w:left="240"/>
      </w:pPr>
      <w:r>
        <w:rPr>
          <w:color w:val="1A1A1A"/>
          <w:sz w:val="19"/>
          <w:szCs w:val="19"/>
        </w:rPr>
        <w:t xml:space="preserve">Azadinia F, Ebrahimi-Takamjani I, Kamyab M, et al.. Immediate Effects of Lumbosacral Orthosis on Postural Stability in Patients with Low Back Pain: A Preliminary Study. The archives of bone and joint surgery 2019 (PMID 31448314). </w:t>
      </w:r>
      <w:r>
        <w:rPr>
          <w:i/>
          <w:iCs/>
          <w:color w:val="595959"/>
          <w:sz w:val="18"/>
          <w:szCs w:val="18"/>
        </w:rPr>
        <w:t xml:space="preserve">Clinical study. Supports lumbosacral orthosis (LSO brace) is reasonable and necessary future care for Mild traumatic brain injury with brief loss of consciousness, at the stated frequency and duration. Limitation: addresses the intervention generally, not this specific diagnosis.</w:t>
      </w:r>
    </w:p>
    <w:p>
      <w:pPr>
        <w:spacing w:after="70" w:line="288"/>
        <w:ind w:left="240"/>
        <w:jc w:val="both"/>
      </w:pPr>
      <w:r>
        <w:rPr>
          <w:b/>
          <w:bCs/>
          <w:color w:val="1F3864"/>
          <w:sz w:val="21"/>
          <w:szCs w:val="21"/>
        </w:rPr>
        <w:t xml:space="preserve">Potential challenges.  </w:t>
      </w:r>
      <w:r>
        <w:rPr>
          <w:color w:val="1A1A1A"/>
          <w:sz w:val="21"/>
          <w:szCs w:val="21"/>
        </w:rPr>
        <w:t xml:space="preserve">Physician review is pending — an opposing expert may note the recommendation is not yet endorsed. Frequency (0.2×/yr) and lifetime duration are assumptions that could be contested. Cost is a non-code-specific (bundled) estimate rather than a single CPT.</w:t>
      </w:r>
    </w:p>
    <w:p>
      <w:pPr>
        <w:spacing w:after="70" w:line="288"/>
        <w:ind w:left="240"/>
        <w:jc w:val="both"/>
      </w:pPr>
      <w:r>
        <w:rPr>
          <w:b/>
          <w:bCs/>
          <w:color w:val="1F3864"/>
          <w:sz w:val="21"/>
          <w:szCs w:val="21"/>
        </w:rPr>
        <w:t xml:space="preserve">Functional basis.  </w:t>
      </w:r>
      <w:r>
        <w:rPr>
          <w:color w:val="1A1A1A"/>
          <w:sz w:val="21"/>
          <w:szCs w:val="21"/>
        </w:rPr>
        <w:t xml:space="preserve">Mobility — shoulder, with flexion to 90°, abduction to 70°, external rotation to 40°, and internal rotation to 40° (03/17/2014 (p. 27)); quantified in the record. lumbosacral orthosis (LSO brace) directly addresses this documented mobility deficit.</w:t>
      </w:r>
    </w:p>
    <w:p>
      <w:pPr>
        <w:spacing w:after="70" w:line="288"/>
        <w:ind w:left="240"/>
        <w:jc w:val="both"/>
      </w:pPr>
      <w:r>
        <w:rPr>
          <w:b/>
          <w:bCs/>
          <w:color w:val="1F3864"/>
          <w:sz w:val="21"/>
          <w:szCs w:val="21"/>
        </w:rPr>
        <w:t xml:space="preserve">Clinical confidence.  </w:t>
      </w:r>
      <w:r>
        <w:rPr>
          <w:color w:val="1A1A1A"/>
          <w:sz w:val="21"/>
          <w:szCs w:val="21"/>
        </w:rPr>
        <w:t xml:space="preserve">Moderate. Confidence is moderate: it reflects record support (2 page-cited sources), objective findings documented, guideline/consensus support, literature support (Cohort study).</w:t>
      </w:r>
    </w:p>
    <w:p>
      <w:pPr>
        <w:spacing w:after="70" w:line="288"/>
        <w:ind w:left="240"/>
        <w:jc w:val="both"/>
      </w:pPr>
      <w:r>
        <w:rPr>
          <w:b/>
          <w:bCs/>
          <w:color w:val="1F3864"/>
          <w:sz w:val="21"/>
          <w:szCs w:val="21"/>
        </w:rPr>
        <w:t xml:space="preserve">Clinical reasoning.  </w:t>
      </w:r>
      <w:r>
        <w:rPr>
          <w:color w:val="1A1A1A"/>
          <w:sz w:val="21"/>
          <w:szCs w:val="21"/>
        </w:rPr>
        <w:t xml:space="preserve">More likely than not — included in the plan. Included in totals: probable, supported, and cost-coherent. Evidence strength is moderate and recommendation confidence is moderate — the two are assessed separately. Some uncertainty remains. It would strengthen most with: Route the recommendation for physician review.</w:t>
      </w:r>
    </w:p>
    <w:p>
      <w:pPr>
        <w:keepNext/>
        <w:spacing w:after="60" w:before="260"/>
      </w:pPr>
      <w:r>
        <w:rPr>
          <w:b/>
          <w:bCs/>
          <w:color w:val="1F3864"/>
          <w:sz w:val="22"/>
          <w:szCs w:val="22"/>
        </w:rPr>
        <w:t xml:space="preserve">Cervical collar / decompression device</w:t>
      </w:r>
    </w:p>
    <w:tbl>
      <w:tblPr>
        <w:tblW w:type="pct" w:w="100%"/>
        <w:tblBorders>
          <w:top w:val="single" w:color="B7BDC7" w:sz="3"/>
          <w:left w:val="single" w:color="B7BDC7" w:sz="3"/>
          <w:bottom w:val="single" w:color="B7BDC7" w:sz="3"/>
          <w:right w:val="single" w:color="B7BDC7" w:sz="3"/>
          <w:insideH w:val="single" w:color="B7BDC7" w:sz="3"/>
          <w:insideV w:val="single" w:color="B7BDC7" w:sz="3"/>
        </w:tblBorders>
      </w:tblPr>
      <w:tblGrid>
        <w:gridCol w:w="100"/>
        <w:gridCol w:w="100"/>
        <w:gridCol w:w="100"/>
        <w:gridCol w:w="100"/>
      </w:tblGrid>
      <w:tr>
        <w:tc>
          <w:tcPr>
            <w:tcW w:type="pct" w:w="20%"/>
            <w:shd w:fill="EAEEF4"/>
            <w:tcMar>
              <w:top w:type="dxa" w:w="60"/>
              <w:left w:type="dxa" w:w="110"/>
              <w:bottom w:type="dxa" w:w="60"/>
              <w:right w:type="dxa" w:w="110"/>
            </w:tcMar>
          </w:tcPr>
          <w:p>
            <w:pPr>
              <w:spacing w:line="264"/>
            </w:pPr>
            <w:r>
              <w:rPr>
                <w:b/>
                <w:bCs/>
                <w:color w:val="1A1A1A"/>
                <w:sz w:val="20"/>
                <w:szCs w:val="20"/>
              </w:rPr>
              <w:t xml:space="preserve">Supporting diagnosis</w:t>
            </w:r>
          </w:p>
        </w:tc>
        <w:tc>
          <w:tcPr>
            <w:tcW w:type="pct" w:w="30%"/>
            <w:tcMar>
              <w:top w:type="dxa" w:w="60"/>
              <w:left w:type="dxa" w:w="110"/>
              <w:bottom w:type="dxa" w:w="60"/>
              <w:right w:type="dxa" w:w="110"/>
            </w:tcMar>
          </w:tcPr>
          <w:p>
            <w:pPr>
              <w:spacing w:line="264"/>
            </w:pPr>
            <w:r>
              <w:rPr>
                <w:color w:val="1A1A1A"/>
                <w:sz w:val="20"/>
                <w:szCs w:val="20"/>
              </w:rPr>
              <w:t xml:space="preserve">Cervical disc herniation C6-C7 with radiculitis and cervicogenic headache</w:t>
            </w:r>
          </w:p>
        </w:tc>
        <w:tc>
          <w:tcPr>
            <w:tcW w:type="pct" w:w="20%"/>
            <w:shd w:fill="EAEEF4"/>
            <w:tcMar>
              <w:top w:type="dxa" w:w="60"/>
              <w:left w:type="dxa" w:w="110"/>
              <w:bottom w:type="dxa" w:w="60"/>
              <w:right w:type="dxa" w:w="110"/>
            </w:tcMar>
          </w:tcPr>
          <w:p>
            <w:pPr>
              <w:spacing w:line="264"/>
            </w:pPr>
            <w:r>
              <w:rPr>
                <w:b/>
                <w:bCs/>
                <w:color w:val="1A1A1A"/>
                <w:sz w:val="20"/>
                <w:szCs w:val="20"/>
              </w:rPr>
              <w:t xml:space="preserve">Specialty</w:t>
            </w:r>
          </w:p>
        </w:tc>
        <w:tc>
          <w:tcPr>
            <w:tcW w:type="pct" w:w="30%"/>
            <w:tcMar>
              <w:top w:type="dxa" w:w="60"/>
              <w:left w:type="dxa" w:w="110"/>
              <w:bottom w:type="dxa" w:w="60"/>
              <w:right w:type="dxa" w:w="110"/>
            </w:tcMar>
          </w:tcPr>
          <w:p>
            <w:pPr>
              <w:spacing w:line="264"/>
            </w:pPr>
            <w:r>
              <w:rPr>
                <w:color w:val="1A1A1A"/>
                <w:sz w:val="20"/>
                <w:szCs w:val="20"/>
              </w:rPr>
              <w:t xml:space="preserve">PM&amp;R</w:t>
            </w:r>
          </w:p>
        </w:tc>
      </w:tr>
      <w:tr>
        <w:tc>
          <w:tcPr>
            <w:tcW w:type="pct" w:w="20%"/>
            <w:shd w:fill="EAEEF4"/>
            <w:tcMar>
              <w:top w:type="dxa" w:w="60"/>
              <w:left w:type="dxa" w:w="110"/>
              <w:bottom w:type="dxa" w:w="60"/>
              <w:right w:type="dxa" w:w="110"/>
            </w:tcMar>
          </w:tcPr>
          <w:p>
            <w:pPr>
              <w:spacing w:line="264"/>
            </w:pPr>
            <w:r>
              <w:rPr>
                <w:b/>
                <w:bCs/>
                <w:color w:val="1A1A1A"/>
                <w:sz w:val="20"/>
                <w:szCs w:val="20"/>
              </w:rPr>
              <w:t xml:space="preserve">Frequency</w:t>
            </w:r>
          </w:p>
        </w:tc>
        <w:tc>
          <w:tcPr>
            <w:tcW w:type="pct" w:w="30%"/>
            <w:tcMar>
              <w:top w:type="dxa" w:w="60"/>
              <w:left w:type="dxa" w:w="110"/>
              <w:bottom w:type="dxa" w:w="60"/>
              <w:right w:type="dxa" w:w="110"/>
            </w:tcMar>
          </w:tcPr>
          <w:p>
            <w:pPr>
              <w:spacing w:line="264"/>
            </w:pPr>
            <w:r>
              <w:rPr>
                <w:color w:val="1A1A1A"/>
                <w:sz w:val="20"/>
                <w:szCs w:val="20"/>
              </w:rPr>
              <w:t xml:space="preserve">0.2× per year</w:t>
            </w:r>
          </w:p>
        </w:tc>
        <w:tc>
          <w:tcPr>
            <w:tcW w:type="pct" w:w="20%"/>
            <w:shd w:fill="EAEEF4"/>
            <w:tcMar>
              <w:top w:type="dxa" w:w="60"/>
              <w:left w:type="dxa" w:w="110"/>
              <w:bottom w:type="dxa" w:w="60"/>
              <w:right w:type="dxa" w:w="110"/>
            </w:tcMar>
          </w:tcPr>
          <w:p>
            <w:pPr>
              <w:spacing w:line="264"/>
            </w:pPr>
            <w:r>
              <w:rPr>
                <w:b/>
                <w:bCs/>
                <w:color w:val="1A1A1A"/>
                <w:sz w:val="20"/>
                <w:szCs w:val="20"/>
              </w:rPr>
              <w:t xml:space="preserve">Duration</w:t>
            </w:r>
          </w:p>
        </w:tc>
        <w:tc>
          <w:tcPr>
            <w:tcW w:type="pct" w:w="30%"/>
            <w:tcMar>
              <w:top w:type="dxa" w:w="60"/>
              <w:left w:type="dxa" w:w="110"/>
              <w:bottom w:type="dxa" w:w="60"/>
              <w:right w:type="dxa" w:w="110"/>
            </w:tcMar>
          </w:tcPr>
          <w:p>
            <w:pPr>
              <w:spacing w:line="264"/>
            </w:pPr>
            <w:r>
              <w:rPr>
                <w:color w:val="1A1A1A"/>
                <w:sz w:val="20"/>
                <w:szCs w:val="20"/>
              </w:rPr>
              <w:t xml:space="preserve">Lifetime (32.2 yrs)</w:t>
            </w:r>
          </w:p>
        </w:tc>
      </w:tr>
      <w:tr>
        <w:tc>
          <w:tcPr>
            <w:tcW w:type="pct" w:w="20%"/>
            <w:shd w:fill="EAEEF4"/>
            <w:tcMar>
              <w:top w:type="dxa" w:w="60"/>
              <w:left w:type="dxa" w:w="110"/>
              <w:bottom w:type="dxa" w:w="60"/>
              <w:right w:type="dxa" w:w="110"/>
            </w:tcMar>
          </w:tcPr>
          <w:p>
            <w:pPr>
              <w:spacing w:line="264"/>
            </w:pPr>
            <w:r>
              <w:rPr>
                <w:b/>
                <w:bCs/>
                <w:color w:val="1A1A1A"/>
                <w:sz w:val="20"/>
                <w:szCs w:val="20"/>
              </w:rPr>
              <w:t xml:space="preserve">Lifetime quantity</w:t>
            </w:r>
          </w:p>
        </w:tc>
        <w:tc>
          <w:tcPr>
            <w:tcW w:type="pct" w:w="30%"/>
            <w:tcMar>
              <w:top w:type="dxa" w:w="60"/>
              <w:left w:type="dxa" w:w="110"/>
              <w:bottom w:type="dxa" w:w="60"/>
              <w:right w:type="dxa" w:w="110"/>
            </w:tcMar>
          </w:tcPr>
          <w:p>
            <w:pPr>
              <w:spacing w:line="264"/>
            </w:pPr>
            <w:r>
              <w:rPr>
                <w:color w:val="1A1A1A"/>
                <w:sz w:val="20"/>
                <w:szCs w:val="20"/>
              </w:rPr>
              <w:t xml:space="preserve">6</w:t>
            </w:r>
          </w:p>
        </w:tc>
        <w:tc>
          <w:tcPr>
            <w:tcW w:type="pct" w:w="20%"/>
            <w:shd w:fill="EAEEF4"/>
            <w:tcMar>
              <w:top w:type="dxa" w:w="60"/>
              <w:left w:type="dxa" w:w="110"/>
              <w:bottom w:type="dxa" w:w="60"/>
              <w:right w:type="dxa" w:w="110"/>
            </w:tcMar>
          </w:tcPr>
          <w:p>
            <w:pPr>
              <w:spacing w:line="264"/>
            </w:pPr>
            <w:r>
              <w:rPr>
                <w:b/>
                <w:bCs/>
                <w:color w:val="1A1A1A"/>
                <w:sz w:val="20"/>
                <w:szCs w:val="20"/>
              </w:rPr>
              <w:t xml:space="preserve">CPT</w:t>
            </w:r>
          </w:p>
        </w:tc>
        <w:tc>
          <w:tcPr>
            <w:tcW w:type="pct" w:w="30%"/>
            <w:tcMar>
              <w:top w:type="dxa" w:w="60"/>
              <w:left w:type="dxa" w:w="110"/>
              <w:bottom w:type="dxa" w:w="60"/>
              <w:right w:type="dxa" w:w="110"/>
            </w:tcMar>
          </w:tcPr>
          <w:p>
            <w:pPr>
              <w:spacing w:line="264"/>
            </w:pPr>
            <w:r>
              <w:rPr>
                <w:color w:val="1A1A1A"/>
                <w:sz w:val="20"/>
                <w:szCs w:val="20"/>
              </w:rPr>
              <w:t xml:space="preserve">Pending coding review</w:t>
            </w:r>
          </w:p>
        </w:tc>
      </w:tr>
      <w:tr>
        <w:tc>
          <w:tcPr>
            <w:tcW w:type="pct" w:w="20%"/>
            <w:shd w:fill="EAEEF4"/>
            <w:tcMar>
              <w:top w:type="dxa" w:w="60"/>
              <w:left w:type="dxa" w:w="110"/>
              <w:bottom w:type="dxa" w:w="60"/>
              <w:right w:type="dxa" w:w="110"/>
            </w:tcMar>
          </w:tcPr>
          <w:p>
            <w:pPr>
              <w:spacing w:line="264"/>
            </w:pPr>
            <w:r>
              <w:rPr>
                <w:b/>
                <w:bCs/>
                <w:color w:val="1A1A1A"/>
                <w:sz w:val="20"/>
                <w:szCs w:val="20"/>
              </w:rPr>
              <w:t xml:space="preserve">Unit cost</w:t>
            </w:r>
          </w:p>
        </w:tc>
        <w:tc>
          <w:tcPr>
            <w:tcW w:type="pct" w:w="30%"/>
            <w:tcMar>
              <w:top w:type="dxa" w:w="60"/>
              <w:left w:type="dxa" w:w="110"/>
              <w:bottom w:type="dxa" w:w="60"/>
              <w:right w:type="dxa" w:w="110"/>
            </w:tcMar>
          </w:tcPr>
          <w:p>
            <w:pPr>
              <w:spacing w:line="264"/>
            </w:pPr>
            <w:r>
              <w:rPr>
                <w:color w:val="1A1A1A"/>
                <w:sz w:val="20"/>
                <w:szCs w:val="20"/>
              </w:rPr>
              <w:t xml:space="preserve">$120</w:t>
            </w:r>
          </w:p>
        </w:tc>
        <w:tc>
          <w:tcPr>
            <w:tcW w:type="pct" w:w="20%"/>
            <w:shd w:fill="EAEEF4"/>
            <w:tcMar>
              <w:top w:type="dxa" w:w="60"/>
              <w:left w:type="dxa" w:w="110"/>
              <w:bottom w:type="dxa" w:w="60"/>
              <w:right w:type="dxa" w:w="110"/>
            </w:tcMar>
          </w:tcPr>
          <w:p>
            <w:pPr>
              <w:spacing w:line="264"/>
            </w:pPr>
            <w:r>
              <w:rPr>
                <w:b/>
                <w:bCs/>
                <w:color w:val="1A1A1A"/>
                <w:sz w:val="20"/>
                <w:szCs w:val="20"/>
              </w:rPr>
              <w:t xml:space="preserve">Projected lifetime cost</w:t>
            </w:r>
          </w:p>
        </w:tc>
        <w:tc>
          <w:tcPr>
            <w:tcW w:type="pct" w:w="30%"/>
            <w:tcMar>
              <w:top w:type="dxa" w:w="60"/>
              <w:left w:type="dxa" w:w="110"/>
              <w:bottom w:type="dxa" w:w="60"/>
              <w:right w:type="dxa" w:w="110"/>
            </w:tcMar>
          </w:tcPr>
          <w:p>
            <w:pPr>
              <w:spacing w:line="264"/>
            </w:pPr>
            <w:r>
              <w:rPr>
                <w:color w:val="1A1A1A"/>
                <w:sz w:val="20"/>
                <w:szCs w:val="20"/>
              </w:rPr>
              <w:t xml:space="preserve">$1,318 (inflation-adjusted)</w:t>
            </w:r>
          </w:p>
        </w:tc>
      </w:tr>
      <w:tr>
        <w:tc>
          <w:tcPr>
            <w:tcW w:type="pct" w:w="20%"/>
            <w:shd w:fill="EAEEF4"/>
            <w:tcMar>
              <w:top w:type="dxa" w:w="60"/>
              <w:left w:type="dxa" w:w="110"/>
              <w:bottom w:type="dxa" w:w="60"/>
              <w:right w:type="dxa" w:w="110"/>
            </w:tcMar>
          </w:tcPr>
          <w:p>
            <w:pPr>
              <w:spacing w:line="264"/>
            </w:pPr>
            <w:r>
              <w:rPr>
                <w:b/>
                <w:bCs/>
                <w:color w:val="1A1A1A"/>
                <w:sz w:val="20"/>
                <w:szCs w:val="20"/>
              </w:rPr>
              <w:t xml:space="preserve">Present value</w:t>
            </w:r>
          </w:p>
        </w:tc>
        <w:tc>
          <w:tcPr>
            <w:tcW w:type="pct" w:w="30%"/>
            <w:tcMar>
              <w:top w:type="dxa" w:w="60"/>
              <w:left w:type="dxa" w:w="110"/>
              <w:bottom w:type="dxa" w:w="60"/>
              <w:right w:type="dxa" w:w="110"/>
            </w:tcMar>
          </w:tcPr>
          <w:p>
            <w:pPr>
              <w:spacing w:line="264"/>
            </w:pPr>
            <w:r>
              <w:rPr>
                <w:color w:val="1A1A1A"/>
                <w:sz w:val="20"/>
                <w:szCs w:val="20"/>
              </w:rPr>
              <w:t xml:space="preserve">$797</w:t>
            </w:r>
          </w:p>
        </w:tc>
        <w:tc>
          <w:tcPr>
            <w:tcW w:type="pct" w:w="20%"/>
            <w:shd w:fill="EAEEF4"/>
            <w:tcMar>
              <w:top w:type="dxa" w:w="60"/>
              <w:left w:type="dxa" w:w="110"/>
              <w:bottom w:type="dxa" w:w="60"/>
              <w:right w:type="dxa" w:w="110"/>
            </w:tcMar>
          </w:tcPr>
          <w:p>
            <w:pPr>
              <w:spacing w:line="264"/>
            </w:pPr>
            <w:r>
              <w:rPr>
                <w:b/>
                <w:bCs/>
                <w:color w:val="1A1A1A"/>
                <w:sz w:val="20"/>
                <w:szCs w:val="20"/>
              </w:rPr>
              <w:t xml:space="preserve">Physician review</w:t>
            </w:r>
          </w:p>
        </w:tc>
        <w:tc>
          <w:tcPr>
            <w:tcW w:type="pct" w:w="30%"/>
            <w:tcMar>
              <w:top w:type="dxa" w:w="60"/>
              <w:left w:type="dxa" w:w="110"/>
              <w:bottom w:type="dxa" w:w="60"/>
              <w:right w:type="dxa" w:w="110"/>
            </w:tcMar>
          </w:tcPr>
          <w:p>
            <w:pPr>
              <w:spacing w:line="264"/>
            </w:pPr>
            <w:r>
              <w:rPr>
                <w:color w:val="1A1A1A"/>
                <w:sz w:val="20"/>
                <w:szCs w:val="20"/>
              </w:rPr>
              <w:t xml:space="preserve">Supported in treating record; awaiting physician review</w:t>
            </w:r>
          </w:p>
        </w:tc>
      </w:tr>
    </w:tbl>
    <w:p>
      <w:pPr>
        <w:spacing w:after="40" w:before="120"/>
      </w:pPr>
      <w:r>
        <w:rPr>
          <w:b/>
          <w:bCs/>
          <w:color w:val="1F3864"/>
          <w:sz w:val="21"/>
          <w:szCs w:val="21"/>
        </w:rPr>
        <w:t xml:space="preserve">Medical necessity.</w:t>
      </w:r>
    </w:p>
    <w:p>
      <w:pPr>
        <w:spacing w:after="160" w:line="300"/>
        <w:jc w:val="both"/>
      </w:pPr>
      <w:r>
        <w:rPr>
          <w:color w:val="1A1A1A"/>
          <w:sz w:val="23"/>
          <w:szCs w:val="23"/>
        </w:rPr>
        <w:t xml:space="preserve">In terms of daily function and safety, cervical disc herniation C6-C7 with radiculitis and cervicogenic headache is no bare label for Ms. J.: the record shows lumbar radiculitis, cervical disc herniation, cervical radiculitis, cervical spondylosis, cervicogenic headache," (FJ-compiled-medical-records.pdf, p. What makes the care necessary is functional: shoulder, with flexion to 90°, abduction to 70°, external rotation to 40°, and internal rotation to 40°. Prior left L5-S1 and S1-S2 transforaminal epidural steroid injection under fluoroscopic guidance and left L5-S1 and S1-S2 transforaminal epidural steroid injection under fluoroscopic guidance has not returned Ms. J. to baseline, as the record reflects. The clinical objective is safe independence in the home and community: cervical collar / decompression device is reasonable and necessary to that end, managing safe mobility, fall risk, and the equipment lifecycle as function changes. Ms. J. will require cervical collar / decompression device on a recurring basis across her lifetime. Integrating the diagnosis, the objective findings, the functional consequences, and the expected course, it is my opinion, to a reasonable degree of medical probability, that this care is required.</w:t>
      </w:r>
    </w:p>
    <w:p>
      <w:pPr>
        <w:spacing w:after="70" w:line="288"/>
        <w:ind w:left="240"/>
        <w:jc w:val="both"/>
      </w:pPr>
      <w:r>
        <w:rPr>
          <w:b/>
          <w:bCs/>
          <w:color w:val="1F3864"/>
          <w:sz w:val="21"/>
          <w:szCs w:val="21"/>
        </w:rPr>
        <w:t xml:space="preserve">Probability.  </w:t>
      </w:r>
      <w:r>
        <w:rPr>
          <w:color w:val="1A1A1A"/>
          <w:sz w:val="21"/>
          <w:szCs w:val="21"/>
        </w:rPr>
        <w:t xml:space="preserve">On balance, cervical collar / decompression device is more likely than not to be required, to a reasonable degree of medical probability. This assessment is supported by objective findings, treatment response / course, guideline support, expected disease progression.</w:t>
      </w:r>
    </w:p>
    <w:p>
      <w:pPr>
        <w:spacing w:after="70" w:line="288"/>
        <w:ind w:left="240"/>
        <w:jc w:val="both"/>
      </w:pPr>
      <w:r>
        <w:rPr>
          <w:b/>
          <w:bCs/>
          <w:color w:val="1F3864"/>
          <w:sz w:val="21"/>
          <w:szCs w:val="21"/>
        </w:rPr>
        <w:t xml:space="preserve">Supporting objective findings.  </w:t>
      </w:r>
      <w:r>
        <w:rPr>
          <w:color w:val="1A1A1A"/>
          <w:sz w:val="21"/>
          <w:szCs w:val="21"/>
        </w:rPr>
        <w:t xml:space="preserve">"Assessment: Lumbar radiculitis, cervical disc herniation, cervical radiculitis, cervical spondylosis, cervicogenic headache," (FJ-compiled-medical-records.pdf, p. 13) (causation analysis); “Assessment: Lumbar radiculitis, cervical disc herniation, cervical radiculitis, cervical spondylosis, cervicogenic headache,” (FJ-compiled-medical-records.pdf, p. 13)</w:t>
      </w:r>
    </w:p>
    <w:p>
      <w:pPr>
        <w:spacing w:after="70" w:line="288"/>
        <w:ind w:left="240"/>
        <w:jc w:val="both"/>
      </w:pPr>
      <w:r>
        <w:rPr>
          <w:b/>
          <w:bCs/>
          <w:color w:val="1F3864"/>
          <w:sz w:val="21"/>
          <w:szCs w:val="21"/>
        </w:rPr>
        <w:t xml:space="preserve">Supporting examination findings.  </w:t>
      </w:r>
      <w:r>
        <w:rPr>
          <w:color w:val="1A1A1A"/>
          <w:sz w:val="21"/>
          <w:szCs w:val="21"/>
        </w:rPr>
        <w:t xml:space="preserve">Pain/tenderness to palpation: Posterior cervical (neck) and lumbar (low back) (07/19/2022 (p. 4)); The physical examination revealed moderate limitations in lumbar spine motion and pain with movement (06/29/2023 (p. 4)); The physical examination of the right knee revealed mild-to-moderate diffuse swelling (08/15/2023 (p. 8))</w:t>
      </w:r>
    </w:p>
    <w:p>
      <w:pPr>
        <w:spacing w:after="70" w:line="288"/>
        <w:ind w:left="240"/>
        <w:jc w:val="both"/>
      </w:pPr>
      <w:r>
        <w:rPr>
          <w:b/>
          <w:bCs/>
          <w:color w:val="1F3864"/>
          <w:sz w:val="21"/>
          <w:szCs w:val="21"/>
        </w:rPr>
        <w:t xml:space="preserve">Supporting functional limitations.  </w:t>
      </w:r>
      <w:r>
        <w:rPr>
          <w:color w:val="1A1A1A"/>
          <w:sz w:val="21"/>
          <w:szCs w:val="21"/>
        </w:rPr>
        <w:t xml:space="preserve">shoulder, with flexion to 90°, abduction to 70°, external rotation to 40°, and internal rotation to 40° (03/17/2014 (p. 27)); lumbar spines with pain (06/30/2022 (p. 4)); the cervical and lumbar spine, with tenderness and spasm (07/05/2022 (p. 4))</w:t>
      </w:r>
    </w:p>
    <w:p>
      <w:pPr>
        <w:spacing w:after="70" w:line="288"/>
        <w:ind w:left="240"/>
        <w:jc w:val="both"/>
      </w:pPr>
      <w:r>
        <w:rPr>
          <w:b/>
          <w:bCs/>
          <w:color w:val="1F3864"/>
          <w:sz w:val="21"/>
          <w:szCs w:val="21"/>
        </w:rPr>
        <w:t xml:space="preserve">Supporting prior treatment.  </w:t>
      </w:r>
      <w:r>
        <w:rPr>
          <w:color w:val="1A1A1A"/>
          <w:sz w:val="21"/>
          <w:szCs w:val="21"/>
        </w:rPr>
        <w:t xml:space="preserve">Left L5-S1 and S1-S2 transforaminal epidural steroid injection under fluoroscopic guidance (11/28/2023 (p. 10)); Left L5-S1 and S1-S2 transforaminal epidural steroid injection under fluoroscopic guidance (01/16/2024 (p. 11))</w:t>
      </w:r>
    </w:p>
    <w:p>
      <w:pPr>
        <w:spacing w:after="70" w:line="288"/>
        <w:ind w:left="240"/>
        <w:jc w:val="both"/>
      </w:pPr>
      <w:r>
        <w:rPr>
          <w:b/>
          <w:bCs/>
          <w:color w:val="1F3864"/>
          <w:sz w:val="21"/>
          <w:szCs w:val="21"/>
        </w:rPr>
        <w:t xml:space="preserve">Supporting clinical guidelines.  </w:t>
      </w:r>
      <w:r>
        <w:rPr>
          <w:color w:val="1A1A1A"/>
          <w:sz w:val="21"/>
          <w:szCs w:val="21"/>
        </w:rPr>
        <w:t xml:space="preserve">“In this study, we aimed to develop evidence-based clinical practice guidelines (CPGs) for the treatment of lumbar disc herniation (LDH) with radiculopathy, tailored to South Korean clinical settings.” — Evidence-Based Clinical Practice Guidelines for Patients With Lumbar Disc Herniation With Radiculopathy in South Korea (2025) (Clinical practice guideline); “Adherence was highest for chronic non-specific LBP, while imaging was frequently overused for lumbar radiculopathy (MRI recommended by 84.3% (95% CI 81.1-87.5).” — Guideline implementation for low back pain in German healthcare: a tale of overuse and underuse (2026) (Clinical study); “Various treatments have been developed for treating herniated lumbar discs (HLD), which have been examined by professional associations when composing clinical guidelines that provide structured approaches to treating HLD.” — A Systematic Review of Treatment Guidelines for Lumbar Disc Herniation (2025) (Clinical practice guideline)</w:t>
      </w:r>
    </w:p>
    <w:p>
      <w:pPr>
        <w:spacing w:after="70" w:line="288"/>
        <w:ind w:left="240"/>
        <w:jc w:val="both"/>
      </w:pPr>
      <w:r>
        <w:rPr>
          <w:b/>
          <w:bCs/>
          <w:color w:val="1F3864"/>
          <w:sz w:val="21"/>
          <w:szCs w:val="21"/>
        </w:rPr>
        <w:t xml:space="preserve">Guideline basis.  </w:t>
      </w:r>
      <w:r>
        <w:rPr>
          <w:color w:val="1A1A1A"/>
          <w:sz w:val="21"/>
          <w:szCs w:val="21"/>
        </w:rPr>
        <w:t xml:space="preserve">ODG (ODGbyMCG) treatment guidelines; Orthobullets clinical guidance; ICSI clinical guidelines — applied to determine whether this care is medically necessary now or in the future.</w:t>
      </w:r>
    </w:p>
    <w:p>
      <w:pPr>
        <w:spacing w:after="60" w:line="288"/>
        <w:ind w:left="240"/>
      </w:pPr>
      <w:r>
        <w:rPr>
          <w:color w:val="1A1A1A"/>
          <w:sz w:val="19"/>
          <w:szCs w:val="19"/>
        </w:rPr>
        <w:t xml:space="preserve">Wang H, Li H, Wei R, et al.. Delta large-channel endoscopy versus unilateral biportal endoscopy for cervicothoracic junction disc herniation: a prospective randomized controlled trial. Journal of orthopaedic surgery and research 2026 (PMID 41535862). </w:t>
      </w:r>
      <w:r>
        <w:rPr>
          <w:i/>
          <w:iCs/>
          <w:color w:val="595959"/>
          <w:sz w:val="18"/>
          <w:szCs w:val="18"/>
        </w:rPr>
        <w:t xml:space="preserve">Randomized controlled trial. Supports cervical collar / decompression device is reasonable and necessary future care for Cervical disc herniation C6-C7 with radiculitis and cervicogenic headache, at the stated frequency and duration.</w:t>
      </w:r>
    </w:p>
    <w:p>
      <w:pPr>
        <w:spacing w:after="60" w:line="288"/>
        <w:ind w:left="240"/>
      </w:pPr>
      <w:r>
        <w:rPr>
          <w:color w:val="1A1A1A"/>
          <w:sz w:val="19"/>
          <w:szCs w:val="19"/>
        </w:rPr>
        <w:t xml:space="preserve">Kim DH, Hur JW, Kim JY, et al.. i-Factor™ Bone Graft Versus Demineralized Bone Matrix for Single-Level Anterior Cervical Discectomy and Fusion: A Propensity Score-Matched Analysis. Journal of clinical medicine 2026 (PMID 42278982). </w:t>
      </w:r>
      <w:r>
        <w:rPr>
          <w:i/>
          <w:iCs/>
          <w:color w:val="595959"/>
          <w:sz w:val="18"/>
          <w:szCs w:val="18"/>
        </w:rPr>
        <w:t xml:space="preserve">Clinical study. Supports cervical collar / decompression device is reasonable and necessary future care for Cervical disc herniation C6-C7 with radiculitis and cervicogenic headache, at the stated frequency and duration.</w:t>
      </w:r>
    </w:p>
    <w:p>
      <w:pPr>
        <w:spacing w:after="70" w:line="288"/>
        <w:ind w:left="240"/>
        <w:jc w:val="both"/>
      </w:pPr>
      <w:r>
        <w:rPr>
          <w:b/>
          <w:bCs/>
          <w:color w:val="1F3864"/>
          <w:sz w:val="21"/>
          <w:szCs w:val="21"/>
        </w:rPr>
        <w:t xml:space="preserve">Unknowns.  </w:t>
      </w:r>
      <w:r>
        <w:rPr>
          <w:color w:val="1A1A1A"/>
          <w:sz w:val="21"/>
          <w:szCs w:val="21"/>
        </w:rPr>
        <w:t xml:space="preserve">Physician confirmation recommended.</w:t>
      </w:r>
    </w:p>
    <w:p>
      <w:pPr>
        <w:spacing w:after="70" w:line="288"/>
        <w:ind w:left="240"/>
        <w:jc w:val="both"/>
      </w:pPr>
      <w:r>
        <w:rPr>
          <w:b/>
          <w:bCs/>
          <w:color w:val="1F3864"/>
          <w:sz w:val="21"/>
          <w:szCs w:val="21"/>
        </w:rPr>
        <w:t xml:space="preserve">Potential challenges.  </w:t>
      </w:r>
      <w:r>
        <w:rPr>
          <w:color w:val="1A1A1A"/>
          <w:sz w:val="21"/>
          <w:szCs w:val="21"/>
        </w:rPr>
        <w:t xml:space="preserve">Physician review is pending — an opposing expert may note the recommendation is not yet endorsed. Frequency (0.2×/yr) and lifetime duration are assumptions that could be contested. Cost is a non-code-specific (bundled) estimate rather than a single CPT.</w:t>
      </w:r>
    </w:p>
    <w:p>
      <w:pPr>
        <w:spacing w:after="70" w:line="288"/>
        <w:ind w:left="240"/>
        <w:jc w:val="both"/>
      </w:pPr>
      <w:r>
        <w:rPr>
          <w:b/>
          <w:bCs/>
          <w:color w:val="1F3864"/>
          <w:sz w:val="21"/>
          <w:szCs w:val="21"/>
        </w:rPr>
        <w:t xml:space="preserve">Clinical confidence.  </w:t>
      </w:r>
      <w:r>
        <w:rPr>
          <w:color w:val="1A1A1A"/>
          <w:sz w:val="21"/>
          <w:szCs w:val="21"/>
        </w:rPr>
        <w:t xml:space="preserve">Moderate. Confidence is moderate: it reflects record support (2 page-cited sources), objective findings documented, guideline/consensus support, literature support (Randomized controlled trial), open missing-information note.</w:t>
      </w:r>
    </w:p>
    <w:p>
      <w:pPr>
        <w:spacing w:after="70" w:line="288"/>
        <w:ind w:left="240"/>
        <w:jc w:val="both"/>
      </w:pPr>
      <w:r>
        <w:rPr>
          <w:b/>
          <w:bCs/>
          <w:color w:val="1F3864"/>
          <w:sz w:val="21"/>
          <w:szCs w:val="21"/>
        </w:rPr>
        <w:t xml:space="preserve">Clinical reasoning.  </w:t>
      </w:r>
      <w:r>
        <w:rPr>
          <w:color w:val="1A1A1A"/>
          <w:sz w:val="21"/>
          <w:szCs w:val="21"/>
        </w:rPr>
        <w:t xml:space="preserve">More likely than not — included in the plan. Included in totals: probable, supported, and cost-coherent. Evidence strength is strong and recommendation confidence is moderate — the two are assessed separately. Some uncertainty remains. Chiefly driven by: open missing-information note. It would strengthen most with: Request the identified records or studies.</w:t>
      </w:r>
    </w:p>
    <w:p>
      <w:pPr>
        <w:spacing w:after="70" w:line="288"/>
        <w:ind w:left="240"/>
        <w:jc w:val="both"/>
      </w:pPr>
      <w:r>
        <w:rPr>
          <w:b/>
          <w:bCs/>
          <w:color w:val="1F3864"/>
          <w:sz w:val="21"/>
          <w:szCs w:val="21"/>
        </w:rPr>
        <w:t xml:space="preserve">Recommendation consistency.  </w:t>
      </w:r>
      <w:r>
        <w:rPr>
          <w:color w:val="1A1A1A"/>
          <w:sz w:val="21"/>
          <w:szCs w:val="21"/>
        </w:rPr>
        <w:t xml:space="preserve">This recommendation is mutually exclusive with Lumbar medial branch block / radiofrequency ablation, Lumbar transforaminal epidural steroid injection, Adjacent-segment / revision surgery (one anticipated), Anterior cervical discectomy &amp; fusion (ACDF), Lumbar decompression / fusion, Cervical epidural steroid injection, Physical therapy for lumbar flare-ups, Cervical physical therapy for flare-ups, Cervical pain management visits, Cervical trigger-point injections. Sequential: conservative measures precede definitive surgery. Both may be planned; the later stage is contingent, not concurrent.</w:t>
      </w:r>
    </w:p>
    <w:p>
      <w:pPr>
        <w:pStyle w:val="Heading1"/>
        <w:keepNext/>
        <w:pageBreakBefore/>
        <w:pBdr>
          <w:bottom w:val="single" w:color="1F3864" w:sz="8" w:space="6"/>
        </w:pBdr>
        <w:spacing w:after="160" w:before="320"/>
      </w:pPr>
      <w:r>
        <w:rPr>
          <w:b/>
          <w:bCs/>
          <w:caps w:val="false"/>
          <w:color w:val="1F3864"/>
          <w:sz w:val="30"/>
          <w:szCs w:val="30"/>
        </w:rPr>
        <w:t xml:space="preserve">Life Care Plan</w:t>
      </w:r>
    </w:p>
    <w:p>
      <w:pPr>
        <w:spacing w:after="160" w:line="300"/>
        <w:jc w:val="both"/>
      </w:pPr>
      <w:r>
        <w:rPr>
          <w:color w:val="1A1A1A"/>
          <w:sz w:val="23"/>
          <w:szCs w:val="23"/>
        </w:rPr>
        <w:t xml:space="preserve">The following schedule summarizes the projected future medical care by category. Costs are stated in present-day dollars; the lifetime figure is the inflation-adjusted cost over the 32.2-year horizon, and present value is that figure discounted at 3.0%.</w:t>
      </w:r>
    </w:p>
    <w:tbl>
      <w:tblPr>
        <w:tblW w:type="pct" w:w="100%"/>
        <w:tblBorders>
          <w:top w:val="single" w:color="B7BDC7" w:sz="3"/>
          <w:left w:val="single" w:color="B7BDC7" w:sz="3"/>
          <w:bottom w:val="single" w:color="B7BDC7" w:sz="3"/>
          <w:right w:val="single" w:color="B7BDC7" w:sz="3"/>
          <w:insideH w:val="single" w:color="B7BDC7" w:sz="3"/>
          <w:insideV w:val="single" w:color="B7BDC7" w:sz="3"/>
        </w:tblBorders>
      </w:tblPr>
      <w:tblGrid>
        <w:gridCol w:w="100"/>
        <w:gridCol w:w="100"/>
        <w:gridCol w:w="100"/>
        <w:gridCol w:w="100"/>
        <w:gridCol w:w="100"/>
        <w:gridCol w:w="100"/>
      </w:tblGrid>
      <w:tr>
        <w:tc>
          <w:tcPr>
            <w:tcW w:type="pct" w:w="32%"/>
            <w:shd w:fill="1F3864"/>
            <w:tcMar>
              <w:top w:type="dxa" w:w="60"/>
              <w:left w:type="dxa" w:w="110"/>
              <w:bottom w:type="dxa" w:w="60"/>
              <w:right w:type="dxa" w:w="110"/>
            </w:tcMar>
          </w:tcPr>
          <w:p>
            <w:pPr>
              <w:spacing w:line="264"/>
            </w:pPr>
            <w:r>
              <w:rPr>
                <w:b/>
                <w:bCs/>
                <w:color w:val="FFFFFF"/>
                <w:sz w:val="20"/>
                <w:szCs w:val="20"/>
              </w:rPr>
              <w:t xml:space="preserve">Service / Item</w:t>
            </w:r>
          </w:p>
        </w:tc>
        <w:tc>
          <w:tcPr>
            <w:tcW w:type="pct" w:w="9%"/>
            <w:shd w:fill="1F3864"/>
            <w:tcMar>
              <w:top w:type="dxa" w:w="60"/>
              <w:left w:type="dxa" w:w="110"/>
              <w:bottom w:type="dxa" w:w="60"/>
              <w:right w:type="dxa" w:w="110"/>
            </w:tcMar>
          </w:tcPr>
          <w:p>
            <w:pPr>
              <w:spacing w:line="264"/>
            </w:pPr>
            <w:r>
              <w:rPr>
                <w:b/>
                <w:bCs/>
                <w:color w:val="FFFFFF"/>
                <w:sz w:val="20"/>
                <w:szCs w:val="20"/>
              </w:rPr>
              <w:t xml:space="preserve">CPT</w:t>
            </w:r>
          </w:p>
        </w:tc>
        <w:tc>
          <w:tcPr>
            <w:tcW w:type="pct" w:w="12%"/>
            <w:shd w:fill="1F3864"/>
            <w:tcMar>
              <w:top w:type="dxa" w:w="60"/>
              <w:left w:type="dxa" w:w="110"/>
              <w:bottom w:type="dxa" w:w="60"/>
              <w:right w:type="dxa" w:w="110"/>
            </w:tcMar>
          </w:tcPr>
          <w:p>
            <w:pPr>
              <w:spacing w:line="264"/>
            </w:pPr>
            <w:r>
              <w:rPr>
                <w:b/>
                <w:bCs/>
                <w:color w:val="FFFFFF"/>
                <w:sz w:val="20"/>
                <w:szCs w:val="20"/>
              </w:rPr>
              <w:t xml:space="preserve">Frequency</w:t>
            </w:r>
          </w:p>
        </w:tc>
        <w:tc>
          <w:tcPr>
            <w:tcW w:type="pct" w:w="12%"/>
            <w:shd w:fill="1F3864"/>
            <w:tcMar>
              <w:top w:type="dxa" w:w="60"/>
              <w:left w:type="dxa" w:w="110"/>
              <w:bottom w:type="dxa" w:w="60"/>
              <w:right w:type="dxa" w:w="110"/>
            </w:tcMar>
          </w:tcPr>
          <w:p>
            <w:pPr>
              <w:spacing w:line="264"/>
              <w:jc w:val="right"/>
            </w:pPr>
            <w:r>
              <w:rPr>
                <w:b/>
                <w:bCs/>
                <w:color w:val="FFFFFF"/>
                <w:sz w:val="20"/>
                <w:szCs w:val="20"/>
              </w:rPr>
              <w:t xml:space="preserve">Unit</w:t>
            </w:r>
          </w:p>
        </w:tc>
        <w:tc>
          <w:tcPr>
            <w:tcW w:type="pct" w:w="17%"/>
            <w:shd w:fill="1F3864"/>
            <w:tcMar>
              <w:top w:type="dxa" w:w="60"/>
              <w:left w:type="dxa" w:w="110"/>
              <w:bottom w:type="dxa" w:w="60"/>
              <w:right w:type="dxa" w:w="110"/>
            </w:tcMar>
          </w:tcPr>
          <w:p>
            <w:pPr>
              <w:spacing w:line="264"/>
              <w:jc w:val="right"/>
            </w:pPr>
            <w:r>
              <w:rPr>
                <w:b/>
                <w:bCs/>
                <w:color w:val="FFFFFF"/>
                <w:sz w:val="20"/>
                <w:szCs w:val="20"/>
              </w:rPr>
              <w:t xml:space="preserve">Lifetime</w:t>
            </w:r>
          </w:p>
        </w:tc>
        <w:tc>
          <w:tcPr>
            <w:tcW w:type="pct" w:w="18%"/>
            <w:shd w:fill="1F3864"/>
            <w:tcMar>
              <w:top w:type="dxa" w:w="60"/>
              <w:left w:type="dxa" w:w="110"/>
              <w:bottom w:type="dxa" w:w="60"/>
              <w:right w:type="dxa" w:w="110"/>
            </w:tcMar>
          </w:tcPr>
          <w:p>
            <w:pPr>
              <w:spacing w:line="264"/>
              <w:jc w:val="right"/>
            </w:pPr>
            <w:r>
              <w:rPr>
                <w:b/>
                <w:bCs/>
                <w:color w:val="FFFFFF"/>
                <w:sz w:val="20"/>
                <w:szCs w:val="20"/>
              </w:rPr>
              <w:t xml:space="preserve">Present Value</w:t>
            </w:r>
          </w:p>
        </w:tc>
      </w:tr>
      <w:tr>
        <w:tc>
          <w:tcPr>
            <w:shd w:fill="EAEEF4"/>
            <w:tcMar>
              <w:top w:type="dxa" w:w="60"/>
              <w:left w:type="dxa" w:w="110"/>
              <w:bottom w:type="dxa" w:w="60"/>
              <w:right w:type="dxa" w:w="110"/>
            </w:tcMar>
          </w:tcPr>
          <w:p>
            <w:pPr>
              <w:spacing w:line="264"/>
            </w:pPr>
            <w:r>
              <w:rPr>
                <w:b/>
                <w:bCs/>
                <w:color w:val="1A1A1A"/>
                <w:sz w:val="20"/>
                <w:szCs w:val="20"/>
              </w:rPr>
              <w:t xml:space="preserve">Physician &amp; Specialist Care</w:t>
            </w:r>
          </w:p>
        </w:tc>
        <w:tc>
          <w:tcPr>
            <w:shd w:fill="EAEEF4"/>
            <w:tcMar>
              <w:top w:type="dxa" w:w="60"/>
              <w:left w:type="dxa" w:w="110"/>
              <w:bottom w:type="dxa" w:w="60"/>
              <w:right w:type="dxa" w:w="110"/>
            </w:tcMar>
          </w:tcPr>
          <w:p>
            <w:pPr>
              <w:spacing w:line="264"/>
            </w:pPr>
            <w:r>
              <w:rPr>
                <w:color w:val="1A1A1A"/>
                <w:sz w:val="20"/>
                <w:szCs w:val="20"/>
              </w:rPr>
              <w:t xml:space="preserve"/>
            </w:r>
          </w:p>
        </w:tc>
        <w:tc>
          <w:tcPr>
            <w:shd w:fill="EAEEF4"/>
            <w:tcMar>
              <w:top w:type="dxa" w:w="60"/>
              <w:left w:type="dxa" w:w="110"/>
              <w:bottom w:type="dxa" w:w="60"/>
              <w:right w:type="dxa" w:w="110"/>
            </w:tcMar>
          </w:tcPr>
          <w:p>
            <w:pPr>
              <w:spacing w:line="264"/>
            </w:pPr>
            <w:r>
              <w:rPr>
                <w:color w:val="1A1A1A"/>
                <w:sz w:val="20"/>
                <w:szCs w:val="20"/>
              </w:rPr>
              <w:t xml:space="preserve"/>
            </w:r>
          </w:p>
        </w:tc>
        <w:tc>
          <w:tcPr>
            <w:shd w:fill="EAEEF4"/>
            <w:tcMar>
              <w:top w:type="dxa" w:w="60"/>
              <w:left w:type="dxa" w:w="110"/>
              <w:bottom w:type="dxa" w:w="60"/>
              <w:right w:type="dxa" w:w="110"/>
            </w:tcMar>
          </w:tcPr>
          <w:p>
            <w:pPr>
              <w:spacing w:line="264"/>
            </w:pPr>
            <w:r>
              <w:rPr>
                <w:color w:val="1A1A1A"/>
                <w:sz w:val="20"/>
                <w:szCs w:val="20"/>
              </w:rPr>
              <w:t xml:space="preserve"/>
            </w:r>
          </w:p>
        </w:tc>
        <w:tc>
          <w:tcPr>
            <w:shd w:fill="EAEEF4"/>
            <w:tcMar>
              <w:top w:type="dxa" w:w="60"/>
              <w:left w:type="dxa" w:w="110"/>
              <w:bottom w:type="dxa" w:w="60"/>
              <w:right w:type="dxa" w:w="110"/>
            </w:tcMar>
          </w:tcPr>
          <w:p>
            <w:pPr>
              <w:spacing w:line="264"/>
            </w:pPr>
            <w:r>
              <w:rPr>
                <w:color w:val="1A1A1A"/>
                <w:sz w:val="20"/>
                <w:szCs w:val="20"/>
              </w:rPr>
              <w:t xml:space="preserve"/>
            </w:r>
          </w:p>
        </w:tc>
        <w:tc>
          <w:tcPr>
            <w:shd w:fill="EAEEF4"/>
            <w:tcMar>
              <w:top w:type="dxa" w:w="60"/>
              <w:left w:type="dxa" w:w="110"/>
              <w:bottom w:type="dxa" w:w="60"/>
              <w:right w:type="dxa" w:w="110"/>
            </w:tcMar>
          </w:tcPr>
          <w:p>
            <w:pPr>
              <w:spacing w:line="264"/>
            </w:pPr>
            <w:r>
              <w:rPr>
                <w:color w:val="1A1A1A"/>
                <w:sz w:val="20"/>
                <w:szCs w:val="20"/>
              </w:rPr>
              <w:t xml:space="preserve"/>
            </w:r>
          </w:p>
        </w:tc>
      </w:tr>
      <w:tr>
        <w:tc>
          <w:tcPr>
            <w:shd w:fill="FFFFFF"/>
            <w:tcMar>
              <w:top w:type="dxa" w:w="60"/>
              <w:left w:type="dxa" w:w="110"/>
              <w:bottom w:type="dxa" w:w="60"/>
              <w:right w:type="dxa" w:w="110"/>
            </w:tcMar>
          </w:tcPr>
          <w:p>
            <w:pPr>
              <w:spacing w:line="264"/>
            </w:pPr>
            <w:r>
              <w:rPr>
                <w:color w:val="1A1A1A"/>
                <w:sz w:val="20"/>
                <w:szCs w:val="20"/>
              </w:rPr>
              <w:t xml:space="preserve">Pain management office visits</w:t>
            </w:r>
          </w:p>
        </w:tc>
        <w:tc>
          <w:tcPr>
            <w:shd w:fill="FFFFFF"/>
            <w:tcMar>
              <w:top w:type="dxa" w:w="60"/>
              <w:left w:type="dxa" w:w="110"/>
              <w:bottom w:type="dxa" w:w="60"/>
              <w:right w:type="dxa" w:w="110"/>
            </w:tcMar>
          </w:tcPr>
          <w:p>
            <w:pPr>
              <w:spacing w:line="264"/>
            </w:pPr>
            <w:r>
              <w:rPr>
                <w:color w:val="1A1A1A"/>
                <w:sz w:val="20"/>
                <w:szCs w:val="20"/>
              </w:rPr>
              <w:t xml:space="preserve">99204</w:t>
            </w:r>
          </w:p>
        </w:tc>
        <w:tc>
          <w:tcPr>
            <w:shd w:fill="FFFFFF"/>
            <w:tcMar>
              <w:top w:type="dxa" w:w="60"/>
              <w:left w:type="dxa" w:w="110"/>
              <w:bottom w:type="dxa" w:w="60"/>
              <w:right w:type="dxa" w:w="110"/>
            </w:tcMar>
          </w:tcPr>
          <w:p>
            <w:pPr>
              <w:spacing w:line="264"/>
            </w:pPr>
            <w:r>
              <w:rPr>
                <w:color w:val="1A1A1A"/>
                <w:sz w:val="20"/>
                <w:szCs w:val="20"/>
              </w:rPr>
              <w:t xml:space="preserve">4× per year</w:t>
            </w:r>
          </w:p>
        </w:tc>
        <w:tc>
          <w:tcPr>
            <w:shd w:fill="FFFFFF"/>
            <w:tcMar>
              <w:top w:type="dxa" w:w="60"/>
              <w:left w:type="dxa" w:w="110"/>
              <w:bottom w:type="dxa" w:w="60"/>
              <w:right w:type="dxa" w:w="110"/>
            </w:tcMar>
          </w:tcPr>
          <w:p>
            <w:pPr>
              <w:spacing w:line="264"/>
              <w:jc w:val="right"/>
            </w:pPr>
            <w:r>
              <w:rPr>
                <w:color w:val="1A1A1A"/>
                <w:sz w:val="20"/>
                <w:szCs w:val="20"/>
              </w:rPr>
              <w:t xml:space="preserve">$360</w:t>
            </w:r>
          </w:p>
        </w:tc>
        <w:tc>
          <w:tcPr>
            <w:shd w:fill="FFFFFF"/>
            <w:tcMar>
              <w:top w:type="dxa" w:w="60"/>
              <w:left w:type="dxa" w:w="110"/>
              <w:bottom w:type="dxa" w:w="60"/>
              <w:right w:type="dxa" w:w="110"/>
            </w:tcMar>
          </w:tcPr>
          <w:p>
            <w:pPr>
              <w:spacing w:line="264"/>
              <w:jc w:val="right"/>
            </w:pPr>
            <w:r>
              <w:rPr>
                <w:color w:val="1A1A1A"/>
                <w:sz w:val="20"/>
                <w:szCs w:val="20"/>
              </w:rPr>
              <w:t xml:space="preserve">$79,089</w:t>
            </w:r>
          </w:p>
        </w:tc>
        <w:tc>
          <w:tcPr>
            <w:shd w:fill="FFFFFF"/>
            <w:tcMar>
              <w:top w:type="dxa" w:w="60"/>
              <w:left w:type="dxa" w:w="110"/>
              <w:bottom w:type="dxa" w:w="60"/>
              <w:right w:type="dxa" w:w="110"/>
            </w:tcMar>
          </w:tcPr>
          <w:p>
            <w:pPr>
              <w:spacing w:line="264"/>
              <w:jc w:val="right"/>
            </w:pPr>
            <w:r>
              <w:rPr>
                <w:color w:val="1A1A1A"/>
                <w:sz w:val="20"/>
                <w:szCs w:val="20"/>
              </w:rPr>
              <w:t xml:space="preserve">$47,801</w:t>
            </w:r>
          </w:p>
        </w:tc>
      </w:tr>
      <w:tr>
        <w:tc>
          <w:tcPr>
            <w:shd w:fill="F3F5F8"/>
            <w:tcMar>
              <w:top w:type="dxa" w:w="60"/>
              <w:left w:type="dxa" w:w="110"/>
              <w:bottom w:type="dxa" w:w="60"/>
              <w:right w:type="dxa" w:w="110"/>
            </w:tcMar>
          </w:tcPr>
          <w:p>
            <w:pPr>
              <w:spacing w:line="264"/>
            </w:pPr>
            <w:r>
              <w:rPr>
                <w:color w:val="1A1A1A"/>
                <w:sz w:val="20"/>
                <w:szCs w:val="20"/>
              </w:rPr>
              <w:t xml:space="preserve">Chronic pain management visits</w:t>
            </w:r>
          </w:p>
        </w:tc>
        <w:tc>
          <w:tcPr>
            <w:shd w:fill="F3F5F8"/>
            <w:tcMar>
              <w:top w:type="dxa" w:w="60"/>
              <w:left w:type="dxa" w:w="110"/>
              <w:bottom w:type="dxa" w:w="60"/>
              <w:right w:type="dxa" w:w="110"/>
            </w:tcMar>
          </w:tcPr>
          <w:p>
            <w:pPr>
              <w:spacing w:line="264"/>
            </w:pPr>
            <w:r>
              <w:rPr>
                <w:color w:val="1A1A1A"/>
                <w:sz w:val="20"/>
                <w:szCs w:val="20"/>
              </w:rPr>
              <w:t xml:space="preserve">99204</w:t>
            </w:r>
          </w:p>
        </w:tc>
        <w:tc>
          <w:tcPr>
            <w:shd w:fill="F3F5F8"/>
            <w:tcMar>
              <w:top w:type="dxa" w:w="60"/>
              <w:left w:type="dxa" w:w="110"/>
              <w:bottom w:type="dxa" w:w="60"/>
              <w:right w:type="dxa" w:w="110"/>
            </w:tcMar>
          </w:tcPr>
          <w:p>
            <w:pPr>
              <w:spacing w:line="264"/>
            </w:pPr>
            <w:r>
              <w:rPr>
                <w:color w:val="1A1A1A"/>
                <w:sz w:val="20"/>
                <w:szCs w:val="20"/>
              </w:rPr>
              <w:t xml:space="preserve">4× per year</w:t>
            </w:r>
          </w:p>
        </w:tc>
        <w:tc>
          <w:tcPr>
            <w:shd w:fill="F3F5F8"/>
            <w:tcMar>
              <w:top w:type="dxa" w:w="60"/>
              <w:left w:type="dxa" w:w="110"/>
              <w:bottom w:type="dxa" w:w="60"/>
              <w:right w:type="dxa" w:w="110"/>
            </w:tcMar>
          </w:tcPr>
          <w:p>
            <w:pPr>
              <w:spacing w:line="264"/>
              <w:jc w:val="right"/>
            </w:pPr>
            <w:r>
              <w:rPr>
                <w:color w:val="1A1A1A"/>
                <w:sz w:val="20"/>
                <w:szCs w:val="20"/>
              </w:rPr>
              <w:t xml:space="preserve">$360</w:t>
            </w:r>
          </w:p>
        </w:tc>
        <w:tc>
          <w:tcPr>
            <w:shd w:fill="F3F5F8"/>
            <w:tcMar>
              <w:top w:type="dxa" w:w="60"/>
              <w:left w:type="dxa" w:w="110"/>
              <w:bottom w:type="dxa" w:w="60"/>
              <w:right w:type="dxa" w:w="110"/>
            </w:tcMar>
          </w:tcPr>
          <w:p>
            <w:pPr>
              <w:spacing w:line="264"/>
              <w:jc w:val="right"/>
            </w:pPr>
            <w:r>
              <w:rPr>
                <w:color w:val="1A1A1A"/>
                <w:sz w:val="20"/>
                <w:szCs w:val="20"/>
              </w:rPr>
              <w:t xml:space="preserve">$79,089</w:t>
            </w:r>
          </w:p>
        </w:tc>
        <w:tc>
          <w:tcPr>
            <w:shd w:fill="F3F5F8"/>
            <w:tcMar>
              <w:top w:type="dxa" w:w="60"/>
              <w:left w:type="dxa" w:w="110"/>
              <w:bottom w:type="dxa" w:w="60"/>
              <w:right w:type="dxa" w:w="110"/>
            </w:tcMar>
          </w:tcPr>
          <w:p>
            <w:pPr>
              <w:spacing w:line="264"/>
              <w:jc w:val="right"/>
            </w:pPr>
            <w:r>
              <w:rPr>
                <w:color w:val="1A1A1A"/>
                <w:sz w:val="20"/>
                <w:szCs w:val="20"/>
              </w:rPr>
              <w:t xml:space="preserve">$47,801</w:t>
            </w:r>
          </w:p>
        </w:tc>
      </w:tr>
      <w:tr>
        <w:tc>
          <w:tcPr>
            <w:shd w:fill="FFFFFF"/>
            <w:tcMar>
              <w:top w:type="dxa" w:w="60"/>
              <w:left w:type="dxa" w:w="110"/>
              <w:bottom w:type="dxa" w:w="60"/>
              <w:right w:type="dxa" w:w="110"/>
            </w:tcMar>
          </w:tcPr>
          <w:p>
            <w:pPr>
              <w:spacing w:line="264"/>
            </w:pPr>
            <w:r>
              <w:rPr>
                <w:color w:val="1A1A1A"/>
                <w:sz w:val="20"/>
                <w:szCs w:val="20"/>
              </w:rPr>
              <w:t xml:space="preserve">Headache / neurology follow-up</w:t>
            </w:r>
          </w:p>
        </w:tc>
        <w:tc>
          <w:tcPr>
            <w:shd w:fill="FFFFFF"/>
            <w:tcMar>
              <w:top w:type="dxa" w:w="60"/>
              <w:left w:type="dxa" w:w="110"/>
              <w:bottom w:type="dxa" w:w="60"/>
              <w:right w:type="dxa" w:w="110"/>
            </w:tcMar>
          </w:tcPr>
          <w:p>
            <w:pPr>
              <w:spacing w:line="264"/>
            </w:pPr>
            <w:r>
              <w:rPr>
                <w:color w:val="1A1A1A"/>
                <w:sz w:val="20"/>
                <w:szCs w:val="20"/>
              </w:rPr>
              <w:t xml:space="preserve">99245</w:t>
            </w:r>
          </w:p>
        </w:tc>
        <w:tc>
          <w:tcPr>
            <w:shd w:fill="FFFFFF"/>
            <w:tcMar>
              <w:top w:type="dxa" w:w="60"/>
              <w:left w:type="dxa" w:w="110"/>
              <w:bottom w:type="dxa" w:w="60"/>
              <w:right w:type="dxa" w:w="110"/>
            </w:tcMar>
          </w:tcPr>
          <w:p>
            <w:pPr>
              <w:spacing w:line="264"/>
            </w:pPr>
            <w:r>
              <w:rPr>
                <w:color w:val="1A1A1A"/>
                <w:sz w:val="20"/>
                <w:szCs w:val="20"/>
              </w:rPr>
              <w:t xml:space="preserve">3× per year</w:t>
            </w:r>
          </w:p>
        </w:tc>
        <w:tc>
          <w:tcPr>
            <w:shd w:fill="FFFFFF"/>
            <w:tcMar>
              <w:top w:type="dxa" w:w="60"/>
              <w:left w:type="dxa" w:w="110"/>
              <w:bottom w:type="dxa" w:w="60"/>
              <w:right w:type="dxa" w:w="110"/>
            </w:tcMar>
          </w:tcPr>
          <w:p>
            <w:pPr>
              <w:spacing w:line="264"/>
              <w:jc w:val="right"/>
            </w:pPr>
            <w:r>
              <w:rPr>
                <w:color w:val="1A1A1A"/>
                <w:sz w:val="20"/>
                <w:szCs w:val="20"/>
              </w:rPr>
              <w:t xml:space="preserve">$420</w:t>
            </w:r>
          </w:p>
        </w:tc>
        <w:tc>
          <w:tcPr>
            <w:shd w:fill="FFFFFF"/>
            <w:tcMar>
              <w:top w:type="dxa" w:w="60"/>
              <w:left w:type="dxa" w:w="110"/>
              <w:bottom w:type="dxa" w:w="60"/>
              <w:right w:type="dxa" w:w="110"/>
            </w:tcMar>
          </w:tcPr>
          <w:p>
            <w:pPr>
              <w:spacing w:line="264"/>
              <w:jc w:val="right"/>
            </w:pPr>
            <w:r>
              <w:rPr>
                <w:color w:val="1A1A1A"/>
                <w:sz w:val="20"/>
                <w:szCs w:val="20"/>
              </w:rPr>
              <w:t xml:space="preserve">$69,203</w:t>
            </w:r>
          </w:p>
        </w:tc>
        <w:tc>
          <w:tcPr>
            <w:shd w:fill="FFFFFF"/>
            <w:tcMar>
              <w:top w:type="dxa" w:w="60"/>
              <w:left w:type="dxa" w:w="110"/>
              <w:bottom w:type="dxa" w:w="60"/>
              <w:right w:type="dxa" w:w="110"/>
            </w:tcMar>
          </w:tcPr>
          <w:p>
            <w:pPr>
              <w:spacing w:line="264"/>
              <w:jc w:val="right"/>
            </w:pPr>
            <w:r>
              <w:rPr>
                <w:color w:val="1A1A1A"/>
                <w:sz w:val="20"/>
                <w:szCs w:val="20"/>
              </w:rPr>
              <w:t xml:space="preserve">$41,826</w:t>
            </w:r>
          </w:p>
        </w:tc>
      </w:tr>
      <w:tr>
        <w:tc>
          <w:tcPr>
            <w:shd w:fill="F3F5F8"/>
            <w:tcMar>
              <w:top w:type="dxa" w:w="60"/>
              <w:left w:type="dxa" w:w="110"/>
              <w:bottom w:type="dxa" w:w="60"/>
              <w:right w:type="dxa" w:w="110"/>
            </w:tcMar>
          </w:tcPr>
          <w:p>
            <w:pPr>
              <w:spacing w:line="264"/>
            </w:pPr>
            <w:r>
              <w:rPr>
                <w:color w:val="1A1A1A"/>
                <w:sz w:val="20"/>
                <w:szCs w:val="20"/>
              </w:rPr>
              <w:t xml:space="preserve">Cervical pain management visits</w:t>
            </w:r>
          </w:p>
        </w:tc>
        <w:tc>
          <w:tcPr>
            <w:shd w:fill="F3F5F8"/>
            <w:tcMar>
              <w:top w:type="dxa" w:w="60"/>
              <w:left w:type="dxa" w:w="110"/>
              <w:bottom w:type="dxa" w:w="60"/>
              <w:right w:type="dxa" w:w="110"/>
            </w:tcMar>
          </w:tcPr>
          <w:p>
            <w:pPr>
              <w:spacing w:line="264"/>
            </w:pPr>
            <w:r>
              <w:rPr>
                <w:color w:val="1A1A1A"/>
                <w:sz w:val="20"/>
                <w:szCs w:val="20"/>
              </w:rPr>
              <w:t xml:space="preserve">99204</w:t>
            </w:r>
          </w:p>
        </w:tc>
        <w:tc>
          <w:tcPr>
            <w:shd w:fill="F3F5F8"/>
            <w:tcMar>
              <w:top w:type="dxa" w:w="60"/>
              <w:left w:type="dxa" w:w="110"/>
              <w:bottom w:type="dxa" w:w="60"/>
              <w:right w:type="dxa" w:w="110"/>
            </w:tcMar>
          </w:tcPr>
          <w:p>
            <w:pPr>
              <w:spacing w:line="264"/>
            </w:pPr>
            <w:r>
              <w:rPr>
                <w:color w:val="1A1A1A"/>
                <w:sz w:val="20"/>
                <w:szCs w:val="20"/>
              </w:rPr>
              <w:t xml:space="preserve">3× per year</w:t>
            </w:r>
          </w:p>
        </w:tc>
        <w:tc>
          <w:tcPr>
            <w:shd w:fill="F3F5F8"/>
            <w:tcMar>
              <w:top w:type="dxa" w:w="60"/>
              <w:left w:type="dxa" w:w="110"/>
              <w:bottom w:type="dxa" w:w="60"/>
              <w:right w:type="dxa" w:w="110"/>
            </w:tcMar>
          </w:tcPr>
          <w:p>
            <w:pPr>
              <w:spacing w:line="264"/>
              <w:jc w:val="right"/>
            </w:pPr>
            <w:r>
              <w:rPr>
                <w:color w:val="1A1A1A"/>
                <w:sz w:val="20"/>
                <w:szCs w:val="20"/>
              </w:rPr>
              <w:t xml:space="preserve">$360</w:t>
            </w:r>
          </w:p>
        </w:tc>
        <w:tc>
          <w:tcPr>
            <w:shd w:fill="F3F5F8"/>
            <w:tcMar>
              <w:top w:type="dxa" w:w="60"/>
              <w:left w:type="dxa" w:w="110"/>
              <w:bottom w:type="dxa" w:w="60"/>
              <w:right w:type="dxa" w:w="110"/>
            </w:tcMar>
          </w:tcPr>
          <w:p>
            <w:pPr>
              <w:spacing w:line="264"/>
              <w:jc w:val="right"/>
            </w:pPr>
            <w:r>
              <w:rPr>
                <w:color w:val="1A1A1A"/>
                <w:sz w:val="20"/>
                <w:szCs w:val="20"/>
              </w:rPr>
              <w:t xml:space="preserve">$59,317</w:t>
            </w:r>
          </w:p>
        </w:tc>
        <w:tc>
          <w:tcPr>
            <w:shd w:fill="F3F5F8"/>
            <w:tcMar>
              <w:top w:type="dxa" w:w="60"/>
              <w:left w:type="dxa" w:w="110"/>
              <w:bottom w:type="dxa" w:w="60"/>
              <w:right w:type="dxa" w:w="110"/>
            </w:tcMar>
          </w:tcPr>
          <w:p>
            <w:pPr>
              <w:spacing w:line="264"/>
              <w:jc w:val="right"/>
            </w:pPr>
            <w:r>
              <w:rPr>
                <w:color w:val="1A1A1A"/>
                <w:sz w:val="20"/>
                <w:szCs w:val="20"/>
              </w:rPr>
              <w:t xml:space="preserve">$35,850</w:t>
            </w:r>
          </w:p>
        </w:tc>
      </w:tr>
      <w:tr>
        <w:tc>
          <w:tcPr>
            <w:shd w:fill="FFFFFF"/>
            <w:tcMar>
              <w:top w:type="dxa" w:w="60"/>
              <w:left w:type="dxa" w:w="110"/>
              <w:bottom w:type="dxa" w:w="60"/>
              <w:right w:type="dxa" w:w="110"/>
            </w:tcMar>
          </w:tcPr>
          <w:p>
            <w:pPr>
              <w:spacing w:line="264"/>
            </w:pPr>
            <w:r>
              <w:rPr>
                <w:color w:val="1A1A1A"/>
                <w:sz w:val="20"/>
                <w:szCs w:val="20"/>
              </w:rPr>
              <w:t xml:space="preserve">Neurology management visits</w:t>
            </w:r>
          </w:p>
        </w:tc>
        <w:tc>
          <w:tcPr>
            <w:shd w:fill="FFFFFF"/>
            <w:tcMar>
              <w:top w:type="dxa" w:w="60"/>
              <w:left w:type="dxa" w:w="110"/>
              <w:bottom w:type="dxa" w:w="60"/>
              <w:right w:type="dxa" w:w="110"/>
            </w:tcMar>
          </w:tcPr>
          <w:p>
            <w:pPr>
              <w:spacing w:line="264"/>
            </w:pPr>
            <w:r>
              <w:rPr>
                <w:color w:val="1A1A1A"/>
                <w:sz w:val="20"/>
                <w:szCs w:val="20"/>
              </w:rPr>
              <w:t xml:space="preserve">99245</w:t>
            </w:r>
          </w:p>
        </w:tc>
        <w:tc>
          <w:tcPr>
            <w:shd w:fill="FFFFFF"/>
            <w:tcMar>
              <w:top w:type="dxa" w:w="60"/>
              <w:left w:type="dxa" w:w="110"/>
              <w:bottom w:type="dxa" w:w="60"/>
              <w:right w:type="dxa" w:w="110"/>
            </w:tcMar>
          </w:tcPr>
          <w:p>
            <w:pPr>
              <w:spacing w:line="264"/>
            </w:pPr>
            <w:r>
              <w:rPr>
                <w:color w:val="1A1A1A"/>
                <w:sz w:val="20"/>
                <w:szCs w:val="20"/>
              </w:rPr>
              <w:t xml:space="preserve">2× per year</w:t>
            </w:r>
          </w:p>
        </w:tc>
        <w:tc>
          <w:tcPr>
            <w:shd w:fill="FFFFFF"/>
            <w:tcMar>
              <w:top w:type="dxa" w:w="60"/>
              <w:left w:type="dxa" w:w="110"/>
              <w:bottom w:type="dxa" w:w="60"/>
              <w:right w:type="dxa" w:w="110"/>
            </w:tcMar>
          </w:tcPr>
          <w:p>
            <w:pPr>
              <w:spacing w:line="264"/>
              <w:jc w:val="right"/>
            </w:pPr>
            <w:r>
              <w:rPr>
                <w:color w:val="1A1A1A"/>
                <w:sz w:val="20"/>
                <w:szCs w:val="20"/>
              </w:rPr>
              <w:t xml:space="preserve">$420</w:t>
            </w:r>
          </w:p>
        </w:tc>
        <w:tc>
          <w:tcPr>
            <w:shd w:fill="FFFFFF"/>
            <w:tcMar>
              <w:top w:type="dxa" w:w="60"/>
              <w:left w:type="dxa" w:w="110"/>
              <w:bottom w:type="dxa" w:w="60"/>
              <w:right w:type="dxa" w:w="110"/>
            </w:tcMar>
          </w:tcPr>
          <w:p>
            <w:pPr>
              <w:spacing w:line="264"/>
              <w:jc w:val="right"/>
            </w:pPr>
            <w:r>
              <w:rPr>
                <w:color w:val="1A1A1A"/>
                <w:sz w:val="20"/>
                <w:szCs w:val="20"/>
              </w:rPr>
              <w:t xml:space="preserve">$46,135</w:t>
            </w:r>
          </w:p>
        </w:tc>
        <w:tc>
          <w:tcPr>
            <w:shd w:fill="FFFFFF"/>
            <w:tcMar>
              <w:top w:type="dxa" w:w="60"/>
              <w:left w:type="dxa" w:w="110"/>
              <w:bottom w:type="dxa" w:w="60"/>
              <w:right w:type="dxa" w:w="110"/>
            </w:tcMar>
          </w:tcPr>
          <w:p>
            <w:pPr>
              <w:spacing w:line="264"/>
              <w:jc w:val="right"/>
            </w:pPr>
            <w:r>
              <w:rPr>
                <w:color w:val="1A1A1A"/>
                <w:sz w:val="20"/>
                <w:szCs w:val="20"/>
              </w:rPr>
              <w:t xml:space="preserve">$27,884</w:t>
            </w:r>
          </w:p>
        </w:tc>
      </w:tr>
      <w:tr>
        <w:tc>
          <w:tcPr>
            <w:shd w:fill="F3F5F8"/>
            <w:tcMar>
              <w:top w:type="dxa" w:w="60"/>
              <w:left w:type="dxa" w:w="110"/>
              <w:bottom w:type="dxa" w:w="60"/>
              <w:right w:type="dxa" w:w="110"/>
            </w:tcMar>
          </w:tcPr>
          <w:p>
            <w:pPr>
              <w:spacing w:line="264"/>
            </w:pPr>
            <w:r>
              <w:rPr>
                <w:color w:val="1A1A1A"/>
                <w:sz w:val="20"/>
                <w:szCs w:val="20"/>
              </w:rPr>
              <w:t xml:space="preserve">Individual psychotherapy</w:t>
            </w:r>
          </w:p>
        </w:tc>
        <w:tc>
          <w:tcPr>
            <w:shd w:fill="F3F5F8"/>
            <w:tcMar>
              <w:top w:type="dxa" w:w="60"/>
              <w:left w:type="dxa" w:w="110"/>
              <w:bottom w:type="dxa" w:w="60"/>
              <w:right w:type="dxa" w:w="110"/>
            </w:tcMar>
          </w:tcPr>
          <w:p>
            <w:pPr>
              <w:spacing w:line="264"/>
            </w:pPr>
            <w:r>
              <w:rPr>
                <w:color w:val="1A1A1A"/>
                <w:sz w:val="20"/>
                <w:szCs w:val="20"/>
              </w:rPr>
              <w:t xml:space="preserve">90837</w:t>
            </w:r>
          </w:p>
        </w:tc>
        <w:tc>
          <w:tcPr>
            <w:shd w:fill="F3F5F8"/>
            <w:tcMar>
              <w:top w:type="dxa" w:w="60"/>
              <w:left w:type="dxa" w:w="110"/>
              <w:bottom w:type="dxa" w:w="60"/>
              <w:right w:type="dxa" w:w="110"/>
            </w:tcMar>
          </w:tcPr>
          <w:p>
            <w:pPr>
              <w:spacing w:line="264"/>
            </w:pPr>
            <w:r>
              <w:rPr>
                <w:color w:val="1A1A1A"/>
                <w:sz w:val="20"/>
                <w:szCs w:val="20"/>
              </w:rPr>
              <w:t xml:space="preserve">26× per year</w:t>
            </w:r>
          </w:p>
        </w:tc>
        <w:tc>
          <w:tcPr>
            <w:shd w:fill="F3F5F8"/>
            <w:tcMar>
              <w:top w:type="dxa" w:w="60"/>
              <w:left w:type="dxa" w:w="110"/>
              <w:bottom w:type="dxa" w:w="60"/>
              <w:right w:type="dxa" w:w="110"/>
            </w:tcMar>
          </w:tcPr>
          <w:p>
            <w:pPr>
              <w:spacing w:line="264"/>
              <w:jc w:val="right"/>
            </w:pPr>
            <w:r>
              <w:rPr>
                <w:color w:val="1A1A1A"/>
                <w:sz w:val="20"/>
                <w:szCs w:val="20"/>
              </w:rPr>
              <w:t xml:space="preserve">$290</w:t>
            </w:r>
          </w:p>
        </w:tc>
        <w:tc>
          <w:tcPr>
            <w:shd w:fill="F3F5F8"/>
            <w:tcMar>
              <w:top w:type="dxa" w:w="60"/>
              <w:left w:type="dxa" w:w="110"/>
              <w:bottom w:type="dxa" w:w="60"/>
              <w:right w:type="dxa" w:w="110"/>
            </w:tcMar>
          </w:tcPr>
          <w:p>
            <w:pPr>
              <w:spacing w:line="264"/>
              <w:jc w:val="right"/>
            </w:pPr>
            <w:r>
              <w:rPr>
                <w:color w:val="1A1A1A"/>
                <w:sz w:val="20"/>
                <w:szCs w:val="20"/>
              </w:rPr>
              <w:t xml:space="preserve">$23,352</w:t>
            </w:r>
          </w:p>
        </w:tc>
        <w:tc>
          <w:tcPr>
            <w:shd w:fill="F3F5F8"/>
            <w:tcMar>
              <w:top w:type="dxa" w:w="60"/>
              <w:left w:type="dxa" w:w="110"/>
              <w:bottom w:type="dxa" w:w="60"/>
              <w:right w:type="dxa" w:w="110"/>
            </w:tcMar>
          </w:tcPr>
          <w:p>
            <w:pPr>
              <w:spacing w:line="264"/>
              <w:jc w:val="right"/>
            </w:pPr>
            <w:r>
              <w:rPr>
                <w:color w:val="1A1A1A"/>
                <w:sz w:val="20"/>
                <w:szCs w:val="20"/>
              </w:rPr>
              <w:t xml:space="preserve">$22,664</w:t>
            </w:r>
          </w:p>
        </w:tc>
      </w:tr>
      <w:tr>
        <w:tc>
          <w:tcPr>
            <w:shd w:fill="FFFFFF"/>
            <w:tcMar>
              <w:top w:type="dxa" w:w="60"/>
              <w:left w:type="dxa" w:w="110"/>
              <w:bottom w:type="dxa" w:w="60"/>
              <w:right w:type="dxa" w:w="110"/>
            </w:tcMar>
          </w:tcPr>
          <w:p>
            <w:pPr>
              <w:spacing w:line="264"/>
            </w:pPr>
            <w:r>
              <w:rPr>
                <w:color w:val="1A1A1A"/>
                <w:sz w:val="20"/>
                <w:szCs w:val="20"/>
              </w:rPr>
              <w:t xml:space="preserve">Neuropsychological evaluation (serial)</w:t>
            </w:r>
          </w:p>
        </w:tc>
        <w:tc>
          <w:tcPr>
            <w:shd w:fill="FFFFFF"/>
            <w:tcMar>
              <w:top w:type="dxa" w:w="60"/>
              <w:left w:type="dxa" w:w="110"/>
              <w:bottom w:type="dxa" w:w="60"/>
              <w:right w:type="dxa" w:w="110"/>
            </w:tcMar>
          </w:tcPr>
          <w:p>
            <w:pPr>
              <w:spacing w:line="264"/>
            </w:pPr>
            <w:r>
              <w:rPr>
                <w:color w:val="1A1A1A"/>
                <w:sz w:val="20"/>
                <w:szCs w:val="20"/>
              </w:rPr>
              <w:t xml:space="preserve">99244</w:t>
            </w:r>
          </w:p>
        </w:tc>
        <w:tc>
          <w:tcPr>
            <w:shd w:fill="FFFFFF"/>
            <w:tcMar>
              <w:top w:type="dxa" w:w="60"/>
              <w:left w:type="dxa" w:w="110"/>
              <w:bottom w:type="dxa" w:w="60"/>
              <w:right w:type="dxa" w:w="110"/>
            </w:tcMar>
          </w:tcPr>
          <w:p>
            <w:pPr>
              <w:spacing w:line="264"/>
            </w:pPr>
            <w:r>
              <w:rPr>
                <w:color w:val="1A1A1A"/>
                <w:sz w:val="20"/>
                <w:szCs w:val="20"/>
              </w:rPr>
              <w:t xml:space="preserve">0.2× per year</w:t>
            </w:r>
          </w:p>
        </w:tc>
        <w:tc>
          <w:tcPr>
            <w:shd w:fill="FFFFFF"/>
            <w:tcMar>
              <w:top w:type="dxa" w:w="60"/>
              <w:left w:type="dxa" w:w="110"/>
              <w:bottom w:type="dxa" w:w="60"/>
              <w:right w:type="dxa" w:w="110"/>
            </w:tcMar>
          </w:tcPr>
          <w:p>
            <w:pPr>
              <w:spacing w:line="264"/>
              <w:jc w:val="right"/>
            </w:pPr>
            <w:r>
              <w:rPr>
                <w:color w:val="1A1A1A"/>
                <w:sz w:val="20"/>
                <w:szCs w:val="20"/>
              </w:rPr>
              <w:t xml:space="preserve">$3,340</w:t>
            </w:r>
          </w:p>
        </w:tc>
        <w:tc>
          <w:tcPr>
            <w:shd w:fill="FFFFFF"/>
            <w:tcMar>
              <w:top w:type="dxa" w:w="60"/>
              <w:left w:type="dxa" w:w="110"/>
              <w:bottom w:type="dxa" w:w="60"/>
              <w:right w:type="dxa" w:w="110"/>
            </w:tcMar>
          </w:tcPr>
          <w:p>
            <w:pPr>
              <w:spacing w:line="264"/>
              <w:jc w:val="right"/>
            </w:pPr>
            <w:r>
              <w:rPr>
                <w:color w:val="1A1A1A"/>
                <w:sz w:val="20"/>
                <w:szCs w:val="20"/>
              </w:rPr>
              <w:t xml:space="preserve">$36,689</w:t>
            </w:r>
          </w:p>
        </w:tc>
        <w:tc>
          <w:tcPr>
            <w:shd w:fill="FFFFFF"/>
            <w:tcMar>
              <w:top w:type="dxa" w:w="60"/>
              <w:left w:type="dxa" w:w="110"/>
              <w:bottom w:type="dxa" w:w="60"/>
              <w:right w:type="dxa" w:w="110"/>
            </w:tcMar>
          </w:tcPr>
          <w:p>
            <w:pPr>
              <w:spacing w:line="264"/>
              <w:jc w:val="right"/>
            </w:pPr>
            <w:r>
              <w:rPr>
                <w:color w:val="1A1A1A"/>
                <w:sz w:val="20"/>
                <w:szCs w:val="20"/>
              </w:rPr>
              <w:t xml:space="preserve">$22,174</w:t>
            </w:r>
          </w:p>
        </w:tc>
      </w:tr>
      <w:tr>
        <w:tc>
          <w:tcPr>
            <w:shd w:fill="F3F5F8"/>
            <w:tcMar>
              <w:top w:type="dxa" w:w="60"/>
              <w:left w:type="dxa" w:w="110"/>
              <w:bottom w:type="dxa" w:w="60"/>
              <w:right w:type="dxa" w:w="110"/>
            </w:tcMar>
          </w:tcPr>
          <w:p>
            <w:pPr>
              <w:spacing w:line="264"/>
            </w:pPr>
            <w:r>
              <w:rPr>
                <w:color w:val="1A1A1A"/>
                <w:sz w:val="20"/>
                <w:szCs w:val="20"/>
              </w:rPr>
              <w:t xml:space="preserve">Orthopedic follow-up visits</w:t>
            </w:r>
          </w:p>
        </w:tc>
        <w:tc>
          <w:tcPr>
            <w:shd w:fill="F3F5F8"/>
            <w:tcMar>
              <w:top w:type="dxa" w:w="60"/>
              <w:left w:type="dxa" w:w="110"/>
              <w:bottom w:type="dxa" w:w="60"/>
              <w:right w:type="dxa" w:w="110"/>
            </w:tcMar>
          </w:tcPr>
          <w:p>
            <w:pPr>
              <w:spacing w:line="264"/>
            </w:pPr>
            <w:r>
              <w:rPr>
                <w:color w:val="1A1A1A"/>
                <w:sz w:val="20"/>
                <w:szCs w:val="20"/>
              </w:rPr>
              <w:t xml:space="preserve">99214</w:t>
            </w:r>
          </w:p>
        </w:tc>
        <w:tc>
          <w:tcPr>
            <w:shd w:fill="F3F5F8"/>
            <w:tcMar>
              <w:top w:type="dxa" w:w="60"/>
              <w:left w:type="dxa" w:w="110"/>
              <w:bottom w:type="dxa" w:w="60"/>
              <w:right w:type="dxa" w:w="110"/>
            </w:tcMar>
          </w:tcPr>
          <w:p>
            <w:pPr>
              <w:spacing w:line="264"/>
            </w:pPr>
            <w:r>
              <w:rPr>
                <w:color w:val="1A1A1A"/>
                <w:sz w:val="20"/>
                <w:szCs w:val="20"/>
              </w:rPr>
              <w:t xml:space="preserve">2× per year</w:t>
            </w:r>
          </w:p>
        </w:tc>
        <w:tc>
          <w:tcPr>
            <w:shd w:fill="F3F5F8"/>
            <w:tcMar>
              <w:top w:type="dxa" w:w="60"/>
              <w:left w:type="dxa" w:w="110"/>
              <w:bottom w:type="dxa" w:w="60"/>
              <w:right w:type="dxa" w:w="110"/>
            </w:tcMar>
          </w:tcPr>
          <w:p>
            <w:pPr>
              <w:spacing w:line="264"/>
              <w:jc w:val="right"/>
            </w:pPr>
            <w:r>
              <w:rPr>
                <w:color w:val="1A1A1A"/>
                <w:sz w:val="20"/>
                <w:szCs w:val="20"/>
              </w:rPr>
              <w:t xml:space="preserve">$261</w:t>
            </w:r>
          </w:p>
        </w:tc>
        <w:tc>
          <w:tcPr>
            <w:shd w:fill="F3F5F8"/>
            <w:tcMar>
              <w:top w:type="dxa" w:w="60"/>
              <w:left w:type="dxa" w:w="110"/>
              <w:bottom w:type="dxa" w:w="60"/>
              <w:right w:type="dxa" w:w="110"/>
            </w:tcMar>
          </w:tcPr>
          <w:p>
            <w:pPr>
              <w:spacing w:line="264"/>
              <w:jc w:val="right"/>
            </w:pPr>
            <w:r>
              <w:rPr>
                <w:color w:val="1A1A1A"/>
                <w:sz w:val="20"/>
                <w:szCs w:val="20"/>
              </w:rPr>
              <w:t xml:space="preserve">$28,670</w:t>
            </w:r>
          </w:p>
        </w:tc>
        <w:tc>
          <w:tcPr>
            <w:shd w:fill="F3F5F8"/>
            <w:tcMar>
              <w:top w:type="dxa" w:w="60"/>
              <w:left w:type="dxa" w:w="110"/>
              <w:bottom w:type="dxa" w:w="60"/>
              <w:right w:type="dxa" w:w="110"/>
            </w:tcMar>
          </w:tcPr>
          <w:p>
            <w:pPr>
              <w:spacing w:line="264"/>
              <w:jc w:val="right"/>
            </w:pPr>
            <w:r>
              <w:rPr>
                <w:color w:val="1A1A1A"/>
                <w:sz w:val="20"/>
                <w:szCs w:val="20"/>
              </w:rPr>
              <w:t xml:space="preserve">$17,328</w:t>
            </w:r>
          </w:p>
        </w:tc>
      </w:tr>
      <w:tr>
        <w:tc>
          <w:tcPr>
            <w:shd w:fill="FFFFFF"/>
            <w:tcMar>
              <w:top w:type="dxa" w:w="60"/>
              <w:left w:type="dxa" w:w="110"/>
              <w:bottom w:type="dxa" w:w="60"/>
              <w:right w:type="dxa" w:w="110"/>
            </w:tcMar>
          </w:tcPr>
          <w:p>
            <w:pPr>
              <w:spacing w:line="264"/>
            </w:pPr>
            <w:r>
              <w:rPr>
                <w:color w:val="1A1A1A"/>
                <w:sz w:val="20"/>
                <w:szCs w:val="20"/>
              </w:rPr>
              <w:t xml:space="preserve">Primary care coordination visits</w:t>
            </w:r>
          </w:p>
        </w:tc>
        <w:tc>
          <w:tcPr>
            <w:shd w:fill="FFFFFF"/>
            <w:tcMar>
              <w:top w:type="dxa" w:w="60"/>
              <w:left w:type="dxa" w:w="110"/>
              <w:bottom w:type="dxa" w:w="60"/>
              <w:right w:type="dxa" w:w="110"/>
            </w:tcMar>
          </w:tcPr>
          <w:p>
            <w:pPr>
              <w:spacing w:line="264"/>
            </w:pPr>
            <w:r>
              <w:rPr>
                <w:color w:val="1A1A1A"/>
                <w:sz w:val="20"/>
                <w:szCs w:val="20"/>
              </w:rPr>
              <w:t xml:space="preserve">99213</w:t>
            </w:r>
          </w:p>
        </w:tc>
        <w:tc>
          <w:tcPr>
            <w:shd w:fill="FFFFFF"/>
            <w:tcMar>
              <w:top w:type="dxa" w:w="60"/>
              <w:left w:type="dxa" w:w="110"/>
              <w:bottom w:type="dxa" w:w="60"/>
              <w:right w:type="dxa" w:w="110"/>
            </w:tcMar>
          </w:tcPr>
          <w:p>
            <w:pPr>
              <w:spacing w:line="264"/>
            </w:pPr>
            <w:r>
              <w:rPr>
                <w:color w:val="1A1A1A"/>
                <w:sz w:val="20"/>
                <w:szCs w:val="20"/>
              </w:rPr>
              <w:t xml:space="preserve">2× per year</w:t>
            </w:r>
          </w:p>
        </w:tc>
        <w:tc>
          <w:tcPr>
            <w:shd w:fill="FFFFFF"/>
            <w:tcMar>
              <w:top w:type="dxa" w:w="60"/>
              <w:left w:type="dxa" w:w="110"/>
              <w:bottom w:type="dxa" w:w="60"/>
              <w:right w:type="dxa" w:w="110"/>
            </w:tcMar>
          </w:tcPr>
          <w:p>
            <w:pPr>
              <w:spacing w:line="264"/>
              <w:jc w:val="right"/>
            </w:pPr>
            <w:r>
              <w:rPr>
                <w:color w:val="1A1A1A"/>
                <w:sz w:val="20"/>
                <w:szCs w:val="20"/>
              </w:rPr>
              <w:t xml:space="preserve">$195</w:t>
            </w:r>
          </w:p>
        </w:tc>
        <w:tc>
          <w:tcPr>
            <w:shd w:fill="FFFFFF"/>
            <w:tcMar>
              <w:top w:type="dxa" w:w="60"/>
              <w:left w:type="dxa" w:w="110"/>
              <w:bottom w:type="dxa" w:w="60"/>
              <w:right w:type="dxa" w:w="110"/>
            </w:tcMar>
          </w:tcPr>
          <w:p>
            <w:pPr>
              <w:spacing w:line="264"/>
              <w:jc w:val="right"/>
            </w:pPr>
            <w:r>
              <w:rPr>
                <w:color w:val="1A1A1A"/>
                <w:sz w:val="20"/>
                <w:szCs w:val="20"/>
              </w:rPr>
              <w:t xml:space="preserve">$21,420</w:t>
            </w:r>
          </w:p>
        </w:tc>
        <w:tc>
          <w:tcPr>
            <w:shd w:fill="FFFFFF"/>
            <w:tcMar>
              <w:top w:type="dxa" w:w="60"/>
              <w:left w:type="dxa" w:w="110"/>
              <w:bottom w:type="dxa" w:w="60"/>
              <w:right w:type="dxa" w:w="110"/>
            </w:tcMar>
          </w:tcPr>
          <w:p>
            <w:pPr>
              <w:spacing w:line="264"/>
              <w:jc w:val="right"/>
            </w:pPr>
            <w:r>
              <w:rPr>
                <w:color w:val="1A1A1A"/>
                <w:sz w:val="20"/>
                <w:szCs w:val="20"/>
              </w:rPr>
              <w:t xml:space="preserve">$12,946</w:t>
            </w:r>
          </w:p>
        </w:tc>
      </w:tr>
      <w:tr>
        <w:tc>
          <w:tcPr>
            <w:shd w:fill="F3F5F8"/>
            <w:tcMar>
              <w:top w:type="dxa" w:w="60"/>
              <w:left w:type="dxa" w:w="110"/>
              <w:bottom w:type="dxa" w:w="60"/>
              <w:right w:type="dxa" w:w="110"/>
            </w:tcMar>
          </w:tcPr>
          <w:p>
            <w:pPr>
              <w:spacing w:line="264"/>
            </w:pPr>
            <w:r>
              <w:rPr>
                <w:color w:val="1A1A1A"/>
                <w:sz w:val="20"/>
                <w:szCs w:val="20"/>
              </w:rPr>
              <w:t xml:space="preserve">Psychiatric medication management</w:t>
            </w:r>
          </w:p>
        </w:tc>
        <w:tc>
          <w:tcPr>
            <w:shd w:fill="F3F5F8"/>
            <w:tcMar>
              <w:top w:type="dxa" w:w="60"/>
              <w:left w:type="dxa" w:w="110"/>
              <w:bottom w:type="dxa" w:w="60"/>
              <w:right w:type="dxa" w:w="110"/>
            </w:tcMar>
          </w:tcPr>
          <w:p>
            <w:pPr>
              <w:spacing w:line="264"/>
            </w:pPr>
            <w:r>
              <w:rPr>
                <w:color w:val="1A1A1A"/>
                <w:sz w:val="20"/>
                <w:szCs w:val="20"/>
              </w:rPr>
              <w:t xml:space="preserve">99214</w:t>
            </w:r>
          </w:p>
        </w:tc>
        <w:tc>
          <w:tcPr>
            <w:shd w:fill="F3F5F8"/>
            <w:tcMar>
              <w:top w:type="dxa" w:w="60"/>
              <w:left w:type="dxa" w:w="110"/>
              <w:bottom w:type="dxa" w:w="60"/>
              <w:right w:type="dxa" w:w="110"/>
            </w:tcMar>
          </w:tcPr>
          <w:p>
            <w:pPr>
              <w:spacing w:line="264"/>
            </w:pPr>
            <w:r>
              <w:rPr>
                <w:color w:val="1A1A1A"/>
                <w:sz w:val="20"/>
                <w:szCs w:val="20"/>
              </w:rPr>
              <w:t xml:space="preserve">4× per year</w:t>
            </w:r>
          </w:p>
        </w:tc>
        <w:tc>
          <w:tcPr>
            <w:shd w:fill="F3F5F8"/>
            <w:tcMar>
              <w:top w:type="dxa" w:w="60"/>
              <w:left w:type="dxa" w:w="110"/>
              <w:bottom w:type="dxa" w:w="60"/>
              <w:right w:type="dxa" w:w="110"/>
            </w:tcMar>
          </w:tcPr>
          <w:p>
            <w:pPr>
              <w:spacing w:line="264"/>
              <w:jc w:val="right"/>
            </w:pPr>
            <w:r>
              <w:rPr>
                <w:color w:val="1A1A1A"/>
                <w:sz w:val="20"/>
                <w:szCs w:val="20"/>
              </w:rPr>
              <w:t xml:space="preserve">$302</w:t>
            </w:r>
          </w:p>
        </w:tc>
        <w:tc>
          <w:tcPr>
            <w:shd w:fill="F3F5F8"/>
            <w:tcMar>
              <w:top w:type="dxa" w:w="60"/>
              <w:left w:type="dxa" w:w="110"/>
              <w:bottom w:type="dxa" w:w="60"/>
              <w:right w:type="dxa" w:w="110"/>
            </w:tcMar>
          </w:tcPr>
          <w:p>
            <w:pPr>
              <w:spacing w:line="264"/>
              <w:jc w:val="right"/>
            </w:pPr>
            <w:r>
              <w:rPr>
                <w:color w:val="1A1A1A"/>
                <w:sz w:val="20"/>
                <w:szCs w:val="20"/>
              </w:rPr>
              <w:t xml:space="preserve">$6,439</w:t>
            </w:r>
          </w:p>
        </w:tc>
        <w:tc>
          <w:tcPr>
            <w:shd w:fill="F3F5F8"/>
            <w:tcMar>
              <w:top w:type="dxa" w:w="60"/>
              <w:left w:type="dxa" w:w="110"/>
              <w:bottom w:type="dxa" w:w="60"/>
              <w:right w:type="dxa" w:w="110"/>
            </w:tcMar>
          </w:tcPr>
          <w:p>
            <w:pPr>
              <w:spacing w:line="264"/>
              <w:jc w:val="right"/>
            </w:pPr>
            <w:r>
              <w:rPr>
                <w:color w:val="1A1A1A"/>
                <w:sz w:val="20"/>
                <w:szCs w:val="20"/>
              </w:rPr>
              <w:t xml:space="preserve">$6,064</w:t>
            </w:r>
          </w:p>
        </w:tc>
      </w:tr>
      <w:tr>
        <w:tc>
          <w:tcPr>
            <w:shd w:fill="FFFFFF"/>
            <w:tcMar>
              <w:top w:type="dxa" w:w="60"/>
              <w:left w:type="dxa" w:w="110"/>
              <w:bottom w:type="dxa" w:w="60"/>
              <w:right w:type="dxa" w:w="110"/>
            </w:tcMar>
          </w:tcPr>
          <w:p>
            <w:pPr>
              <w:spacing w:line="264"/>
            </w:pPr>
            <w:r>
              <w:rPr>
                <w:color w:val="1A1A1A"/>
                <w:sz w:val="20"/>
                <w:szCs w:val="20"/>
              </w:rPr>
              <w:t xml:space="preserve">Spine surgeon follow-up</w:t>
            </w:r>
          </w:p>
        </w:tc>
        <w:tc>
          <w:tcPr>
            <w:shd w:fill="FFFFFF"/>
            <w:tcMar>
              <w:top w:type="dxa" w:w="60"/>
              <w:left w:type="dxa" w:w="110"/>
              <w:bottom w:type="dxa" w:w="60"/>
              <w:right w:type="dxa" w:w="110"/>
            </w:tcMar>
          </w:tcPr>
          <w:p>
            <w:pPr>
              <w:spacing w:line="264"/>
            </w:pPr>
            <w:r>
              <w:rPr>
                <w:color w:val="1A1A1A"/>
                <w:sz w:val="20"/>
                <w:szCs w:val="20"/>
              </w:rPr>
              <w:t xml:space="preserve">99244</w:t>
            </w:r>
          </w:p>
        </w:tc>
        <w:tc>
          <w:tcPr>
            <w:shd w:fill="FFFFFF"/>
            <w:tcMar>
              <w:top w:type="dxa" w:w="60"/>
              <w:left w:type="dxa" w:w="110"/>
              <w:bottom w:type="dxa" w:w="60"/>
              <w:right w:type="dxa" w:w="110"/>
            </w:tcMar>
          </w:tcPr>
          <w:p>
            <w:pPr>
              <w:spacing w:line="264"/>
            </w:pPr>
            <w:r>
              <w:rPr>
                <w:color w:val="1A1A1A"/>
                <w:sz w:val="20"/>
                <w:szCs w:val="20"/>
              </w:rPr>
              <w:t xml:space="preserve">1× per year</w:t>
            </w:r>
          </w:p>
        </w:tc>
        <w:tc>
          <w:tcPr>
            <w:shd w:fill="FFFFFF"/>
            <w:tcMar>
              <w:top w:type="dxa" w:w="60"/>
              <w:left w:type="dxa" w:w="110"/>
              <w:bottom w:type="dxa" w:w="60"/>
              <w:right w:type="dxa" w:w="110"/>
            </w:tcMar>
          </w:tcPr>
          <w:p>
            <w:pPr>
              <w:spacing w:line="264"/>
              <w:jc w:val="right"/>
            </w:pPr>
            <w:r>
              <w:rPr>
                <w:color w:val="1A1A1A"/>
                <w:sz w:val="20"/>
                <w:szCs w:val="20"/>
              </w:rPr>
              <w:t xml:space="preserve">$385</w:t>
            </w:r>
          </w:p>
        </w:tc>
        <w:tc>
          <w:tcPr>
            <w:shd w:fill="FFFFFF"/>
            <w:tcMar>
              <w:top w:type="dxa" w:w="60"/>
              <w:left w:type="dxa" w:w="110"/>
              <w:bottom w:type="dxa" w:w="60"/>
              <w:right w:type="dxa" w:w="110"/>
            </w:tcMar>
          </w:tcPr>
          <w:p>
            <w:pPr>
              <w:spacing w:line="264"/>
              <w:jc w:val="right"/>
            </w:pPr>
            <w:r>
              <w:rPr>
                <w:color w:val="1A1A1A"/>
                <w:sz w:val="20"/>
                <w:szCs w:val="20"/>
              </w:rPr>
              <w:t xml:space="preserve">$4,454</w:t>
            </w:r>
          </w:p>
        </w:tc>
        <w:tc>
          <w:tcPr>
            <w:shd w:fill="FFFFFF"/>
            <w:tcMar>
              <w:top w:type="dxa" w:w="60"/>
              <w:left w:type="dxa" w:w="110"/>
              <w:bottom w:type="dxa" w:w="60"/>
              <w:right w:type="dxa" w:w="110"/>
            </w:tcMar>
          </w:tcPr>
          <w:p>
            <w:pPr>
              <w:spacing w:line="264"/>
              <w:jc w:val="right"/>
            </w:pPr>
            <w:r>
              <w:rPr>
                <w:color w:val="1A1A1A"/>
                <w:sz w:val="20"/>
                <w:szCs w:val="20"/>
              </w:rPr>
              <w:t xml:space="preserve">$3,884</w:t>
            </w:r>
          </w:p>
        </w:tc>
      </w:tr>
      <w:tr>
        <w:tc>
          <w:tcPr>
            <w:shd w:fill="EAEEF4"/>
            <w:tcMar>
              <w:top w:type="dxa" w:w="60"/>
              <w:left w:type="dxa" w:w="110"/>
              <w:bottom w:type="dxa" w:w="60"/>
              <w:right w:type="dxa" w:w="110"/>
            </w:tcMar>
          </w:tcPr>
          <w:p>
            <w:pPr>
              <w:spacing w:line="264"/>
            </w:pPr>
            <w:r>
              <w:rPr>
                <w:b/>
                <w:bCs/>
                <w:color w:val="1A1A1A"/>
                <w:sz w:val="20"/>
                <w:szCs w:val="20"/>
              </w:rPr>
              <w:t xml:space="preserve">Subtotal — Physician &amp; Specialist Care</w:t>
            </w:r>
          </w:p>
        </w:tc>
        <w:tc>
          <w:tcPr>
            <w:shd w:fill="EAEEF4"/>
            <w:tcMar>
              <w:top w:type="dxa" w:w="60"/>
              <w:left w:type="dxa" w:w="110"/>
              <w:bottom w:type="dxa" w:w="60"/>
              <w:right w:type="dxa" w:w="110"/>
            </w:tcMar>
          </w:tcPr>
          <w:p>
            <w:pPr>
              <w:spacing w:line="264"/>
            </w:pPr>
            <w:r>
              <w:rPr>
                <w:color w:val="1A1A1A"/>
                <w:sz w:val="20"/>
                <w:szCs w:val="20"/>
              </w:rPr>
              <w:t xml:space="preserve"/>
            </w:r>
          </w:p>
        </w:tc>
        <w:tc>
          <w:tcPr>
            <w:shd w:fill="EAEEF4"/>
            <w:tcMar>
              <w:top w:type="dxa" w:w="60"/>
              <w:left w:type="dxa" w:w="110"/>
              <w:bottom w:type="dxa" w:w="60"/>
              <w:right w:type="dxa" w:w="110"/>
            </w:tcMar>
          </w:tcPr>
          <w:p>
            <w:pPr>
              <w:spacing w:line="264"/>
            </w:pPr>
            <w:r>
              <w:rPr>
                <w:color w:val="1A1A1A"/>
                <w:sz w:val="20"/>
                <w:szCs w:val="20"/>
              </w:rPr>
              <w:t xml:space="preserve"/>
            </w:r>
          </w:p>
        </w:tc>
        <w:tc>
          <w:tcPr>
            <w:shd w:fill="EAEEF4"/>
            <w:tcMar>
              <w:top w:type="dxa" w:w="60"/>
              <w:left w:type="dxa" w:w="110"/>
              <w:bottom w:type="dxa" w:w="60"/>
              <w:right w:type="dxa" w:w="110"/>
            </w:tcMar>
          </w:tcPr>
          <w:p>
            <w:pPr>
              <w:spacing w:line="264"/>
            </w:pPr>
            <w:r>
              <w:rPr>
                <w:color w:val="1A1A1A"/>
                <w:sz w:val="20"/>
                <w:szCs w:val="20"/>
              </w:rPr>
              <w:t xml:space="preserve"/>
            </w:r>
          </w:p>
        </w:tc>
        <w:tc>
          <w:tcPr>
            <w:shd w:fill="EAEEF4"/>
            <w:tcMar>
              <w:top w:type="dxa" w:w="60"/>
              <w:left w:type="dxa" w:w="110"/>
              <w:bottom w:type="dxa" w:w="60"/>
              <w:right w:type="dxa" w:w="110"/>
            </w:tcMar>
          </w:tcPr>
          <w:p>
            <w:pPr>
              <w:spacing w:line="264"/>
              <w:jc w:val="right"/>
            </w:pPr>
            <w:r>
              <w:rPr>
                <w:b/>
                <w:bCs/>
                <w:color w:val="1A1A1A"/>
                <w:sz w:val="20"/>
                <w:szCs w:val="20"/>
              </w:rPr>
              <w:t xml:space="preserve">$453,857</w:t>
            </w:r>
          </w:p>
        </w:tc>
        <w:tc>
          <w:tcPr>
            <w:shd w:fill="EAEEF4"/>
            <w:tcMar>
              <w:top w:type="dxa" w:w="60"/>
              <w:left w:type="dxa" w:w="110"/>
              <w:bottom w:type="dxa" w:w="60"/>
              <w:right w:type="dxa" w:w="110"/>
            </w:tcMar>
          </w:tcPr>
          <w:p>
            <w:pPr>
              <w:spacing w:line="264"/>
              <w:jc w:val="right"/>
            </w:pPr>
            <w:r>
              <w:rPr>
                <w:b/>
                <w:bCs/>
                <w:color w:val="1A1A1A"/>
                <w:sz w:val="20"/>
                <w:szCs w:val="20"/>
              </w:rPr>
              <w:t xml:space="preserve">$286,222</w:t>
            </w:r>
          </w:p>
        </w:tc>
      </w:tr>
      <w:tr>
        <w:tc>
          <w:tcPr>
            <w:shd w:fill="EAEEF4"/>
            <w:tcMar>
              <w:top w:type="dxa" w:w="60"/>
              <w:left w:type="dxa" w:w="110"/>
              <w:bottom w:type="dxa" w:w="60"/>
              <w:right w:type="dxa" w:w="110"/>
            </w:tcMar>
          </w:tcPr>
          <w:p>
            <w:pPr>
              <w:spacing w:line="264"/>
            </w:pPr>
            <w:r>
              <w:rPr>
                <w:b/>
                <w:bCs/>
                <w:color w:val="1A1A1A"/>
                <w:sz w:val="20"/>
                <w:szCs w:val="20"/>
              </w:rPr>
              <w:t xml:space="preserve">Surgical &amp; Interventional Procedures</w:t>
            </w:r>
          </w:p>
        </w:tc>
        <w:tc>
          <w:tcPr>
            <w:shd w:fill="EAEEF4"/>
            <w:tcMar>
              <w:top w:type="dxa" w:w="60"/>
              <w:left w:type="dxa" w:w="110"/>
              <w:bottom w:type="dxa" w:w="60"/>
              <w:right w:type="dxa" w:w="110"/>
            </w:tcMar>
          </w:tcPr>
          <w:p>
            <w:pPr>
              <w:spacing w:line="264"/>
            </w:pPr>
            <w:r>
              <w:rPr>
                <w:color w:val="1A1A1A"/>
                <w:sz w:val="20"/>
                <w:szCs w:val="20"/>
              </w:rPr>
              <w:t xml:space="preserve"/>
            </w:r>
          </w:p>
        </w:tc>
        <w:tc>
          <w:tcPr>
            <w:shd w:fill="EAEEF4"/>
            <w:tcMar>
              <w:top w:type="dxa" w:w="60"/>
              <w:left w:type="dxa" w:w="110"/>
              <w:bottom w:type="dxa" w:w="60"/>
              <w:right w:type="dxa" w:w="110"/>
            </w:tcMar>
          </w:tcPr>
          <w:p>
            <w:pPr>
              <w:spacing w:line="264"/>
            </w:pPr>
            <w:r>
              <w:rPr>
                <w:color w:val="1A1A1A"/>
                <w:sz w:val="20"/>
                <w:szCs w:val="20"/>
              </w:rPr>
              <w:t xml:space="preserve"/>
            </w:r>
          </w:p>
        </w:tc>
        <w:tc>
          <w:tcPr>
            <w:shd w:fill="EAEEF4"/>
            <w:tcMar>
              <w:top w:type="dxa" w:w="60"/>
              <w:left w:type="dxa" w:w="110"/>
              <w:bottom w:type="dxa" w:w="60"/>
              <w:right w:type="dxa" w:w="110"/>
            </w:tcMar>
          </w:tcPr>
          <w:p>
            <w:pPr>
              <w:spacing w:line="264"/>
            </w:pPr>
            <w:r>
              <w:rPr>
                <w:color w:val="1A1A1A"/>
                <w:sz w:val="20"/>
                <w:szCs w:val="20"/>
              </w:rPr>
              <w:t xml:space="preserve"/>
            </w:r>
          </w:p>
        </w:tc>
        <w:tc>
          <w:tcPr>
            <w:shd w:fill="EAEEF4"/>
            <w:tcMar>
              <w:top w:type="dxa" w:w="60"/>
              <w:left w:type="dxa" w:w="110"/>
              <w:bottom w:type="dxa" w:w="60"/>
              <w:right w:type="dxa" w:w="110"/>
            </w:tcMar>
          </w:tcPr>
          <w:p>
            <w:pPr>
              <w:spacing w:line="264"/>
            </w:pPr>
            <w:r>
              <w:rPr>
                <w:color w:val="1A1A1A"/>
                <w:sz w:val="20"/>
                <w:szCs w:val="20"/>
              </w:rPr>
              <w:t xml:space="preserve"/>
            </w:r>
          </w:p>
        </w:tc>
        <w:tc>
          <w:tcPr>
            <w:shd w:fill="EAEEF4"/>
            <w:tcMar>
              <w:top w:type="dxa" w:w="60"/>
              <w:left w:type="dxa" w:w="110"/>
              <w:bottom w:type="dxa" w:w="60"/>
              <w:right w:type="dxa" w:w="110"/>
            </w:tcMar>
          </w:tcPr>
          <w:p>
            <w:pPr>
              <w:spacing w:line="264"/>
            </w:pPr>
            <w:r>
              <w:rPr>
                <w:color w:val="1A1A1A"/>
                <w:sz w:val="20"/>
                <w:szCs w:val="20"/>
              </w:rPr>
              <w:t xml:space="preserve"/>
            </w:r>
          </w:p>
        </w:tc>
      </w:tr>
      <w:tr>
        <w:tc>
          <w:tcPr>
            <w:shd w:fill="FFFFFF"/>
            <w:tcMar>
              <w:top w:type="dxa" w:w="60"/>
              <w:left w:type="dxa" w:w="110"/>
              <w:bottom w:type="dxa" w:w="60"/>
              <w:right w:type="dxa" w:w="110"/>
            </w:tcMar>
          </w:tcPr>
          <w:p>
            <w:pPr>
              <w:spacing w:line="264"/>
            </w:pPr>
            <w:r>
              <w:rPr>
                <w:color w:val="1A1A1A"/>
                <w:sz w:val="20"/>
                <w:szCs w:val="20"/>
              </w:rPr>
              <w:t xml:space="preserve">Lumbar transforaminal epidural steroid injection</w:t>
            </w:r>
          </w:p>
        </w:tc>
        <w:tc>
          <w:tcPr>
            <w:shd w:fill="FFFFFF"/>
            <w:tcMar>
              <w:top w:type="dxa" w:w="60"/>
              <w:left w:type="dxa" w:w="110"/>
              <w:bottom w:type="dxa" w:w="60"/>
              <w:right w:type="dxa" w:w="110"/>
            </w:tcMar>
          </w:tcPr>
          <w:p>
            <w:pPr>
              <w:spacing w:line="264"/>
            </w:pPr>
            <w:r>
              <w:rPr>
                <w:color w:val="1A1A1A"/>
                <w:sz w:val="20"/>
                <w:szCs w:val="20"/>
              </w:rPr>
              <w:t xml:space="preserve">64483</w:t>
            </w:r>
          </w:p>
        </w:tc>
        <w:tc>
          <w:tcPr>
            <w:shd w:fill="FFFFFF"/>
            <w:tcMar>
              <w:top w:type="dxa" w:w="60"/>
              <w:left w:type="dxa" w:w="110"/>
              <w:bottom w:type="dxa" w:w="60"/>
              <w:right w:type="dxa" w:w="110"/>
            </w:tcMar>
          </w:tcPr>
          <w:p>
            <w:pPr>
              <w:spacing w:line="264"/>
            </w:pPr>
            <w:r>
              <w:rPr>
                <w:color w:val="1A1A1A"/>
                <w:sz w:val="20"/>
                <w:szCs w:val="20"/>
              </w:rPr>
              <w:t xml:space="preserve">3× per year</w:t>
            </w:r>
          </w:p>
        </w:tc>
        <w:tc>
          <w:tcPr>
            <w:shd w:fill="FFFFFF"/>
            <w:tcMar>
              <w:top w:type="dxa" w:w="60"/>
              <w:left w:type="dxa" w:w="110"/>
              <w:bottom w:type="dxa" w:w="60"/>
              <w:right w:type="dxa" w:w="110"/>
            </w:tcMar>
          </w:tcPr>
          <w:p>
            <w:pPr>
              <w:spacing w:line="264"/>
              <w:jc w:val="right"/>
            </w:pPr>
            <w:r>
              <w:rPr>
                <w:color w:val="1A1A1A"/>
                <w:sz w:val="20"/>
                <w:szCs w:val="20"/>
              </w:rPr>
              <w:t xml:space="preserve">$3,345</w:t>
            </w:r>
          </w:p>
        </w:tc>
        <w:tc>
          <w:tcPr>
            <w:shd w:fill="FFFFFF"/>
            <w:tcMar>
              <w:top w:type="dxa" w:w="60"/>
              <w:left w:type="dxa" w:w="110"/>
              <w:bottom w:type="dxa" w:w="60"/>
              <w:right w:type="dxa" w:w="110"/>
            </w:tcMar>
          </w:tcPr>
          <w:p>
            <w:pPr>
              <w:spacing w:line="264"/>
              <w:jc w:val="right"/>
            </w:pPr>
            <w:r>
              <w:rPr>
                <w:color w:val="1A1A1A"/>
                <w:sz w:val="20"/>
                <w:szCs w:val="20"/>
              </w:rPr>
              <w:t xml:space="preserve">$116,105</w:t>
            </w:r>
          </w:p>
        </w:tc>
        <w:tc>
          <w:tcPr>
            <w:shd w:fill="FFFFFF"/>
            <w:tcMar>
              <w:top w:type="dxa" w:w="60"/>
              <w:left w:type="dxa" w:w="110"/>
              <w:bottom w:type="dxa" w:w="60"/>
              <w:right w:type="dxa" w:w="110"/>
            </w:tcMar>
          </w:tcPr>
          <w:p>
            <w:pPr>
              <w:spacing w:line="264"/>
              <w:jc w:val="right"/>
            </w:pPr>
            <w:r>
              <w:rPr>
                <w:color w:val="1A1A1A"/>
                <w:sz w:val="20"/>
                <w:szCs w:val="20"/>
              </w:rPr>
              <w:t xml:space="preserve">$101,231</w:t>
            </w:r>
          </w:p>
        </w:tc>
      </w:tr>
      <w:tr>
        <w:tc>
          <w:tcPr>
            <w:shd w:fill="F3F5F8"/>
            <w:tcMar>
              <w:top w:type="dxa" w:w="60"/>
              <w:left w:type="dxa" w:w="110"/>
              <w:bottom w:type="dxa" w:w="60"/>
              <w:right w:type="dxa" w:w="110"/>
            </w:tcMar>
          </w:tcPr>
          <w:p>
            <w:pPr>
              <w:spacing w:line="264"/>
            </w:pPr>
            <w:r>
              <w:rPr>
                <w:color w:val="1A1A1A"/>
                <w:sz w:val="20"/>
                <w:szCs w:val="20"/>
              </w:rPr>
              <w:t xml:space="preserve">Cervical epidural steroid injection</w:t>
            </w:r>
          </w:p>
        </w:tc>
        <w:tc>
          <w:tcPr>
            <w:shd w:fill="F3F5F8"/>
            <w:tcMar>
              <w:top w:type="dxa" w:w="60"/>
              <w:left w:type="dxa" w:w="110"/>
              <w:bottom w:type="dxa" w:w="60"/>
              <w:right w:type="dxa" w:w="110"/>
            </w:tcMar>
          </w:tcPr>
          <w:p>
            <w:pPr>
              <w:spacing w:line="264"/>
            </w:pPr>
            <w:r>
              <w:rPr>
                <w:color w:val="1A1A1A"/>
                <w:sz w:val="20"/>
                <w:szCs w:val="20"/>
              </w:rPr>
              <w:t xml:space="preserve">62321</w:t>
            </w:r>
          </w:p>
        </w:tc>
        <w:tc>
          <w:tcPr>
            <w:shd w:fill="F3F5F8"/>
            <w:tcMar>
              <w:top w:type="dxa" w:w="60"/>
              <w:left w:type="dxa" w:w="110"/>
              <w:bottom w:type="dxa" w:w="60"/>
              <w:right w:type="dxa" w:w="110"/>
            </w:tcMar>
          </w:tcPr>
          <w:p>
            <w:pPr>
              <w:spacing w:line="264"/>
            </w:pPr>
            <w:r>
              <w:rPr>
                <w:color w:val="1A1A1A"/>
                <w:sz w:val="20"/>
                <w:szCs w:val="20"/>
              </w:rPr>
              <w:t xml:space="preserve">2× per year</w:t>
            </w:r>
          </w:p>
        </w:tc>
        <w:tc>
          <w:tcPr>
            <w:shd w:fill="F3F5F8"/>
            <w:tcMar>
              <w:top w:type="dxa" w:w="60"/>
              <w:left w:type="dxa" w:w="110"/>
              <w:bottom w:type="dxa" w:w="60"/>
              <w:right w:type="dxa" w:w="110"/>
            </w:tcMar>
          </w:tcPr>
          <w:p>
            <w:pPr>
              <w:spacing w:line="264"/>
              <w:jc w:val="right"/>
            </w:pPr>
            <w:r>
              <w:rPr>
                <w:color w:val="1A1A1A"/>
                <w:sz w:val="20"/>
                <w:szCs w:val="20"/>
              </w:rPr>
              <w:t xml:space="preserve">$3,345</w:t>
            </w:r>
          </w:p>
        </w:tc>
        <w:tc>
          <w:tcPr>
            <w:shd w:fill="F3F5F8"/>
            <w:tcMar>
              <w:top w:type="dxa" w:w="60"/>
              <w:left w:type="dxa" w:w="110"/>
              <w:bottom w:type="dxa" w:w="60"/>
              <w:right w:type="dxa" w:w="110"/>
            </w:tcMar>
          </w:tcPr>
          <w:p>
            <w:pPr>
              <w:spacing w:line="264"/>
              <w:jc w:val="right"/>
            </w:pPr>
            <w:r>
              <w:rPr>
                <w:color w:val="1A1A1A"/>
                <w:sz w:val="20"/>
                <w:szCs w:val="20"/>
              </w:rPr>
              <w:t xml:space="preserve">$77,404</w:t>
            </w:r>
          </w:p>
        </w:tc>
        <w:tc>
          <w:tcPr>
            <w:shd w:fill="F3F5F8"/>
            <w:tcMar>
              <w:top w:type="dxa" w:w="60"/>
              <w:left w:type="dxa" w:w="110"/>
              <w:bottom w:type="dxa" w:w="60"/>
              <w:right w:type="dxa" w:w="110"/>
            </w:tcMar>
          </w:tcPr>
          <w:p>
            <w:pPr>
              <w:spacing w:line="264"/>
              <w:jc w:val="right"/>
            </w:pPr>
            <w:r>
              <w:rPr>
                <w:color w:val="1A1A1A"/>
                <w:sz w:val="20"/>
                <w:szCs w:val="20"/>
              </w:rPr>
              <w:t xml:space="preserve">$67,488</w:t>
            </w:r>
          </w:p>
        </w:tc>
      </w:tr>
      <w:tr>
        <w:tc>
          <w:tcPr>
            <w:shd w:fill="FFFFFF"/>
            <w:tcMar>
              <w:top w:type="dxa" w:w="60"/>
              <w:left w:type="dxa" w:w="110"/>
              <w:bottom w:type="dxa" w:w="60"/>
              <w:right w:type="dxa" w:w="110"/>
            </w:tcMar>
          </w:tcPr>
          <w:p>
            <w:pPr>
              <w:spacing w:line="264"/>
            </w:pPr>
            <w:r>
              <w:rPr>
                <w:color w:val="1A1A1A"/>
                <w:sz w:val="20"/>
                <w:szCs w:val="20"/>
              </w:rPr>
              <w:t xml:space="preserve">Total knee arthroplasty</w:t>
            </w:r>
          </w:p>
        </w:tc>
        <w:tc>
          <w:tcPr>
            <w:shd w:fill="FFFFFF"/>
            <w:tcMar>
              <w:top w:type="dxa" w:w="60"/>
              <w:left w:type="dxa" w:w="110"/>
              <w:bottom w:type="dxa" w:w="60"/>
              <w:right w:type="dxa" w:w="110"/>
            </w:tcMar>
          </w:tcPr>
          <w:p>
            <w:pPr>
              <w:spacing w:line="264"/>
            </w:pPr>
            <w:r>
              <w:rPr>
                <w:color w:val="1A1A1A"/>
                <w:sz w:val="20"/>
                <w:szCs w:val="20"/>
              </w:rPr>
              <w:t xml:space="preserve">27447</w:t>
            </w:r>
          </w:p>
        </w:tc>
        <w:tc>
          <w:tcPr>
            <w:shd w:fill="FFFFFF"/>
            <w:tcMar>
              <w:top w:type="dxa" w:w="60"/>
              <w:left w:type="dxa" w:w="110"/>
              <w:bottom w:type="dxa" w:w="60"/>
              <w:right w:type="dxa" w:w="110"/>
            </w:tcMar>
          </w:tcPr>
          <w:p>
            <w:pPr>
              <w:spacing w:line="264"/>
            </w:pPr>
            <w:r>
              <w:rPr>
                <w:color w:val="1A1A1A"/>
                <w:sz w:val="20"/>
                <w:szCs w:val="20"/>
              </w:rPr>
              <w:t xml:space="preserve">1× per year</w:t>
            </w:r>
          </w:p>
        </w:tc>
        <w:tc>
          <w:tcPr>
            <w:shd w:fill="FFFFFF"/>
            <w:tcMar>
              <w:top w:type="dxa" w:w="60"/>
              <w:left w:type="dxa" w:w="110"/>
              <w:bottom w:type="dxa" w:w="60"/>
              <w:right w:type="dxa" w:w="110"/>
            </w:tcMar>
          </w:tcPr>
          <w:p>
            <w:pPr>
              <w:spacing w:line="264"/>
              <w:jc w:val="right"/>
            </w:pPr>
            <w:r>
              <w:rPr>
                <w:color w:val="1A1A1A"/>
                <w:sz w:val="20"/>
                <w:szCs w:val="20"/>
              </w:rPr>
              <w:t xml:space="preserve">$42,000</w:t>
            </w:r>
          </w:p>
        </w:tc>
        <w:tc>
          <w:tcPr>
            <w:shd w:fill="FFFFFF"/>
            <w:tcMar>
              <w:top w:type="dxa" w:w="60"/>
              <w:left w:type="dxa" w:w="110"/>
              <w:bottom w:type="dxa" w:w="60"/>
              <w:right w:type="dxa" w:w="110"/>
            </w:tcMar>
          </w:tcPr>
          <w:p>
            <w:pPr>
              <w:spacing w:line="264"/>
              <w:jc w:val="right"/>
            </w:pPr>
            <w:r>
              <w:rPr>
                <w:color w:val="1A1A1A"/>
                <w:sz w:val="20"/>
                <w:szCs w:val="20"/>
              </w:rPr>
              <w:t xml:space="preserve">$42,000</w:t>
            </w:r>
          </w:p>
        </w:tc>
        <w:tc>
          <w:tcPr>
            <w:shd w:fill="FFFFFF"/>
            <w:tcMar>
              <w:top w:type="dxa" w:w="60"/>
              <w:left w:type="dxa" w:w="110"/>
              <w:bottom w:type="dxa" w:w="60"/>
              <w:right w:type="dxa" w:w="110"/>
            </w:tcMar>
          </w:tcPr>
          <w:p>
            <w:pPr>
              <w:spacing w:line="264"/>
              <w:jc w:val="right"/>
            </w:pPr>
            <w:r>
              <w:rPr>
                <w:color w:val="1A1A1A"/>
                <w:sz w:val="20"/>
                <w:szCs w:val="20"/>
              </w:rPr>
              <w:t xml:space="preserve">$42,000</w:t>
            </w:r>
          </w:p>
        </w:tc>
      </w:tr>
      <w:tr>
        <w:tc>
          <w:tcPr>
            <w:shd w:fill="EAEEF4"/>
            <w:tcMar>
              <w:top w:type="dxa" w:w="60"/>
              <w:left w:type="dxa" w:w="110"/>
              <w:bottom w:type="dxa" w:w="60"/>
              <w:right w:type="dxa" w:w="110"/>
            </w:tcMar>
          </w:tcPr>
          <w:p>
            <w:pPr>
              <w:spacing w:line="264"/>
            </w:pPr>
            <w:r>
              <w:rPr>
                <w:b/>
                <w:bCs/>
                <w:color w:val="1A1A1A"/>
                <w:sz w:val="20"/>
                <w:szCs w:val="20"/>
              </w:rPr>
              <w:t xml:space="preserve">Subtotal — Surgical &amp; Interventional Procedures</w:t>
            </w:r>
          </w:p>
        </w:tc>
        <w:tc>
          <w:tcPr>
            <w:shd w:fill="EAEEF4"/>
            <w:tcMar>
              <w:top w:type="dxa" w:w="60"/>
              <w:left w:type="dxa" w:w="110"/>
              <w:bottom w:type="dxa" w:w="60"/>
              <w:right w:type="dxa" w:w="110"/>
            </w:tcMar>
          </w:tcPr>
          <w:p>
            <w:pPr>
              <w:spacing w:line="264"/>
            </w:pPr>
            <w:r>
              <w:rPr>
                <w:color w:val="1A1A1A"/>
                <w:sz w:val="20"/>
                <w:szCs w:val="20"/>
              </w:rPr>
              <w:t xml:space="preserve"/>
            </w:r>
          </w:p>
        </w:tc>
        <w:tc>
          <w:tcPr>
            <w:shd w:fill="EAEEF4"/>
            <w:tcMar>
              <w:top w:type="dxa" w:w="60"/>
              <w:left w:type="dxa" w:w="110"/>
              <w:bottom w:type="dxa" w:w="60"/>
              <w:right w:type="dxa" w:w="110"/>
            </w:tcMar>
          </w:tcPr>
          <w:p>
            <w:pPr>
              <w:spacing w:line="264"/>
            </w:pPr>
            <w:r>
              <w:rPr>
                <w:color w:val="1A1A1A"/>
                <w:sz w:val="20"/>
                <w:szCs w:val="20"/>
              </w:rPr>
              <w:t xml:space="preserve"/>
            </w:r>
          </w:p>
        </w:tc>
        <w:tc>
          <w:tcPr>
            <w:shd w:fill="EAEEF4"/>
            <w:tcMar>
              <w:top w:type="dxa" w:w="60"/>
              <w:left w:type="dxa" w:w="110"/>
              <w:bottom w:type="dxa" w:w="60"/>
              <w:right w:type="dxa" w:w="110"/>
            </w:tcMar>
          </w:tcPr>
          <w:p>
            <w:pPr>
              <w:spacing w:line="264"/>
            </w:pPr>
            <w:r>
              <w:rPr>
                <w:color w:val="1A1A1A"/>
                <w:sz w:val="20"/>
                <w:szCs w:val="20"/>
              </w:rPr>
              <w:t xml:space="preserve"/>
            </w:r>
          </w:p>
        </w:tc>
        <w:tc>
          <w:tcPr>
            <w:shd w:fill="EAEEF4"/>
            <w:tcMar>
              <w:top w:type="dxa" w:w="60"/>
              <w:left w:type="dxa" w:w="110"/>
              <w:bottom w:type="dxa" w:w="60"/>
              <w:right w:type="dxa" w:w="110"/>
            </w:tcMar>
          </w:tcPr>
          <w:p>
            <w:pPr>
              <w:spacing w:line="264"/>
              <w:jc w:val="right"/>
            </w:pPr>
            <w:r>
              <w:rPr>
                <w:b/>
                <w:bCs/>
                <w:color w:val="1A1A1A"/>
                <w:sz w:val="20"/>
                <w:szCs w:val="20"/>
              </w:rPr>
              <w:t xml:space="preserve">$235,509</w:t>
            </w:r>
          </w:p>
        </w:tc>
        <w:tc>
          <w:tcPr>
            <w:shd w:fill="EAEEF4"/>
            <w:tcMar>
              <w:top w:type="dxa" w:w="60"/>
              <w:left w:type="dxa" w:w="110"/>
              <w:bottom w:type="dxa" w:w="60"/>
              <w:right w:type="dxa" w:w="110"/>
            </w:tcMar>
          </w:tcPr>
          <w:p>
            <w:pPr>
              <w:spacing w:line="264"/>
              <w:jc w:val="right"/>
            </w:pPr>
            <w:r>
              <w:rPr>
                <w:b/>
                <w:bCs/>
                <w:color w:val="1A1A1A"/>
                <w:sz w:val="20"/>
                <w:szCs w:val="20"/>
              </w:rPr>
              <w:t xml:space="preserve">$210,719</w:t>
            </w:r>
          </w:p>
        </w:tc>
      </w:tr>
      <w:tr>
        <w:tc>
          <w:tcPr>
            <w:shd w:fill="EAEEF4"/>
            <w:tcMar>
              <w:top w:type="dxa" w:w="60"/>
              <w:left w:type="dxa" w:w="110"/>
              <w:bottom w:type="dxa" w:w="60"/>
              <w:right w:type="dxa" w:w="110"/>
            </w:tcMar>
          </w:tcPr>
          <w:p>
            <w:pPr>
              <w:spacing w:line="264"/>
            </w:pPr>
            <w:r>
              <w:rPr>
                <w:b/>
                <w:bCs/>
                <w:color w:val="1A1A1A"/>
                <w:sz w:val="20"/>
                <w:szCs w:val="20"/>
              </w:rPr>
              <w:t xml:space="preserve">Rehabilitation &amp; Therapies</w:t>
            </w:r>
          </w:p>
        </w:tc>
        <w:tc>
          <w:tcPr>
            <w:shd w:fill="EAEEF4"/>
            <w:tcMar>
              <w:top w:type="dxa" w:w="60"/>
              <w:left w:type="dxa" w:w="110"/>
              <w:bottom w:type="dxa" w:w="60"/>
              <w:right w:type="dxa" w:w="110"/>
            </w:tcMar>
          </w:tcPr>
          <w:p>
            <w:pPr>
              <w:spacing w:line="264"/>
            </w:pPr>
            <w:r>
              <w:rPr>
                <w:color w:val="1A1A1A"/>
                <w:sz w:val="20"/>
                <w:szCs w:val="20"/>
              </w:rPr>
              <w:t xml:space="preserve"/>
            </w:r>
          </w:p>
        </w:tc>
        <w:tc>
          <w:tcPr>
            <w:shd w:fill="EAEEF4"/>
            <w:tcMar>
              <w:top w:type="dxa" w:w="60"/>
              <w:left w:type="dxa" w:w="110"/>
              <w:bottom w:type="dxa" w:w="60"/>
              <w:right w:type="dxa" w:w="110"/>
            </w:tcMar>
          </w:tcPr>
          <w:p>
            <w:pPr>
              <w:spacing w:line="264"/>
            </w:pPr>
            <w:r>
              <w:rPr>
                <w:color w:val="1A1A1A"/>
                <w:sz w:val="20"/>
                <w:szCs w:val="20"/>
              </w:rPr>
              <w:t xml:space="preserve"/>
            </w:r>
          </w:p>
        </w:tc>
        <w:tc>
          <w:tcPr>
            <w:shd w:fill="EAEEF4"/>
            <w:tcMar>
              <w:top w:type="dxa" w:w="60"/>
              <w:left w:type="dxa" w:w="110"/>
              <w:bottom w:type="dxa" w:w="60"/>
              <w:right w:type="dxa" w:w="110"/>
            </w:tcMar>
          </w:tcPr>
          <w:p>
            <w:pPr>
              <w:spacing w:line="264"/>
            </w:pPr>
            <w:r>
              <w:rPr>
                <w:color w:val="1A1A1A"/>
                <w:sz w:val="20"/>
                <w:szCs w:val="20"/>
              </w:rPr>
              <w:t xml:space="preserve"/>
            </w:r>
          </w:p>
        </w:tc>
        <w:tc>
          <w:tcPr>
            <w:shd w:fill="EAEEF4"/>
            <w:tcMar>
              <w:top w:type="dxa" w:w="60"/>
              <w:left w:type="dxa" w:w="110"/>
              <w:bottom w:type="dxa" w:w="60"/>
              <w:right w:type="dxa" w:w="110"/>
            </w:tcMar>
          </w:tcPr>
          <w:p>
            <w:pPr>
              <w:spacing w:line="264"/>
            </w:pPr>
            <w:r>
              <w:rPr>
                <w:color w:val="1A1A1A"/>
                <w:sz w:val="20"/>
                <w:szCs w:val="20"/>
              </w:rPr>
              <w:t xml:space="preserve"/>
            </w:r>
          </w:p>
        </w:tc>
        <w:tc>
          <w:tcPr>
            <w:shd w:fill="EAEEF4"/>
            <w:tcMar>
              <w:top w:type="dxa" w:w="60"/>
              <w:left w:type="dxa" w:w="110"/>
              <w:bottom w:type="dxa" w:w="60"/>
              <w:right w:type="dxa" w:w="110"/>
            </w:tcMar>
          </w:tcPr>
          <w:p>
            <w:pPr>
              <w:spacing w:line="264"/>
            </w:pPr>
            <w:r>
              <w:rPr>
                <w:color w:val="1A1A1A"/>
                <w:sz w:val="20"/>
                <w:szCs w:val="20"/>
              </w:rPr>
              <w:t xml:space="preserve"/>
            </w:r>
          </w:p>
        </w:tc>
      </w:tr>
      <w:tr>
        <w:tc>
          <w:tcPr>
            <w:shd w:fill="FFFFFF"/>
            <w:tcMar>
              <w:top w:type="dxa" w:w="60"/>
              <w:left w:type="dxa" w:w="110"/>
              <w:bottom w:type="dxa" w:w="60"/>
              <w:right w:type="dxa" w:w="110"/>
            </w:tcMar>
          </w:tcPr>
          <w:p>
            <w:pPr>
              <w:spacing w:line="264"/>
            </w:pPr>
            <w:r>
              <w:rPr>
                <w:color w:val="1A1A1A"/>
                <w:sz w:val="20"/>
                <w:szCs w:val="20"/>
              </w:rPr>
              <w:t xml:space="preserve">Post-operative &amp; maintenance physical therapy</w:t>
            </w:r>
          </w:p>
        </w:tc>
        <w:tc>
          <w:tcPr>
            <w:shd w:fill="FFFFFF"/>
            <w:tcMar>
              <w:top w:type="dxa" w:w="60"/>
              <w:left w:type="dxa" w:w="110"/>
              <w:bottom w:type="dxa" w:w="60"/>
              <w:right w:type="dxa" w:w="110"/>
            </w:tcMar>
          </w:tcPr>
          <w:p>
            <w:pPr>
              <w:spacing w:line="264"/>
            </w:pPr>
            <w:r>
              <w:rPr>
                <w:color w:val="1A1A1A"/>
                <w:sz w:val="20"/>
                <w:szCs w:val="20"/>
              </w:rPr>
              <w:t xml:space="preserve">97110</w:t>
            </w:r>
          </w:p>
        </w:tc>
        <w:tc>
          <w:tcPr>
            <w:shd w:fill="FFFFFF"/>
            <w:tcMar>
              <w:top w:type="dxa" w:w="60"/>
              <w:left w:type="dxa" w:w="110"/>
              <w:bottom w:type="dxa" w:w="60"/>
              <w:right w:type="dxa" w:w="110"/>
            </w:tcMar>
          </w:tcPr>
          <w:p>
            <w:pPr>
              <w:spacing w:line="264"/>
            </w:pPr>
            <w:r>
              <w:rPr>
                <w:color w:val="1A1A1A"/>
                <w:sz w:val="20"/>
                <w:szCs w:val="20"/>
              </w:rPr>
              <w:t xml:space="preserve">12× per year</w:t>
            </w:r>
          </w:p>
        </w:tc>
        <w:tc>
          <w:tcPr>
            <w:shd w:fill="FFFFFF"/>
            <w:tcMar>
              <w:top w:type="dxa" w:w="60"/>
              <w:left w:type="dxa" w:w="110"/>
              <w:bottom w:type="dxa" w:w="60"/>
              <w:right w:type="dxa" w:w="110"/>
            </w:tcMar>
          </w:tcPr>
          <w:p>
            <w:pPr>
              <w:spacing w:line="264"/>
              <w:jc w:val="right"/>
            </w:pPr>
            <w:r>
              <w:rPr>
                <w:color w:val="1A1A1A"/>
                <w:sz w:val="20"/>
                <w:szCs w:val="20"/>
              </w:rPr>
              <w:t xml:space="preserve">$145</w:t>
            </w:r>
          </w:p>
        </w:tc>
        <w:tc>
          <w:tcPr>
            <w:shd w:fill="FFFFFF"/>
            <w:tcMar>
              <w:top w:type="dxa" w:w="60"/>
              <w:left w:type="dxa" w:w="110"/>
              <w:bottom w:type="dxa" w:w="60"/>
              <w:right w:type="dxa" w:w="110"/>
            </w:tcMar>
          </w:tcPr>
          <w:p>
            <w:pPr>
              <w:spacing w:line="264"/>
              <w:jc w:val="right"/>
            </w:pPr>
            <w:r>
              <w:rPr>
                <w:color w:val="1A1A1A"/>
                <w:sz w:val="20"/>
                <w:szCs w:val="20"/>
              </w:rPr>
              <w:t xml:space="preserve">$95,566</w:t>
            </w:r>
          </w:p>
        </w:tc>
        <w:tc>
          <w:tcPr>
            <w:shd w:fill="FFFFFF"/>
            <w:tcMar>
              <w:top w:type="dxa" w:w="60"/>
              <w:left w:type="dxa" w:w="110"/>
              <w:bottom w:type="dxa" w:w="60"/>
              <w:right w:type="dxa" w:w="110"/>
            </w:tcMar>
          </w:tcPr>
          <w:p>
            <w:pPr>
              <w:spacing w:line="264"/>
              <w:jc w:val="right"/>
            </w:pPr>
            <w:r>
              <w:rPr>
                <w:color w:val="1A1A1A"/>
                <w:sz w:val="20"/>
                <w:szCs w:val="20"/>
              </w:rPr>
              <w:t xml:space="preserve">$57,759</w:t>
            </w:r>
          </w:p>
        </w:tc>
      </w:tr>
      <w:tr>
        <w:tc>
          <w:tcPr>
            <w:shd w:fill="F3F5F8"/>
            <w:tcMar>
              <w:top w:type="dxa" w:w="60"/>
              <w:left w:type="dxa" w:w="110"/>
              <w:bottom w:type="dxa" w:w="60"/>
              <w:right w:type="dxa" w:w="110"/>
            </w:tcMar>
          </w:tcPr>
          <w:p>
            <w:pPr>
              <w:spacing w:line="264"/>
            </w:pPr>
            <w:r>
              <w:rPr>
                <w:color w:val="1A1A1A"/>
                <w:sz w:val="20"/>
                <w:szCs w:val="20"/>
              </w:rPr>
              <w:t xml:space="preserve">Physical therapy for lumbar flare-ups</w:t>
            </w:r>
          </w:p>
        </w:tc>
        <w:tc>
          <w:tcPr>
            <w:shd w:fill="F3F5F8"/>
            <w:tcMar>
              <w:top w:type="dxa" w:w="60"/>
              <w:left w:type="dxa" w:w="110"/>
              <w:bottom w:type="dxa" w:w="60"/>
              <w:right w:type="dxa" w:w="110"/>
            </w:tcMar>
          </w:tcPr>
          <w:p>
            <w:pPr>
              <w:spacing w:line="264"/>
            </w:pPr>
            <w:r>
              <w:rPr>
                <w:color w:val="1A1A1A"/>
                <w:sz w:val="20"/>
                <w:szCs w:val="20"/>
              </w:rPr>
              <w:t xml:space="preserve">97110</w:t>
            </w:r>
          </w:p>
        </w:tc>
        <w:tc>
          <w:tcPr>
            <w:shd w:fill="F3F5F8"/>
            <w:tcMar>
              <w:top w:type="dxa" w:w="60"/>
              <w:left w:type="dxa" w:w="110"/>
              <w:bottom w:type="dxa" w:w="60"/>
              <w:right w:type="dxa" w:w="110"/>
            </w:tcMar>
          </w:tcPr>
          <w:p>
            <w:pPr>
              <w:spacing w:line="264"/>
            </w:pPr>
            <w:r>
              <w:rPr>
                <w:color w:val="1A1A1A"/>
                <w:sz w:val="20"/>
                <w:szCs w:val="20"/>
              </w:rPr>
              <w:t xml:space="preserve">12× per year</w:t>
            </w:r>
          </w:p>
        </w:tc>
        <w:tc>
          <w:tcPr>
            <w:shd w:fill="F3F5F8"/>
            <w:tcMar>
              <w:top w:type="dxa" w:w="60"/>
              <w:left w:type="dxa" w:w="110"/>
              <w:bottom w:type="dxa" w:w="60"/>
              <w:right w:type="dxa" w:w="110"/>
            </w:tcMar>
          </w:tcPr>
          <w:p>
            <w:pPr>
              <w:spacing w:line="264"/>
              <w:jc w:val="right"/>
            </w:pPr>
            <w:r>
              <w:rPr>
                <w:color w:val="1A1A1A"/>
                <w:sz w:val="20"/>
                <w:szCs w:val="20"/>
              </w:rPr>
              <w:t xml:space="preserve">$145</w:t>
            </w:r>
          </w:p>
        </w:tc>
        <w:tc>
          <w:tcPr>
            <w:shd w:fill="F3F5F8"/>
            <w:tcMar>
              <w:top w:type="dxa" w:w="60"/>
              <w:left w:type="dxa" w:w="110"/>
              <w:bottom w:type="dxa" w:w="60"/>
              <w:right w:type="dxa" w:w="110"/>
            </w:tcMar>
          </w:tcPr>
          <w:p>
            <w:pPr>
              <w:spacing w:line="264"/>
              <w:jc w:val="right"/>
            </w:pPr>
            <w:r>
              <w:rPr>
                <w:color w:val="1A1A1A"/>
                <w:sz w:val="20"/>
                <w:szCs w:val="20"/>
              </w:rPr>
              <w:t xml:space="preserve">$95,566</w:t>
            </w:r>
          </w:p>
        </w:tc>
        <w:tc>
          <w:tcPr>
            <w:shd w:fill="F3F5F8"/>
            <w:tcMar>
              <w:top w:type="dxa" w:w="60"/>
              <w:left w:type="dxa" w:w="110"/>
              <w:bottom w:type="dxa" w:w="60"/>
              <w:right w:type="dxa" w:w="110"/>
            </w:tcMar>
          </w:tcPr>
          <w:p>
            <w:pPr>
              <w:spacing w:line="264"/>
              <w:jc w:val="right"/>
            </w:pPr>
            <w:r>
              <w:rPr>
                <w:color w:val="1A1A1A"/>
                <w:sz w:val="20"/>
                <w:szCs w:val="20"/>
              </w:rPr>
              <w:t xml:space="preserve">$57,759</w:t>
            </w:r>
          </w:p>
        </w:tc>
      </w:tr>
      <w:tr>
        <w:tc>
          <w:tcPr>
            <w:shd w:fill="FFFFFF"/>
            <w:tcMar>
              <w:top w:type="dxa" w:w="60"/>
              <w:left w:type="dxa" w:w="110"/>
              <w:bottom w:type="dxa" w:w="60"/>
              <w:right w:type="dxa" w:w="110"/>
            </w:tcMar>
          </w:tcPr>
          <w:p>
            <w:pPr>
              <w:spacing w:line="264"/>
            </w:pPr>
            <w:r>
              <w:rPr>
                <w:color w:val="1A1A1A"/>
                <w:sz w:val="20"/>
                <w:szCs w:val="20"/>
              </w:rPr>
              <w:t xml:space="preserve">Cervical physical therapy for flare-ups</w:t>
            </w:r>
          </w:p>
        </w:tc>
        <w:tc>
          <w:tcPr>
            <w:shd w:fill="FFFFFF"/>
            <w:tcMar>
              <w:top w:type="dxa" w:w="60"/>
              <w:left w:type="dxa" w:w="110"/>
              <w:bottom w:type="dxa" w:w="60"/>
              <w:right w:type="dxa" w:w="110"/>
            </w:tcMar>
          </w:tcPr>
          <w:p>
            <w:pPr>
              <w:spacing w:line="264"/>
            </w:pPr>
            <w:r>
              <w:rPr>
                <w:color w:val="1A1A1A"/>
                <w:sz w:val="20"/>
                <w:szCs w:val="20"/>
              </w:rPr>
              <w:t xml:space="preserve">97110</w:t>
            </w:r>
          </w:p>
        </w:tc>
        <w:tc>
          <w:tcPr>
            <w:shd w:fill="FFFFFF"/>
            <w:tcMar>
              <w:top w:type="dxa" w:w="60"/>
              <w:left w:type="dxa" w:w="110"/>
              <w:bottom w:type="dxa" w:w="60"/>
              <w:right w:type="dxa" w:w="110"/>
            </w:tcMar>
          </w:tcPr>
          <w:p>
            <w:pPr>
              <w:spacing w:line="264"/>
            </w:pPr>
            <w:r>
              <w:rPr>
                <w:color w:val="1A1A1A"/>
                <w:sz w:val="20"/>
                <w:szCs w:val="20"/>
              </w:rPr>
              <w:t xml:space="preserve">10× per year</w:t>
            </w:r>
          </w:p>
        </w:tc>
        <w:tc>
          <w:tcPr>
            <w:shd w:fill="FFFFFF"/>
            <w:tcMar>
              <w:top w:type="dxa" w:w="60"/>
              <w:left w:type="dxa" w:w="110"/>
              <w:bottom w:type="dxa" w:w="60"/>
              <w:right w:type="dxa" w:w="110"/>
            </w:tcMar>
          </w:tcPr>
          <w:p>
            <w:pPr>
              <w:spacing w:line="264"/>
              <w:jc w:val="right"/>
            </w:pPr>
            <w:r>
              <w:rPr>
                <w:color w:val="1A1A1A"/>
                <w:sz w:val="20"/>
                <w:szCs w:val="20"/>
              </w:rPr>
              <w:t xml:space="preserve">$145</w:t>
            </w:r>
          </w:p>
        </w:tc>
        <w:tc>
          <w:tcPr>
            <w:shd w:fill="FFFFFF"/>
            <w:tcMar>
              <w:top w:type="dxa" w:w="60"/>
              <w:left w:type="dxa" w:w="110"/>
              <w:bottom w:type="dxa" w:w="60"/>
              <w:right w:type="dxa" w:w="110"/>
            </w:tcMar>
          </w:tcPr>
          <w:p>
            <w:pPr>
              <w:spacing w:line="264"/>
              <w:jc w:val="right"/>
            </w:pPr>
            <w:r>
              <w:rPr>
                <w:color w:val="1A1A1A"/>
                <w:sz w:val="20"/>
                <w:szCs w:val="20"/>
              </w:rPr>
              <w:t xml:space="preserve">$79,638</w:t>
            </w:r>
          </w:p>
        </w:tc>
        <w:tc>
          <w:tcPr>
            <w:shd w:fill="FFFFFF"/>
            <w:tcMar>
              <w:top w:type="dxa" w:w="60"/>
              <w:left w:type="dxa" w:w="110"/>
              <w:bottom w:type="dxa" w:w="60"/>
              <w:right w:type="dxa" w:w="110"/>
            </w:tcMar>
          </w:tcPr>
          <w:p>
            <w:pPr>
              <w:spacing w:line="264"/>
              <w:jc w:val="right"/>
            </w:pPr>
            <w:r>
              <w:rPr>
                <w:color w:val="1A1A1A"/>
                <w:sz w:val="20"/>
                <w:szCs w:val="20"/>
              </w:rPr>
              <w:t xml:space="preserve">$48,133</w:t>
            </w:r>
          </w:p>
        </w:tc>
      </w:tr>
      <w:tr>
        <w:tc>
          <w:tcPr>
            <w:shd w:fill="F3F5F8"/>
            <w:tcMar>
              <w:top w:type="dxa" w:w="60"/>
              <w:left w:type="dxa" w:w="110"/>
              <w:bottom w:type="dxa" w:w="60"/>
              <w:right w:type="dxa" w:w="110"/>
            </w:tcMar>
          </w:tcPr>
          <w:p>
            <w:pPr>
              <w:spacing w:line="264"/>
            </w:pPr>
            <w:r>
              <w:rPr>
                <w:color w:val="1A1A1A"/>
                <w:sz w:val="20"/>
                <w:szCs w:val="20"/>
              </w:rPr>
              <w:t xml:space="preserve">Cognitive rehabilitation therapy</w:t>
            </w:r>
          </w:p>
        </w:tc>
        <w:tc>
          <w:tcPr>
            <w:shd w:fill="F3F5F8"/>
            <w:tcMar>
              <w:top w:type="dxa" w:w="60"/>
              <w:left w:type="dxa" w:w="110"/>
              <w:bottom w:type="dxa" w:w="60"/>
              <w:right w:type="dxa" w:w="110"/>
            </w:tcMar>
          </w:tcPr>
          <w:p>
            <w:pPr>
              <w:spacing w:line="264"/>
            </w:pPr>
            <w:r>
              <w:rPr>
                <w:color w:val="1A1A1A"/>
                <w:sz w:val="20"/>
                <w:szCs w:val="20"/>
              </w:rPr>
              <w:t xml:space="preserve">97129</w:t>
            </w:r>
          </w:p>
        </w:tc>
        <w:tc>
          <w:tcPr>
            <w:shd w:fill="F3F5F8"/>
            <w:tcMar>
              <w:top w:type="dxa" w:w="60"/>
              <w:left w:type="dxa" w:w="110"/>
              <w:bottom w:type="dxa" w:w="60"/>
              <w:right w:type="dxa" w:w="110"/>
            </w:tcMar>
          </w:tcPr>
          <w:p>
            <w:pPr>
              <w:spacing w:line="264"/>
            </w:pPr>
            <w:r>
              <w:rPr>
                <w:color w:val="1A1A1A"/>
                <w:sz w:val="20"/>
                <w:szCs w:val="20"/>
              </w:rPr>
              <w:t xml:space="preserve">24× per year</w:t>
            </w:r>
          </w:p>
        </w:tc>
        <w:tc>
          <w:tcPr>
            <w:shd w:fill="F3F5F8"/>
            <w:tcMar>
              <w:top w:type="dxa" w:w="60"/>
              <w:left w:type="dxa" w:w="110"/>
              <w:bottom w:type="dxa" w:w="60"/>
              <w:right w:type="dxa" w:w="110"/>
            </w:tcMar>
          </w:tcPr>
          <w:p>
            <w:pPr>
              <w:spacing w:line="264"/>
              <w:jc w:val="right"/>
            </w:pPr>
            <w:r>
              <w:rPr>
                <w:color w:val="1A1A1A"/>
                <w:sz w:val="20"/>
                <w:szCs w:val="20"/>
              </w:rPr>
              <w:t xml:space="preserve">$175</w:t>
            </w:r>
          </w:p>
        </w:tc>
        <w:tc>
          <w:tcPr>
            <w:shd w:fill="F3F5F8"/>
            <w:tcMar>
              <w:top w:type="dxa" w:w="60"/>
              <w:left w:type="dxa" w:w="110"/>
              <w:bottom w:type="dxa" w:w="60"/>
              <w:right w:type="dxa" w:w="110"/>
            </w:tcMar>
          </w:tcPr>
          <w:p>
            <w:pPr>
              <w:spacing w:line="264"/>
              <w:jc w:val="right"/>
            </w:pPr>
            <w:r>
              <w:rPr>
                <w:color w:val="1A1A1A"/>
                <w:sz w:val="20"/>
                <w:szCs w:val="20"/>
              </w:rPr>
              <w:t xml:space="preserve">$13,008</w:t>
            </w:r>
          </w:p>
        </w:tc>
        <w:tc>
          <w:tcPr>
            <w:shd w:fill="F3F5F8"/>
            <w:tcMar>
              <w:top w:type="dxa" w:w="60"/>
              <w:left w:type="dxa" w:w="110"/>
              <w:bottom w:type="dxa" w:w="60"/>
              <w:right w:type="dxa" w:w="110"/>
            </w:tcMar>
          </w:tcPr>
          <w:p>
            <w:pPr>
              <w:spacing w:line="264"/>
              <w:jc w:val="right"/>
            </w:pPr>
            <w:r>
              <w:rPr>
                <w:color w:val="1A1A1A"/>
                <w:sz w:val="20"/>
                <w:szCs w:val="20"/>
              </w:rPr>
              <w:t xml:space="preserve">$12,624</w:t>
            </w:r>
          </w:p>
        </w:tc>
      </w:tr>
      <w:tr>
        <w:tc>
          <w:tcPr>
            <w:shd w:fill="EAEEF4"/>
            <w:tcMar>
              <w:top w:type="dxa" w:w="60"/>
              <w:left w:type="dxa" w:w="110"/>
              <w:bottom w:type="dxa" w:w="60"/>
              <w:right w:type="dxa" w:w="110"/>
            </w:tcMar>
          </w:tcPr>
          <w:p>
            <w:pPr>
              <w:spacing w:line="264"/>
            </w:pPr>
            <w:r>
              <w:rPr>
                <w:b/>
                <w:bCs/>
                <w:color w:val="1A1A1A"/>
                <w:sz w:val="20"/>
                <w:szCs w:val="20"/>
              </w:rPr>
              <w:t xml:space="preserve">Subtotal — Rehabilitation &amp; Therapies</w:t>
            </w:r>
          </w:p>
        </w:tc>
        <w:tc>
          <w:tcPr>
            <w:shd w:fill="EAEEF4"/>
            <w:tcMar>
              <w:top w:type="dxa" w:w="60"/>
              <w:left w:type="dxa" w:w="110"/>
              <w:bottom w:type="dxa" w:w="60"/>
              <w:right w:type="dxa" w:w="110"/>
            </w:tcMar>
          </w:tcPr>
          <w:p>
            <w:pPr>
              <w:spacing w:line="264"/>
            </w:pPr>
            <w:r>
              <w:rPr>
                <w:color w:val="1A1A1A"/>
                <w:sz w:val="20"/>
                <w:szCs w:val="20"/>
              </w:rPr>
              <w:t xml:space="preserve"/>
            </w:r>
          </w:p>
        </w:tc>
        <w:tc>
          <w:tcPr>
            <w:shd w:fill="EAEEF4"/>
            <w:tcMar>
              <w:top w:type="dxa" w:w="60"/>
              <w:left w:type="dxa" w:w="110"/>
              <w:bottom w:type="dxa" w:w="60"/>
              <w:right w:type="dxa" w:w="110"/>
            </w:tcMar>
          </w:tcPr>
          <w:p>
            <w:pPr>
              <w:spacing w:line="264"/>
            </w:pPr>
            <w:r>
              <w:rPr>
                <w:color w:val="1A1A1A"/>
                <w:sz w:val="20"/>
                <w:szCs w:val="20"/>
              </w:rPr>
              <w:t xml:space="preserve"/>
            </w:r>
          </w:p>
        </w:tc>
        <w:tc>
          <w:tcPr>
            <w:shd w:fill="EAEEF4"/>
            <w:tcMar>
              <w:top w:type="dxa" w:w="60"/>
              <w:left w:type="dxa" w:w="110"/>
              <w:bottom w:type="dxa" w:w="60"/>
              <w:right w:type="dxa" w:w="110"/>
            </w:tcMar>
          </w:tcPr>
          <w:p>
            <w:pPr>
              <w:spacing w:line="264"/>
            </w:pPr>
            <w:r>
              <w:rPr>
                <w:color w:val="1A1A1A"/>
                <w:sz w:val="20"/>
                <w:szCs w:val="20"/>
              </w:rPr>
              <w:t xml:space="preserve"/>
            </w:r>
          </w:p>
        </w:tc>
        <w:tc>
          <w:tcPr>
            <w:shd w:fill="EAEEF4"/>
            <w:tcMar>
              <w:top w:type="dxa" w:w="60"/>
              <w:left w:type="dxa" w:w="110"/>
              <w:bottom w:type="dxa" w:w="60"/>
              <w:right w:type="dxa" w:w="110"/>
            </w:tcMar>
          </w:tcPr>
          <w:p>
            <w:pPr>
              <w:spacing w:line="264"/>
              <w:jc w:val="right"/>
            </w:pPr>
            <w:r>
              <w:rPr>
                <w:b/>
                <w:bCs/>
                <w:color w:val="1A1A1A"/>
                <w:sz w:val="20"/>
                <w:szCs w:val="20"/>
              </w:rPr>
              <w:t xml:space="preserve">$283,778</w:t>
            </w:r>
          </w:p>
        </w:tc>
        <w:tc>
          <w:tcPr>
            <w:shd w:fill="EAEEF4"/>
            <w:tcMar>
              <w:top w:type="dxa" w:w="60"/>
              <w:left w:type="dxa" w:w="110"/>
              <w:bottom w:type="dxa" w:w="60"/>
              <w:right w:type="dxa" w:w="110"/>
            </w:tcMar>
          </w:tcPr>
          <w:p>
            <w:pPr>
              <w:spacing w:line="264"/>
              <w:jc w:val="right"/>
            </w:pPr>
            <w:r>
              <w:rPr>
                <w:b/>
                <w:bCs/>
                <w:color w:val="1A1A1A"/>
                <w:sz w:val="20"/>
                <w:szCs w:val="20"/>
              </w:rPr>
              <w:t xml:space="preserve">$176,275</w:t>
            </w:r>
          </w:p>
        </w:tc>
      </w:tr>
      <w:tr>
        <w:tc>
          <w:tcPr>
            <w:shd w:fill="EAEEF4"/>
            <w:tcMar>
              <w:top w:type="dxa" w:w="60"/>
              <w:left w:type="dxa" w:w="110"/>
              <w:bottom w:type="dxa" w:w="60"/>
              <w:right w:type="dxa" w:w="110"/>
            </w:tcMar>
          </w:tcPr>
          <w:p>
            <w:pPr>
              <w:spacing w:line="264"/>
            </w:pPr>
            <w:r>
              <w:rPr>
                <w:b/>
                <w:bCs/>
                <w:color w:val="1A1A1A"/>
                <w:sz w:val="20"/>
                <w:szCs w:val="20"/>
              </w:rPr>
              <w:t xml:space="preserve">Diagnostics &amp; Laboratory</w:t>
            </w:r>
          </w:p>
        </w:tc>
        <w:tc>
          <w:tcPr>
            <w:shd w:fill="EAEEF4"/>
            <w:tcMar>
              <w:top w:type="dxa" w:w="60"/>
              <w:left w:type="dxa" w:w="110"/>
              <w:bottom w:type="dxa" w:w="60"/>
              <w:right w:type="dxa" w:w="110"/>
            </w:tcMar>
          </w:tcPr>
          <w:p>
            <w:pPr>
              <w:spacing w:line="264"/>
            </w:pPr>
            <w:r>
              <w:rPr>
                <w:color w:val="1A1A1A"/>
                <w:sz w:val="20"/>
                <w:szCs w:val="20"/>
              </w:rPr>
              <w:t xml:space="preserve"/>
            </w:r>
          </w:p>
        </w:tc>
        <w:tc>
          <w:tcPr>
            <w:shd w:fill="EAEEF4"/>
            <w:tcMar>
              <w:top w:type="dxa" w:w="60"/>
              <w:left w:type="dxa" w:w="110"/>
              <w:bottom w:type="dxa" w:w="60"/>
              <w:right w:type="dxa" w:w="110"/>
            </w:tcMar>
          </w:tcPr>
          <w:p>
            <w:pPr>
              <w:spacing w:line="264"/>
            </w:pPr>
            <w:r>
              <w:rPr>
                <w:color w:val="1A1A1A"/>
                <w:sz w:val="20"/>
                <w:szCs w:val="20"/>
              </w:rPr>
              <w:t xml:space="preserve"/>
            </w:r>
          </w:p>
        </w:tc>
        <w:tc>
          <w:tcPr>
            <w:shd w:fill="EAEEF4"/>
            <w:tcMar>
              <w:top w:type="dxa" w:w="60"/>
              <w:left w:type="dxa" w:w="110"/>
              <w:bottom w:type="dxa" w:w="60"/>
              <w:right w:type="dxa" w:w="110"/>
            </w:tcMar>
          </w:tcPr>
          <w:p>
            <w:pPr>
              <w:spacing w:line="264"/>
            </w:pPr>
            <w:r>
              <w:rPr>
                <w:color w:val="1A1A1A"/>
                <w:sz w:val="20"/>
                <w:szCs w:val="20"/>
              </w:rPr>
              <w:t xml:space="preserve"/>
            </w:r>
          </w:p>
        </w:tc>
        <w:tc>
          <w:tcPr>
            <w:shd w:fill="EAEEF4"/>
            <w:tcMar>
              <w:top w:type="dxa" w:w="60"/>
              <w:left w:type="dxa" w:w="110"/>
              <w:bottom w:type="dxa" w:w="60"/>
              <w:right w:type="dxa" w:w="110"/>
            </w:tcMar>
          </w:tcPr>
          <w:p>
            <w:pPr>
              <w:spacing w:line="264"/>
            </w:pPr>
            <w:r>
              <w:rPr>
                <w:color w:val="1A1A1A"/>
                <w:sz w:val="20"/>
                <w:szCs w:val="20"/>
              </w:rPr>
              <w:t xml:space="preserve"/>
            </w:r>
          </w:p>
        </w:tc>
        <w:tc>
          <w:tcPr>
            <w:shd w:fill="EAEEF4"/>
            <w:tcMar>
              <w:top w:type="dxa" w:w="60"/>
              <w:left w:type="dxa" w:w="110"/>
              <w:bottom w:type="dxa" w:w="60"/>
              <w:right w:type="dxa" w:w="110"/>
            </w:tcMar>
          </w:tcPr>
          <w:p>
            <w:pPr>
              <w:spacing w:line="264"/>
            </w:pPr>
            <w:r>
              <w:rPr>
                <w:color w:val="1A1A1A"/>
                <w:sz w:val="20"/>
                <w:szCs w:val="20"/>
              </w:rPr>
              <w:t xml:space="preserve"/>
            </w:r>
          </w:p>
        </w:tc>
      </w:tr>
      <w:tr>
        <w:tc>
          <w:tcPr>
            <w:shd w:fill="FFFFFF"/>
            <w:tcMar>
              <w:top w:type="dxa" w:w="60"/>
              <w:left w:type="dxa" w:w="110"/>
              <w:bottom w:type="dxa" w:w="60"/>
              <w:right w:type="dxa" w:w="110"/>
            </w:tcMar>
          </w:tcPr>
          <w:p>
            <w:pPr>
              <w:spacing w:line="264"/>
            </w:pPr>
            <w:r>
              <w:rPr>
                <w:color w:val="1A1A1A"/>
                <w:sz w:val="20"/>
                <w:szCs w:val="20"/>
              </w:rPr>
              <w:t xml:space="preserve">Lumbar MRI surveillance</w:t>
            </w:r>
          </w:p>
        </w:tc>
        <w:tc>
          <w:tcPr>
            <w:shd w:fill="FFFFFF"/>
            <w:tcMar>
              <w:top w:type="dxa" w:w="60"/>
              <w:left w:type="dxa" w:w="110"/>
              <w:bottom w:type="dxa" w:w="60"/>
              <w:right w:type="dxa" w:w="110"/>
            </w:tcMar>
          </w:tcPr>
          <w:p>
            <w:pPr>
              <w:spacing w:line="264"/>
            </w:pPr>
            <w:r>
              <w:rPr>
                <w:color w:val="1A1A1A"/>
                <w:sz w:val="20"/>
                <w:szCs w:val="20"/>
              </w:rPr>
              <w:t xml:space="preserve">72148</w:t>
            </w:r>
          </w:p>
        </w:tc>
        <w:tc>
          <w:tcPr>
            <w:shd w:fill="FFFFFF"/>
            <w:tcMar>
              <w:top w:type="dxa" w:w="60"/>
              <w:left w:type="dxa" w:w="110"/>
              <w:bottom w:type="dxa" w:w="60"/>
              <w:right w:type="dxa" w:w="110"/>
            </w:tcMar>
          </w:tcPr>
          <w:p>
            <w:pPr>
              <w:spacing w:line="264"/>
            </w:pPr>
            <w:r>
              <w:rPr>
                <w:color w:val="1A1A1A"/>
                <w:sz w:val="20"/>
                <w:szCs w:val="20"/>
              </w:rPr>
              <w:t xml:space="preserve">0.2× per year</w:t>
            </w:r>
          </w:p>
        </w:tc>
        <w:tc>
          <w:tcPr>
            <w:shd w:fill="FFFFFF"/>
            <w:tcMar>
              <w:top w:type="dxa" w:w="60"/>
              <w:left w:type="dxa" w:w="110"/>
              <w:bottom w:type="dxa" w:w="60"/>
              <w:right w:type="dxa" w:w="110"/>
            </w:tcMar>
          </w:tcPr>
          <w:p>
            <w:pPr>
              <w:spacing w:line="264"/>
              <w:jc w:val="right"/>
            </w:pPr>
            <w:r>
              <w:rPr>
                <w:color w:val="1A1A1A"/>
                <w:sz w:val="20"/>
                <w:szCs w:val="20"/>
              </w:rPr>
              <w:t xml:space="preserve">$2,667</w:t>
            </w:r>
          </w:p>
        </w:tc>
        <w:tc>
          <w:tcPr>
            <w:shd w:fill="FFFFFF"/>
            <w:tcMar>
              <w:top w:type="dxa" w:w="60"/>
              <w:left w:type="dxa" w:w="110"/>
              <w:bottom w:type="dxa" w:w="60"/>
              <w:right w:type="dxa" w:w="110"/>
            </w:tcMar>
          </w:tcPr>
          <w:p>
            <w:pPr>
              <w:spacing w:line="264"/>
              <w:jc w:val="right"/>
            </w:pPr>
            <w:r>
              <w:rPr>
                <w:color w:val="1A1A1A"/>
                <w:sz w:val="20"/>
                <w:szCs w:val="20"/>
              </w:rPr>
              <w:t xml:space="preserve">$29,296</w:t>
            </w:r>
          </w:p>
        </w:tc>
        <w:tc>
          <w:tcPr>
            <w:shd w:fill="FFFFFF"/>
            <w:tcMar>
              <w:top w:type="dxa" w:w="60"/>
              <w:left w:type="dxa" w:w="110"/>
              <w:bottom w:type="dxa" w:w="60"/>
              <w:right w:type="dxa" w:w="110"/>
            </w:tcMar>
          </w:tcPr>
          <w:p>
            <w:pPr>
              <w:spacing w:line="264"/>
              <w:jc w:val="right"/>
            </w:pPr>
            <w:r>
              <w:rPr>
                <w:color w:val="1A1A1A"/>
                <w:sz w:val="20"/>
                <w:szCs w:val="20"/>
              </w:rPr>
              <w:t xml:space="preserve">$17,706</w:t>
            </w:r>
          </w:p>
        </w:tc>
      </w:tr>
      <w:tr>
        <w:tc>
          <w:tcPr>
            <w:shd w:fill="F3F5F8"/>
            <w:tcMar>
              <w:top w:type="dxa" w:w="60"/>
              <w:left w:type="dxa" w:w="110"/>
              <w:bottom w:type="dxa" w:w="60"/>
              <w:right w:type="dxa" w:w="110"/>
            </w:tcMar>
          </w:tcPr>
          <w:p>
            <w:pPr>
              <w:spacing w:line="264"/>
            </w:pPr>
            <w:r>
              <w:rPr>
                <w:color w:val="1A1A1A"/>
                <w:sz w:val="20"/>
                <w:szCs w:val="20"/>
              </w:rPr>
              <w:t xml:space="preserve">Cervical MRI surveillance</w:t>
            </w:r>
          </w:p>
        </w:tc>
        <w:tc>
          <w:tcPr>
            <w:shd w:fill="F3F5F8"/>
            <w:tcMar>
              <w:top w:type="dxa" w:w="60"/>
              <w:left w:type="dxa" w:w="110"/>
              <w:bottom w:type="dxa" w:w="60"/>
              <w:right w:type="dxa" w:w="110"/>
            </w:tcMar>
          </w:tcPr>
          <w:p>
            <w:pPr>
              <w:spacing w:line="264"/>
            </w:pPr>
            <w:r>
              <w:rPr>
                <w:color w:val="1A1A1A"/>
                <w:sz w:val="20"/>
                <w:szCs w:val="20"/>
              </w:rPr>
              <w:t xml:space="preserve">72141</w:t>
            </w:r>
          </w:p>
        </w:tc>
        <w:tc>
          <w:tcPr>
            <w:shd w:fill="F3F5F8"/>
            <w:tcMar>
              <w:top w:type="dxa" w:w="60"/>
              <w:left w:type="dxa" w:w="110"/>
              <w:bottom w:type="dxa" w:w="60"/>
              <w:right w:type="dxa" w:w="110"/>
            </w:tcMar>
          </w:tcPr>
          <w:p>
            <w:pPr>
              <w:spacing w:line="264"/>
            </w:pPr>
            <w:r>
              <w:rPr>
                <w:color w:val="1A1A1A"/>
                <w:sz w:val="20"/>
                <w:szCs w:val="20"/>
              </w:rPr>
              <w:t xml:space="preserve">0.2× per year</w:t>
            </w:r>
          </w:p>
        </w:tc>
        <w:tc>
          <w:tcPr>
            <w:shd w:fill="F3F5F8"/>
            <w:tcMar>
              <w:top w:type="dxa" w:w="60"/>
              <w:left w:type="dxa" w:w="110"/>
              <w:bottom w:type="dxa" w:w="60"/>
              <w:right w:type="dxa" w:w="110"/>
            </w:tcMar>
          </w:tcPr>
          <w:p>
            <w:pPr>
              <w:spacing w:line="264"/>
              <w:jc w:val="right"/>
            </w:pPr>
            <w:r>
              <w:rPr>
                <w:color w:val="1A1A1A"/>
                <w:sz w:val="20"/>
                <w:szCs w:val="20"/>
              </w:rPr>
              <w:t xml:space="preserve">$2,395</w:t>
            </w:r>
          </w:p>
        </w:tc>
        <w:tc>
          <w:tcPr>
            <w:shd w:fill="F3F5F8"/>
            <w:tcMar>
              <w:top w:type="dxa" w:w="60"/>
              <w:left w:type="dxa" w:w="110"/>
              <w:bottom w:type="dxa" w:w="60"/>
              <w:right w:type="dxa" w:w="110"/>
            </w:tcMar>
          </w:tcPr>
          <w:p>
            <w:pPr>
              <w:spacing w:line="264"/>
              <w:jc w:val="right"/>
            </w:pPr>
            <w:r>
              <w:rPr>
                <w:color w:val="1A1A1A"/>
                <w:sz w:val="20"/>
                <w:szCs w:val="20"/>
              </w:rPr>
              <w:t xml:space="preserve">$26,308</w:t>
            </w:r>
          </w:p>
        </w:tc>
        <w:tc>
          <w:tcPr>
            <w:shd w:fill="F3F5F8"/>
            <w:tcMar>
              <w:top w:type="dxa" w:w="60"/>
              <w:left w:type="dxa" w:w="110"/>
              <w:bottom w:type="dxa" w:w="60"/>
              <w:right w:type="dxa" w:w="110"/>
            </w:tcMar>
          </w:tcPr>
          <w:p>
            <w:pPr>
              <w:spacing w:line="264"/>
              <w:jc w:val="right"/>
            </w:pPr>
            <w:r>
              <w:rPr>
                <w:color w:val="1A1A1A"/>
                <w:sz w:val="20"/>
                <w:szCs w:val="20"/>
              </w:rPr>
              <w:t xml:space="preserve">$15,900</w:t>
            </w:r>
          </w:p>
        </w:tc>
      </w:tr>
      <w:tr>
        <w:tc>
          <w:tcPr>
            <w:shd w:fill="FFFFFF"/>
            <w:tcMar>
              <w:top w:type="dxa" w:w="60"/>
              <w:left w:type="dxa" w:w="110"/>
              <w:bottom w:type="dxa" w:w="60"/>
              <w:right w:type="dxa" w:w="110"/>
            </w:tcMar>
          </w:tcPr>
          <w:p>
            <w:pPr>
              <w:spacing w:line="264"/>
            </w:pPr>
            <w:r>
              <w:rPr>
                <w:color w:val="1A1A1A"/>
                <w:sz w:val="20"/>
                <w:szCs w:val="20"/>
              </w:rPr>
              <w:t xml:space="preserve">Brain MRI without contrast</w:t>
            </w:r>
          </w:p>
        </w:tc>
        <w:tc>
          <w:tcPr>
            <w:shd w:fill="FFFFFF"/>
            <w:tcMar>
              <w:top w:type="dxa" w:w="60"/>
              <w:left w:type="dxa" w:w="110"/>
              <w:bottom w:type="dxa" w:w="60"/>
              <w:right w:type="dxa" w:w="110"/>
            </w:tcMar>
          </w:tcPr>
          <w:p>
            <w:pPr>
              <w:spacing w:line="264"/>
            </w:pPr>
            <w:r>
              <w:rPr>
                <w:color w:val="1A1A1A"/>
                <w:sz w:val="20"/>
                <w:szCs w:val="20"/>
              </w:rPr>
              <w:t xml:space="preserve">70551</w:t>
            </w:r>
          </w:p>
        </w:tc>
        <w:tc>
          <w:tcPr>
            <w:shd w:fill="FFFFFF"/>
            <w:tcMar>
              <w:top w:type="dxa" w:w="60"/>
              <w:left w:type="dxa" w:w="110"/>
              <w:bottom w:type="dxa" w:w="60"/>
              <w:right w:type="dxa" w:w="110"/>
            </w:tcMar>
          </w:tcPr>
          <w:p>
            <w:pPr>
              <w:spacing w:line="264"/>
            </w:pPr>
            <w:r>
              <w:rPr>
                <w:color w:val="1A1A1A"/>
                <w:sz w:val="20"/>
                <w:szCs w:val="20"/>
              </w:rPr>
              <w:t xml:space="preserve">0.2× per year</w:t>
            </w:r>
          </w:p>
        </w:tc>
        <w:tc>
          <w:tcPr>
            <w:shd w:fill="FFFFFF"/>
            <w:tcMar>
              <w:top w:type="dxa" w:w="60"/>
              <w:left w:type="dxa" w:w="110"/>
              <w:bottom w:type="dxa" w:w="60"/>
              <w:right w:type="dxa" w:w="110"/>
            </w:tcMar>
          </w:tcPr>
          <w:p>
            <w:pPr>
              <w:spacing w:line="264"/>
              <w:jc w:val="right"/>
            </w:pPr>
            <w:r>
              <w:rPr>
                <w:color w:val="1A1A1A"/>
                <w:sz w:val="20"/>
                <w:szCs w:val="20"/>
              </w:rPr>
              <w:t xml:space="preserve">$2,053</w:t>
            </w:r>
          </w:p>
        </w:tc>
        <w:tc>
          <w:tcPr>
            <w:shd w:fill="FFFFFF"/>
            <w:tcMar>
              <w:top w:type="dxa" w:w="60"/>
              <w:left w:type="dxa" w:w="110"/>
              <w:bottom w:type="dxa" w:w="60"/>
              <w:right w:type="dxa" w:w="110"/>
            </w:tcMar>
          </w:tcPr>
          <w:p>
            <w:pPr>
              <w:spacing w:line="264"/>
              <w:jc w:val="right"/>
            </w:pPr>
            <w:r>
              <w:rPr>
                <w:color w:val="1A1A1A"/>
                <w:sz w:val="20"/>
                <w:szCs w:val="20"/>
              </w:rPr>
              <w:t xml:space="preserve">$22,551</w:t>
            </w:r>
          </w:p>
        </w:tc>
        <w:tc>
          <w:tcPr>
            <w:shd w:fill="FFFFFF"/>
            <w:tcMar>
              <w:top w:type="dxa" w:w="60"/>
              <w:left w:type="dxa" w:w="110"/>
              <w:bottom w:type="dxa" w:w="60"/>
              <w:right w:type="dxa" w:w="110"/>
            </w:tcMar>
          </w:tcPr>
          <w:p>
            <w:pPr>
              <w:spacing w:line="264"/>
              <w:jc w:val="right"/>
            </w:pPr>
            <w:r>
              <w:rPr>
                <w:color w:val="1A1A1A"/>
                <w:sz w:val="20"/>
                <w:szCs w:val="20"/>
              </w:rPr>
              <w:t xml:space="preserve">$13,630</w:t>
            </w:r>
          </w:p>
        </w:tc>
      </w:tr>
      <w:tr>
        <w:tc>
          <w:tcPr>
            <w:shd w:fill="F3F5F8"/>
            <w:tcMar>
              <w:top w:type="dxa" w:w="60"/>
              <w:left w:type="dxa" w:w="110"/>
              <w:bottom w:type="dxa" w:w="60"/>
              <w:right w:type="dxa" w:w="110"/>
            </w:tcMar>
          </w:tcPr>
          <w:p>
            <w:pPr>
              <w:spacing w:line="264"/>
            </w:pPr>
            <w:r>
              <w:rPr>
                <w:color w:val="1A1A1A"/>
                <w:sz w:val="20"/>
                <w:szCs w:val="20"/>
              </w:rPr>
              <w:t xml:space="preserve">Implant surveillance radiographs</w:t>
            </w:r>
          </w:p>
        </w:tc>
        <w:tc>
          <w:tcPr>
            <w:shd w:fill="F3F5F8"/>
            <w:tcMar>
              <w:top w:type="dxa" w:w="60"/>
              <w:left w:type="dxa" w:w="110"/>
              <w:bottom w:type="dxa" w:w="60"/>
              <w:right w:type="dxa" w:w="110"/>
            </w:tcMar>
          </w:tcPr>
          <w:p>
            <w:pPr>
              <w:spacing w:line="264"/>
            </w:pPr>
            <w:r>
              <w:rPr>
                <w:color w:val="1A1A1A"/>
                <w:sz w:val="20"/>
                <w:szCs w:val="20"/>
              </w:rPr>
              <w:t xml:space="preserve">73721</w:t>
            </w:r>
          </w:p>
        </w:tc>
        <w:tc>
          <w:tcPr>
            <w:shd w:fill="F3F5F8"/>
            <w:tcMar>
              <w:top w:type="dxa" w:w="60"/>
              <w:left w:type="dxa" w:w="110"/>
              <w:bottom w:type="dxa" w:w="60"/>
              <w:right w:type="dxa" w:w="110"/>
            </w:tcMar>
          </w:tcPr>
          <w:p>
            <w:pPr>
              <w:spacing w:line="264"/>
            </w:pPr>
            <w:r>
              <w:rPr>
                <w:color w:val="1A1A1A"/>
                <w:sz w:val="20"/>
                <w:szCs w:val="20"/>
              </w:rPr>
              <w:t xml:space="preserve">0.5× per year</w:t>
            </w:r>
          </w:p>
        </w:tc>
        <w:tc>
          <w:tcPr>
            <w:shd w:fill="F3F5F8"/>
            <w:tcMar>
              <w:top w:type="dxa" w:w="60"/>
              <w:left w:type="dxa" w:w="110"/>
              <w:bottom w:type="dxa" w:w="60"/>
              <w:right w:type="dxa" w:w="110"/>
            </w:tcMar>
          </w:tcPr>
          <w:p>
            <w:pPr>
              <w:spacing w:line="264"/>
              <w:jc w:val="right"/>
            </w:pPr>
            <w:r>
              <w:rPr>
                <w:color w:val="1A1A1A"/>
                <w:sz w:val="20"/>
                <w:szCs w:val="20"/>
              </w:rPr>
              <w:t xml:space="preserve">$250</w:t>
            </w:r>
          </w:p>
        </w:tc>
        <w:tc>
          <w:tcPr>
            <w:shd w:fill="F3F5F8"/>
            <w:tcMar>
              <w:top w:type="dxa" w:w="60"/>
              <w:left w:type="dxa" w:w="110"/>
              <w:bottom w:type="dxa" w:w="60"/>
              <w:right w:type="dxa" w:w="110"/>
            </w:tcMar>
          </w:tcPr>
          <w:p>
            <w:pPr>
              <w:spacing w:line="264"/>
              <w:jc w:val="right"/>
            </w:pPr>
            <w:r>
              <w:rPr>
                <w:color w:val="1A1A1A"/>
                <w:sz w:val="20"/>
                <w:szCs w:val="20"/>
              </w:rPr>
              <w:t xml:space="preserve">$6,865</w:t>
            </w:r>
          </w:p>
        </w:tc>
        <w:tc>
          <w:tcPr>
            <w:shd w:fill="F3F5F8"/>
            <w:tcMar>
              <w:top w:type="dxa" w:w="60"/>
              <w:left w:type="dxa" w:w="110"/>
              <w:bottom w:type="dxa" w:w="60"/>
              <w:right w:type="dxa" w:w="110"/>
            </w:tcMar>
          </w:tcPr>
          <w:p>
            <w:pPr>
              <w:spacing w:line="264"/>
              <w:jc w:val="right"/>
            </w:pPr>
            <w:r>
              <w:rPr>
                <w:color w:val="1A1A1A"/>
                <w:sz w:val="20"/>
                <w:szCs w:val="20"/>
              </w:rPr>
              <w:t xml:space="preserve">$4,149</w:t>
            </w:r>
          </w:p>
        </w:tc>
      </w:tr>
      <w:tr>
        <w:tc>
          <w:tcPr>
            <w:shd w:fill="EAEEF4"/>
            <w:tcMar>
              <w:top w:type="dxa" w:w="60"/>
              <w:left w:type="dxa" w:w="110"/>
              <w:bottom w:type="dxa" w:w="60"/>
              <w:right w:type="dxa" w:w="110"/>
            </w:tcMar>
          </w:tcPr>
          <w:p>
            <w:pPr>
              <w:spacing w:line="264"/>
            </w:pPr>
            <w:r>
              <w:rPr>
                <w:b/>
                <w:bCs/>
                <w:color w:val="1A1A1A"/>
                <w:sz w:val="20"/>
                <w:szCs w:val="20"/>
              </w:rPr>
              <w:t xml:space="preserve">Subtotal — Diagnostics &amp; Laboratory</w:t>
            </w:r>
          </w:p>
        </w:tc>
        <w:tc>
          <w:tcPr>
            <w:shd w:fill="EAEEF4"/>
            <w:tcMar>
              <w:top w:type="dxa" w:w="60"/>
              <w:left w:type="dxa" w:w="110"/>
              <w:bottom w:type="dxa" w:w="60"/>
              <w:right w:type="dxa" w:w="110"/>
            </w:tcMar>
          </w:tcPr>
          <w:p>
            <w:pPr>
              <w:spacing w:line="264"/>
            </w:pPr>
            <w:r>
              <w:rPr>
                <w:color w:val="1A1A1A"/>
                <w:sz w:val="20"/>
                <w:szCs w:val="20"/>
              </w:rPr>
              <w:t xml:space="preserve"/>
            </w:r>
          </w:p>
        </w:tc>
        <w:tc>
          <w:tcPr>
            <w:shd w:fill="EAEEF4"/>
            <w:tcMar>
              <w:top w:type="dxa" w:w="60"/>
              <w:left w:type="dxa" w:w="110"/>
              <w:bottom w:type="dxa" w:w="60"/>
              <w:right w:type="dxa" w:w="110"/>
            </w:tcMar>
          </w:tcPr>
          <w:p>
            <w:pPr>
              <w:spacing w:line="264"/>
            </w:pPr>
            <w:r>
              <w:rPr>
                <w:color w:val="1A1A1A"/>
                <w:sz w:val="20"/>
                <w:szCs w:val="20"/>
              </w:rPr>
              <w:t xml:space="preserve"/>
            </w:r>
          </w:p>
        </w:tc>
        <w:tc>
          <w:tcPr>
            <w:shd w:fill="EAEEF4"/>
            <w:tcMar>
              <w:top w:type="dxa" w:w="60"/>
              <w:left w:type="dxa" w:w="110"/>
              <w:bottom w:type="dxa" w:w="60"/>
              <w:right w:type="dxa" w:w="110"/>
            </w:tcMar>
          </w:tcPr>
          <w:p>
            <w:pPr>
              <w:spacing w:line="264"/>
            </w:pPr>
            <w:r>
              <w:rPr>
                <w:color w:val="1A1A1A"/>
                <w:sz w:val="20"/>
                <w:szCs w:val="20"/>
              </w:rPr>
              <w:t xml:space="preserve"/>
            </w:r>
          </w:p>
        </w:tc>
        <w:tc>
          <w:tcPr>
            <w:shd w:fill="EAEEF4"/>
            <w:tcMar>
              <w:top w:type="dxa" w:w="60"/>
              <w:left w:type="dxa" w:w="110"/>
              <w:bottom w:type="dxa" w:w="60"/>
              <w:right w:type="dxa" w:w="110"/>
            </w:tcMar>
          </w:tcPr>
          <w:p>
            <w:pPr>
              <w:spacing w:line="264"/>
              <w:jc w:val="right"/>
            </w:pPr>
            <w:r>
              <w:rPr>
                <w:b/>
                <w:bCs/>
                <w:color w:val="1A1A1A"/>
                <w:sz w:val="20"/>
                <w:szCs w:val="20"/>
              </w:rPr>
              <w:t xml:space="preserve">$85,020</w:t>
            </w:r>
          </w:p>
        </w:tc>
        <w:tc>
          <w:tcPr>
            <w:shd w:fill="EAEEF4"/>
            <w:tcMar>
              <w:top w:type="dxa" w:w="60"/>
              <w:left w:type="dxa" w:w="110"/>
              <w:bottom w:type="dxa" w:w="60"/>
              <w:right w:type="dxa" w:w="110"/>
            </w:tcMar>
          </w:tcPr>
          <w:p>
            <w:pPr>
              <w:spacing w:line="264"/>
              <w:jc w:val="right"/>
            </w:pPr>
            <w:r>
              <w:rPr>
                <w:b/>
                <w:bCs/>
                <w:color w:val="1A1A1A"/>
                <w:sz w:val="20"/>
                <w:szCs w:val="20"/>
              </w:rPr>
              <w:t xml:space="preserve">$51,385</w:t>
            </w:r>
          </w:p>
        </w:tc>
      </w:tr>
      <w:tr>
        <w:tc>
          <w:tcPr>
            <w:shd w:fill="EAEEF4"/>
            <w:tcMar>
              <w:top w:type="dxa" w:w="60"/>
              <w:left w:type="dxa" w:w="110"/>
              <w:bottom w:type="dxa" w:w="60"/>
              <w:right w:type="dxa" w:w="110"/>
            </w:tcMar>
          </w:tcPr>
          <w:p>
            <w:pPr>
              <w:spacing w:line="264"/>
            </w:pPr>
            <w:r>
              <w:rPr>
                <w:b/>
                <w:bCs/>
                <w:color w:val="1A1A1A"/>
                <w:sz w:val="20"/>
                <w:szCs w:val="20"/>
              </w:rPr>
              <w:t xml:space="preserve">Medications &amp; Supplies</w:t>
            </w:r>
          </w:p>
        </w:tc>
        <w:tc>
          <w:tcPr>
            <w:shd w:fill="EAEEF4"/>
            <w:tcMar>
              <w:top w:type="dxa" w:w="60"/>
              <w:left w:type="dxa" w:w="110"/>
              <w:bottom w:type="dxa" w:w="60"/>
              <w:right w:type="dxa" w:w="110"/>
            </w:tcMar>
          </w:tcPr>
          <w:p>
            <w:pPr>
              <w:spacing w:line="264"/>
            </w:pPr>
            <w:r>
              <w:rPr>
                <w:color w:val="1A1A1A"/>
                <w:sz w:val="20"/>
                <w:szCs w:val="20"/>
              </w:rPr>
              <w:t xml:space="preserve"/>
            </w:r>
          </w:p>
        </w:tc>
        <w:tc>
          <w:tcPr>
            <w:shd w:fill="EAEEF4"/>
            <w:tcMar>
              <w:top w:type="dxa" w:w="60"/>
              <w:left w:type="dxa" w:w="110"/>
              <w:bottom w:type="dxa" w:w="60"/>
              <w:right w:type="dxa" w:w="110"/>
            </w:tcMar>
          </w:tcPr>
          <w:p>
            <w:pPr>
              <w:spacing w:line="264"/>
            </w:pPr>
            <w:r>
              <w:rPr>
                <w:color w:val="1A1A1A"/>
                <w:sz w:val="20"/>
                <w:szCs w:val="20"/>
              </w:rPr>
              <w:t xml:space="preserve"/>
            </w:r>
          </w:p>
        </w:tc>
        <w:tc>
          <w:tcPr>
            <w:shd w:fill="EAEEF4"/>
            <w:tcMar>
              <w:top w:type="dxa" w:w="60"/>
              <w:left w:type="dxa" w:w="110"/>
              <w:bottom w:type="dxa" w:w="60"/>
              <w:right w:type="dxa" w:w="110"/>
            </w:tcMar>
          </w:tcPr>
          <w:p>
            <w:pPr>
              <w:spacing w:line="264"/>
            </w:pPr>
            <w:r>
              <w:rPr>
                <w:color w:val="1A1A1A"/>
                <w:sz w:val="20"/>
                <w:szCs w:val="20"/>
              </w:rPr>
              <w:t xml:space="preserve"/>
            </w:r>
          </w:p>
        </w:tc>
        <w:tc>
          <w:tcPr>
            <w:shd w:fill="EAEEF4"/>
            <w:tcMar>
              <w:top w:type="dxa" w:w="60"/>
              <w:left w:type="dxa" w:w="110"/>
              <w:bottom w:type="dxa" w:w="60"/>
              <w:right w:type="dxa" w:w="110"/>
            </w:tcMar>
          </w:tcPr>
          <w:p>
            <w:pPr>
              <w:spacing w:line="264"/>
            </w:pPr>
            <w:r>
              <w:rPr>
                <w:color w:val="1A1A1A"/>
                <w:sz w:val="20"/>
                <w:szCs w:val="20"/>
              </w:rPr>
              <w:t xml:space="preserve"/>
            </w:r>
          </w:p>
        </w:tc>
        <w:tc>
          <w:tcPr>
            <w:shd w:fill="EAEEF4"/>
            <w:tcMar>
              <w:top w:type="dxa" w:w="60"/>
              <w:left w:type="dxa" w:w="110"/>
              <w:bottom w:type="dxa" w:w="60"/>
              <w:right w:type="dxa" w:w="110"/>
            </w:tcMar>
          </w:tcPr>
          <w:p>
            <w:pPr>
              <w:spacing w:line="264"/>
            </w:pPr>
            <w:r>
              <w:rPr>
                <w:color w:val="1A1A1A"/>
                <w:sz w:val="20"/>
                <w:szCs w:val="20"/>
              </w:rPr>
              <w:t xml:space="preserve"/>
            </w:r>
          </w:p>
        </w:tc>
      </w:tr>
      <w:tr>
        <w:tc>
          <w:tcPr>
            <w:shd w:fill="FFFFFF"/>
            <w:tcMar>
              <w:top w:type="dxa" w:w="60"/>
              <w:left w:type="dxa" w:w="110"/>
              <w:bottom w:type="dxa" w:w="60"/>
              <w:right w:type="dxa" w:w="110"/>
            </w:tcMar>
          </w:tcPr>
          <w:p>
            <w:pPr>
              <w:spacing w:line="264"/>
            </w:pPr>
            <w:r>
              <w:rPr>
                <w:color w:val="1A1A1A"/>
                <w:sz w:val="20"/>
                <w:szCs w:val="20"/>
              </w:rPr>
              <w:t xml:space="preserve">Migraine abortive &amp; preventive medications</w:t>
            </w:r>
          </w:p>
        </w:tc>
        <w:tc>
          <w:tcPr>
            <w:shd w:fill="FFFFFF"/>
            <w:tcMar>
              <w:top w:type="dxa" w:w="60"/>
              <w:left w:type="dxa" w:w="110"/>
              <w:bottom w:type="dxa" w:w="60"/>
              <w:right w:type="dxa" w:w="110"/>
            </w:tcMar>
          </w:tcPr>
          <w:p>
            <w:pPr>
              <w:spacing w:line="264"/>
            </w:pPr>
            <w:r>
              <w:rPr>
                <w:color w:val="1A1A1A"/>
                <w:sz w:val="20"/>
                <w:szCs w:val="20"/>
              </w:rPr>
              <w:t xml:space="preserve">—</w:t>
            </w:r>
          </w:p>
        </w:tc>
        <w:tc>
          <w:tcPr>
            <w:shd w:fill="FFFFFF"/>
            <w:tcMar>
              <w:top w:type="dxa" w:w="60"/>
              <w:left w:type="dxa" w:w="110"/>
              <w:bottom w:type="dxa" w:w="60"/>
              <w:right w:type="dxa" w:w="110"/>
            </w:tcMar>
          </w:tcPr>
          <w:p>
            <w:pPr>
              <w:spacing w:line="264"/>
            </w:pPr>
            <w:r>
              <w:rPr>
                <w:color w:val="1A1A1A"/>
                <w:sz w:val="20"/>
                <w:szCs w:val="20"/>
              </w:rPr>
              <w:t xml:space="preserve">1× per year</w:t>
            </w:r>
          </w:p>
        </w:tc>
        <w:tc>
          <w:tcPr>
            <w:shd w:fill="FFFFFF"/>
            <w:tcMar>
              <w:top w:type="dxa" w:w="60"/>
              <w:left w:type="dxa" w:w="110"/>
              <w:bottom w:type="dxa" w:w="60"/>
              <w:right w:type="dxa" w:w="110"/>
            </w:tcMar>
          </w:tcPr>
          <w:p>
            <w:pPr>
              <w:spacing w:line="264"/>
              <w:jc w:val="right"/>
            </w:pPr>
            <w:r>
              <w:rPr>
                <w:color w:val="1A1A1A"/>
                <w:sz w:val="20"/>
                <w:szCs w:val="20"/>
              </w:rPr>
              <w:t xml:space="preserve">$6,000</w:t>
            </w:r>
          </w:p>
        </w:tc>
        <w:tc>
          <w:tcPr>
            <w:shd w:fill="FFFFFF"/>
            <w:tcMar>
              <w:top w:type="dxa" w:w="60"/>
              <w:left w:type="dxa" w:w="110"/>
              <w:bottom w:type="dxa" w:w="60"/>
              <w:right w:type="dxa" w:w="110"/>
            </w:tcMar>
          </w:tcPr>
          <w:p>
            <w:pPr>
              <w:spacing w:line="264"/>
              <w:jc w:val="right"/>
            </w:pPr>
            <w:r>
              <w:rPr>
                <w:color w:val="1A1A1A"/>
                <w:sz w:val="20"/>
                <w:szCs w:val="20"/>
              </w:rPr>
              <w:t xml:space="preserve">$329,538</w:t>
            </w:r>
          </w:p>
        </w:tc>
        <w:tc>
          <w:tcPr>
            <w:shd w:fill="FFFFFF"/>
            <w:tcMar>
              <w:top w:type="dxa" w:w="60"/>
              <w:left w:type="dxa" w:w="110"/>
              <w:bottom w:type="dxa" w:w="60"/>
              <w:right w:type="dxa" w:w="110"/>
            </w:tcMar>
          </w:tcPr>
          <w:p>
            <w:pPr>
              <w:spacing w:line="264"/>
              <w:jc w:val="right"/>
            </w:pPr>
            <w:r>
              <w:rPr>
                <w:color w:val="1A1A1A"/>
                <w:sz w:val="20"/>
                <w:szCs w:val="20"/>
              </w:rPr>
              <w:t xml:space="preserve">$199,169</w:t>
            </w:r>
          </w:p>
        </w:tc>
      </w:tr>
      <w:tr>
        <w:tc>
          <w:tcPr>
            <w:shd w:fill="F3F5F8"/>
            <w:tcMar>
              <w:top w:type="dxa" w:w="60"/>
              <w:left w:type="dxa" w:w="110"/>
              <w:bottom w:type="dxa" w:w="60"/>
              <w:right w:type="dxa" w:w="110"/>
            </w:tcMar>
          </w:tcPr>
          <w:p>
            <w:pPr>
              <w:spacing w:line="264"/>
            </w:pPr>
            <w:r>
              <w:rPr>
                <w:color w:val="1A1A1A"/>
                <w:sz w:val="20"/>
                <w:szCs w:val="20"/>
              </w:rPr>
              <w:t xml:space="preserve">Neurocognitive &amp; symptom medications</w:t>
            </w:r>
          </w:p>
        </w:tc>
        <w:tc>
          <w:tcPr>
            <w:shd w:fill="F3F5F8"/>
            <w:tcMar>
              <w:top w:type="dxa" w:w="60"/>
              <w:left w:type="dxa" w:w="110"/>
              <w:bottom w:type="dxa" w:w="60"/>
              <w:right w:type="dxa" w:w="110"/>
            </w:tcMar>
          </w:tcPr>
          <w:p>
            <w:pPr>
              <w:spacing w:line="264"/>
            </w:pPr>
            <w:r>
              <w:rPr>
                <w:color w:val="1A1A1A"/>
                <w:sz w:val="20"/>
                <w:szCs w:val="20"/>
              </w:rPr>
              <w:t xml:space="preserve">—</w:t>
            </w:r>
          </w:p>
        </w:tc>
        <w:tc>
          <w:tcPr>
            <w:shd w:fill="F3F5F8"/>
            <w:tcMar>
              <w:top w:type="dxa" w:w="60"/>
              <w:left w:type="dxa" w:w="110"/>
              <w:bottom w:type="dxa" w:w="60"/>
              <w:right w:type="dxa" w:w="110"/>
            </w:tcMar>
          </w:tcPr>
          <w:p>
            <w:pPr>
              <w:spacing w:line="264"/>
            </w:pPr>
            <w:r>
              <w:rPr>
                <w:color w:val="1A1A1A"/>
                <w:sz w:val="20"/>
                <w:szCs w:val="20"/>
              </w:rPr>
              <w:t xml:space="preserve">1× per year</w:t>
            </w:r>
          </w:p>
        </w:tc>
        <w:tc>
          <w:tcPr>
            <w:shd w:fill="F3F5F8"/>
            <w:tcMar>
              <w:top w:type="dxa" w:w="60"/>
              <w:left w:type="dxa" w:w="110"/>
              <w:bottom w:type="dxa" w:w="60"/>
              <w:right w:type="dxa" w:w="110"/>
            </w:tcMar>
          </w:tcPr>
          <w:p>
            <w:pPr>
              <w:spacing w:line="264"/>
              <w:jc w:val="right"/>
            </w:pPr>
            <w:r>
              <w:rPr>
                <w:color w:val="1A1A1A"/>
                <w:sz w:val="20"/>
                <w:szCs w:val="20"/>
              </w:rPr>
              <w:t xml:space="preserve">$3,600</w:t>
            </w:r>
          </w:p>
        </w:tc>
        <w:tc>
          <w:tcPr>
            <w:shd w:fill="F3F5F8"/>
            <w:tcMar>
              <w:top w:type="dxa" w:w="60"/>
              <w:left w:type="dxa" w:w="110"/>
              <w:bottom w:type="dxa" w:w="60"/>
              <w:right w:type="dxa" w:w="110"/>
            </w:tcMar>
          </w:tcPr>
          <w:p>
            <w:pPr>
              <w:spacing w:line="264"/>
              <w:jc w:val="right"/>
            </w:pPr>
            <w:r>
              <w:rPr>
                <w:color w:val="1A1A1A"/>
                <w:sz w:val="20"/>
                <w:szCs w:val="20"/>
              </w:rPr>
              <w:t xml:space="preserve">$197,723</w:t>
            </w:r>
          </w:p>
        </w:tc>
        <w:tc>
          <w:tcPr>
            <w:shd w:fill="F3F5F8"/>
            <w:tcMar>
              <w:top w:type="dxa" w:w="60"/>
              <w:left w:type="dxa" w:w="110"/>
              <w:bottom w:type="dxa" w:w="60"/>
              <w:right w:type="dxa" w:w="110"/>
            </w:tcMar>
          </w:tcPr>
          <w:p>
            <w:pPr>
              <w:spacing w:line="264"/>
              <w:jc w:val="right"/>
            </w:pPr>
            <w:r>
              <w:rPr>
                <w:color w:val="1A1A1A"/>
                <w:sz w:val="20"/>
                <w:szCs w:val="20"/>
              </w:rPr>
              <w:t xml:space="preserve">$119,502</w:t>
            </w:r>
          </w:p>
        </w:tc>
      </w:tr>
      <w:tr>
        <w:tc>
          <w:tcPr>
            <w:shd w:fill="FFFFFF"/>
            <w:tcMar>
              <w:top w:type="dxa" w:w="60"/>
              <w:left w:type="dxa" w:w="110"/>
              <w:bottom w:type="dxa" w:w="60"/>
              <w:right w:type="dxa" w:w="110"/>
            </w:tcMar>
          </w:tcPr>
          <w:p>
            <w:pPr>
              <w:spacing w:line="264"/>
            </w:pPr>
            <w:r>
              <w:rPr>
                <w:color w:val="1A1A1A"/>
                <w:sz w:val="20"/>
                <w:szCs w:val="20"/>
              </w:rPr>
              <w:t xml:space="preserve">Chronic pain pharmacotherapy</w:t>
            </w:r>
          </w:p>
        </w:tc>
        <w:tc>
          <w:tcPr>
            <w:shd w:fill="FFFFFF"/>
            <w:tcMar>
              <w:top w:type="dxa" w:w="60"/>
              <w:left w:type="dxa" w:w="110"/>
              <w:bottom w:type="dxa" w:w="60"/>
              <w:right w:type="dxa" w:w="110"/>
            </w:tcMar>
          </w:tcPr>
          <w:p>
            <w:pPr>
              <w:spacing w:line="264"/>
            </w:pPr>
            <w:r>
              <w:rPr>
                <w:color w:val="1A1A1A"/>
                <w:sz w:val="20"/>
                <w:szCs w:val="20"/>
              </w:rPr>
              <w:t xml:space="preserve">—</w:t>
            </w:r>
          </w:p>
        </w:tc>
        <w:tc>
          <w:tcPr>
            <w:shd w:fill="FFFFFF"/>
            <w:tcMar>
              <w:top w:type="dxa" w:w="60"/>
              <w:left w:type="dxa" w:w="110"/>
              <w:bottom w:type="dxa" w:w="60"/>
              <w:right w:type="dxa" w:w="110"/>
            </w:tcMar>
          </w:tcPr>
          <w:p>
            <w:pPr>
              <w:spacing w:line="264"/>
            </w:pPr>
            <w:r>
              <w:rPr>
                <w:color w:val="1A1A1A"/>
                <w:sz w:val="20"/>
                <w:szCs w:val="20"/>
              </w:rPr>
              <w:t xml:space="preserve">1× per year</w:t>
            </w:r>
          </w:p>
        </w:tc>
        <w:tc>
          <w:tcPr>
            <w:shd w:fill="FFFFFF"/>
            <w:tcMar>
              <w:top w:type="dxa" w:w="60"/>
              <w:left w:type="dxa" w:w="110"/>
              <w:bottom w:type="dxa" w:w="60"/>
              <w:right w:type="dxa" w:w="110"/>
            </w:tcMar>
          </w:tcPr>
          <w:p>
            <w:pPr>
              <w:spacing w:line="264"/>
              <w:jc w:val="right"/>
            </w:pPr>
            <w:r>
              <w:rPr>
                <w:color w:val="1A1A1A"/>
                <w:sz w:val="20"/>
                <w:szCs w:val="20"/>
              </w:rPr>
              <w:t xml:space="preserve">$2,400</w:t>
            </w:r>
          </w:p>
        </w:tc>
        <w:tc>
          <w:tcPr>
            <w:shd w:fill="FFFFFF"/>
            <w:tcMar>
              <w:top w:type="dxa" w:w="60"/>
              <w:left w:type="dxa" w:w="110"/>
              <w:bottom w:type="dxa" w:w="60"/>
              <w:right w:type="dxa" w:w="110"/>
            </w:tcMar>
          </w:tcPr>
          <w:p>
            <w:pPr>
              <w:spacing w:line="264"/>
              <w:jc w:val="right"/>
            </w:pPr>
            <w:r>
              <w:rPr>
                <w:color w:val="1A1A1A"/>
                <w:sz w:val="20"/>
                <w:szCs w:val="20"/>
              </w:rPr>
              <w:t xml:space="preserve">$131,815</w:t>
            </w:r>
          </w:p>
        </w:tc>
        <w:tc>
          <w:tcPr>
            <w:shd w:fill="FFFFFF"/>
            <w:tcMar>
              <w:top w:type="dxa" w:w="60"/>
              <w:left w:type="dxa" w:w="110"/>
              <w:bottom w:type="dxa" w:w="60"/>
              <w:right w:type="dxa" w:w="110"/>
            </w:tcMar>
          </w:tcPr>
          <w:p>
            <w:pPr>
              <w:spacing w:line="264"/>
              <w:jc w:val="right"/>
            </w:pPr>
            <w:r>
              <w:rPr>
                <w:color w:val="1A1A1A"/>
                <w:sz w:val="20"/>
                <w:szCs w:val="20"/>
              </w:rPr>
              <w:t xml:space="preserve">$79,668</w:t>
            </w:r>
          </w:p>
        </w:tc>
      </w:tr>
      <w:tr>
        <w:tc>
          <w:tcPr>
            <w:shd w:fill="F3F5F8"/>
            <w:tcMar>
              <w:top w:type="dxa" w:w="60"/>
              <w:left w:type="dxa" w:w="110"/>
              <w:bottom w:type="dxa" w:w="60"/>
              <w:right w:type="dxa" w:w="110"/>
            </w:tcMar>
          </w:tcPr>
          <w:p>
            <w:pPr>
              <w:spacing w:line="264"/>
            </w:pPr>
            <w:r>
              <w:rPr>
                <w:color w:val="1A1A1A"/>
                <w:sz w:val="20"/>
                <w:szCs w:val="20"/>
              </w:rPr>
              <w:t xml:space="preserve">Neuropathic pain &amp; anti-inflammatory medications</w:t>
            </w:r>
          </w:p>
        </w:tc>
        <w:tc>
          <w:tcPr>
            <w:shd w:fill="F3F5F8"/>
            <w:tcMar>
              <w:top w:type="dxa" w:w="60"/>
              <w:left w:type="dxa" w:w="110"/>
              <w:bottom w:type="dxa" w:w="60"/>
              <w:right w:type="dxa" w:w="110"/>
            </w:tcMar>
          </w:tcPr>
          <w:p>
            <w:pPr>
              <w:spacing w:line="264"/>
            </w:pPr>
            <w:r>
              <w:rPr>
                <w:color w:val="1A1A1A"/>
                <w:sz w:val="20"/>
                <w:szCs w:val="20"/>
              </w:rPr>
              <w:t xml:space="preserve">—</w:t>
            </w:r>
          </w:p>
        </w:tc>
        <w:tc>
          <w:tcPr>
            <w:shd w:fill="F3F5F8"/>
            <w:tcMar>
              <w:top w:type="dxa" w:w="60"/>
              <w:left w:type="dxa" w:w="110"/>
              <w:bottom w:type="dxa" w:w="60"/>
              <w:right w:type="dxa" w:w="110"/>
            </w:tcMar>
          </w:tcPr>
          <w:p>
            <w:pPr>
              <w:spacing w:line="264"/>
            </w:pPr>
            <w:r>
              <w:rPr>
                <w:color w:val="1A1A1A"/>
                <w:sz w:val="20"/>
                <w:szCs w:val="20"/>
              </w:rPr>
              <w:t xml:space="preserve">1× per year</w:t>
            </w:r>
          </w:p>
        </w:tc>
        <w:tc>
          <w:tcPr>
            <w:shd w:fill="F3F5F8"/>
            <w:tcMar>
              <w:top w:type="dxa" w:w="60"/>
              <w:left w:type="dxa" w:w="110"/>
              <w:bottom w:type="dxa" w:w="60"/>
              <w:right w:type="dxa" w:w="110"/>
            </w:tcMar>
          </w:tcPr>
          <w:p>
            <w:pPr>
              <w:spacing w:line="264"/>
              <w:jc w:val="right"/>
            </w:pPr>
            <w:r>
              <w:rPr>
                <w:color w:val="1A1A1A"/>
                <w:sz w:val="20"/>
                <w:szCs w:val="20"/>
              </w:rPr>
              <w:t xml:space="preserve">$2,400</w:t>
            </w:r>
          </w:p>
        </w:tc>
        <w:tc>
          <w:tcPr>
            <w:shd w:fill="F3F5F8"/>
            <w:tcMar>
              <w:top w:type="dxa" w:w="60"/>
              <w:left w:type="dxa" w:w="110"/>
              <w:bottom w:type="dxa" w:w="60"/>
              <w:right w:type="dxa" w:w="110"/>
            </w:tcMar>
          </w:tcPr>
          <w:p>
            <w:pPr>
              <w:spacing w:line="264"/>
              <w:jc w:val="right"/>
            </w:pPr>
            <w:r>
              <w:rPr>
                <w:color w:val="1A1A1A"/>
                <w:sz w:val="20"/>
                <w:szCs w:val="20"/>
              </w:rPr>
              <w:t xml:space="preserve">$131,815</w:t>
            </w:r>
          </w:p>
        </w:tc>
        <w:tc>
          <w:tcPr>
            <w:shd w:fill="F3F5F8"/>
            <w:tcMar>
              <w:top w:type="dxa" w:w="60"/>
              <w:left w:type="dxa" w:w="110"/>
              <w:bottom w:type="dxa" w:w="60"/>
              <w:right w:type="dxa" w:w="110"/>
            </w:tcMar>
          </w:tcPr>
          <w:p>
            <w:pPr>
              <w:spacing w:line="264"/>
              <w:jc w:val="right"/>
            </w:pPr>
            <w:r>
              <w:rPr>
                <w:color w:val="1A1A1A"/>
                <w:sz w:val="20"/>
                <w:szCs w:val="20"/>
              </w:rPr>
              <w:t xml:space="preserve">$79,668</w:t>
            </w:r>
          </w:p>
        </w:tc>
      </w:tr>
      <w:tr>
        <w:tc>
          <w:tcPr>
            <w:shd w:fill="FFFFFF"/>
            <w:tcMar>
              <w:top w:type="dxa" w:w="60"/>
              <w:left w:type="dxa" w:w="110"/>
              <w:bottom w:type="dxa" w:w="60"/>
              <w:right w:type="dxa" w:w="110"/>
            </w:tcMar>
          </w:tcPr>
          <w:p>
            <w:pPr>
              <w:spacing w:line="264"/>
            </w:pPr>
            <w:r>
              <w:rPr>
                <w:color w:val="1A1A1A"/>
                <w:sz w:val="20"/>
                <w:szCs w:val="20"/>
              </w:rPr>
              <w:t xml:space="preserve">Psychotropic medications</w:t>
            </w:r>
          </w:p>
        </w:tc>
        <w:tc>
          <w:tcPr>
            <w:shd w:fill="FFFFFF"/>
            <w:tcMar>
              <w:top w:type="dxa" w:w="60"/>
              <w:left w:type="dxa" w:w="110"/>
              <w:bottom w:type="dxa" w:w="60"/>
              <w:right w:type="dxa" w:w="110"/>
            </w:tcMar>
          </w:tcPr>
          <w:p>
            <w:pPr>
              <w:spacing w:line="264"/>
            </w:pPr>
            <w:r>
              <w:rPr>
                <w:color w:val="1A1A1A"/>
                <w:sz w:val="20"/>
                <w:szCs w:val="20"/>
              </w:rPr>
              <w:t xml:space="preserve">—</w:t>
            </w:r>
          </w:p>
        </w:tc>
        <w:tc>
          <w:tcPr>
            <w:shd w:fill="FFFFFF"/>
            <w:tcMar>
              <w:top w:type="dxa" w:w="60"/>
              <w:left w:type="dxa" w:w="110"/>
              <w:bottom w:type="dxa" w:w="60"/>
              <w:right w:type="dxa" w:w="110"/>
            </w:tcMar>
          </w:tcPr>
          <w:p>
            <w:pPr>
              <w:spacing w:line="264"/>
            </w:pPr>
            <w:r>
              <w:rPr>
                <w:color w:val="1A1A1A"/>
                <w:sz w:val="20"/>
                <w:szCs w:val="20"/>
              </w:rPr>
              <w:t xml:space="preserve">1× per year</w:t>
            </w:r>
          </w:p>
        </w:tc>
        <w:tc>
          <w:tcPr>
            <w:shd w:fill="FFFFFF"/>
            <w:tcMar>
              <w:top w:type="dxa" w:w="60"/>
              <w:left w:type="dxa" w:w="110"/>
              <w:bottom w:type="dxa" w:w="60"/>
              <w:right w:type="dxa" w:w="110"/>
            </w:tcMar>
          </w:tcPr>
          <w:p>
            <w:pPr>
              <w:spacing w:line="264"/>
              <w:jc w:val="right"/>
            </w:pPr>
            <w:r>
              <w:rPr>
                <w:color w:val="1A1A1A"/>
                <w:sz w:val="20"/>
                <w:szCs w:val="20"/>
              </w:rPr>
              <w:t xml:space="preserve">$1,200</w:t>
            </w:r>
          </w:p>
        </w:tc>
        <w:tc>
          <w:tcPr>
            <w:shd w:fill="FFFFFF"/>
            <w:tcMar>
              <w:top w:type="dxa" w:w="60"/>
              <w:left w:type="dxa" w:w="110"/>
              <w:bottom w:type="dxa" w:w="60"/>
              <w:right w:type="dxa" w:w="110"/>
            </w:tcMar>
          </w:tcPr>
          <w:p>
            <w:pPr>
              <w:spacing w:line="264"/>
              <w:jc w:val="right"/>
            </w:pPr>
            <w:r>
              <w:rPr>
                <w:color w:val="1A1A1A"/>
                <w:sz w:val="20"/>
                <w:szCs w:val="20"/>
              </w:rPr>
              <w:t xml:space="preserve">$6,396</w:t>
            </w:r>
          </w:p>
        </w:tc>
        <w:tc>
          <w:tcPr>
            <w:shd w:fill="FFFFFF"/>
            <w:tcMar>
              <w:top w:type="dxa" w:w="60"/>
              <w:left w:type="dxa" w:w="110"/>
              <w:bottom w:type="dxa" w:w="60"/>
              <w:right w:type="dxa" w:w="110"/>
            </w:tcMar>
          </w:tcPr>
          <w:p>
            <w:pPr>
              <w:spacing w:line="264"/>
              <w:jc w:val="right"/>
            </w:pPr>
            <w:r>
              <w:rPr>
                <w:color w:val="1A1A1A"/>
                <w:sz w:val="20"/>
                <w:szCs w:val="20"/>
              </w:rPr>
              <w:t xml:space="preserve">$6,023</w:t>
            </w:r>
          </w:p>
        </w:tc>
      </w:tr>
      <w:tr>
        <w:tc>
          <w:tcPr>
            <w:shd w:fill="EAEEF4"/>
            <w:tcMar>
              <w:top w:type="dxa" w:w="60"/>
              <w:left w:type="dxa" w:w="110"/>
              <w:bottom w:type="dxa" w:w="60"/>
              <w:right w:type="dxa" w:w="110"/>
            </w:tcMar>
          </w:tcPr>
          <w:p>
            <w:pPr>
              <w:spacing w:line="264"/>
            </w:pPr>
            <w:r>
              <w:rPr>
                <w:b/>
                <w:bCs/>
                <w:color w:val="1A1A1A"/>
                <w:sz w:val="20"/>
                <w:szCs w:val="20"/>
              </w:rPr>
              <w:t xml:space="preserve">Subtotal — Medications &amp; Supplies</w:t>
            </w:r>
          </w:p>
        </w:tc>
        <w:tc>
          <w:tcPr>
            <w:shd w:fill="EAEEF4"/>
            <w:tcMar>
              <w:top w:type="dxa" w:w="60"/>
              <w:left w:type="dxa" w:w="110"/>
              <w:bottom w:type="dxa" w:w="60"/>
              <w:right w:type="dxa" w:w="110"/>
            </w:tcMar>
          </w:tcPr>
          <w:p>
            <w:pPr>
              <w:spacing w:line="264"/>
            </w:pPr>
            <w:r>
              <w:rPr>
                <w:color w:val="1A1A1A"/>
                <w:sz w:val="20"/>
                <w:szCs w:val="20"/>
              </w:rPr>
              <w:t xml:space="preserve"/>
            </w:r>
          </w:p>
        </w:tc>
        <w:tc>
          <w:tcPr>
            <w:shd w:fill="EAEEF4"/>
            <w:tcMar>
              <w:top w:type="dxa" w:w="60"/>
              <w:left w:type="dxa" w:w="110"/>
              <w:bottom w:type="dxa" w:w="60"/>
              <w:right w:type="dxa" w:w="110"/>
            </w:tcMar>
          </w:tcPr>
          <w:p>
            <w:pPr>
              <w:spacing w:line="264"/>
            </w:pPr>
            <w:r>
              <w:rPr>
                <w:color w:val="1A1A1A"/>
                <w:sz w:val="20"/>
                <w:szCs w:val="20"/>
              </w:rPr>
              <w:t xml:space="preserve"/>
            </w:r>
          </w:p>
        </w:tc>
        <w:tc>
          <w:tcPr>
            <w:shd w:fill="EAEEF4"/>
            <w:tcMar>
              <w:top w:type="dxa" w:w="60"/>
              <w:left w:type="dxa" w:w="110"/>
              <w:bottom w:type="dxa" w:w="60"/>
              <w:right w:type="dxa" w:w="110"/>
            </w:tcMar>
          </w:tcPr>
          <w:p>
            <w:pPr>
              <w:spacing w:line="264"/>
            </w:pPr>
            <w:r>
              <w:rPr>
                <w:color w:val="1A1A1A"/>
                <w:sz w:val="20"/>
                <w:szCs w:val="20"/>
              </w:rPr>
              <w:t xml:space="preserve"/>
            </w:r>
          </w:p>
        </w:tc>
        <w:tc>
          <w:tcPr>
            <w:shd w:fill="EAEEF4"/>
            <w:tcMar>
              <w:top w:type="dxa" w:w="60"/>
              <w:left w:type="dxa" w:w="110"/>
              <w:bottom w:type="dxa" w:w="60"/>
              <w:right w:type="dxa" w:w="110"/>
            </w:tcMar>
          </w:tcPr>
          <w:p>
            <w:pPr>
              <w:spacing w:line="264"/>
              <w:jc w:val="right"/>
            </w:pPr>
            <w:r>
              <w:rPr>
                <w:b/>
                <w:bCs/>
                <w:color w:val="1A1A1A"/>
                <w:sz w:val="20"/>
                <w:szCs w:val="20"/>
              </w:rPr>
              <w:t xml:space="preserve">$797,287</w:t>
            </w:r>
          </w:p>
        </w:tc>
        <w:tc>
          <w:tcPr>
            <w:shd w:fill="EAEEF4"/>
            <w:tcMar>
              <w:top w:type="dxa" w:w="60"/>
              <w:left w:type="dxa" w:w="110"/>
              <w:bottom w:type="dxa" w:w="60"/>
              <w:right w:type="dxa" w:w="110"/>
            </w:tcMar>
          </w:tcPr>
          <w:p>
            <w:pPr>
              <w:spacing w:line="264"/>
              <w:jc w:val="right"/>
            </w:pPr>
            <w:r>
              <w:rPr>
                <w:b/>
                <w:bCs/>
                <w:color w:val="1A1A1A"/>
                <w:sz w:val="20"/>
                <w:szCs w:val="20"/>
              </w:rPr>
              <w:t xml:space="preserve">$484,030</w:t>
            </w:r>
          </w:p>
        </w:tc>
      </w:tr>
      <w:tr>
        <w:tc>
          <w:tcPr>
            <w:shd w:fill="EAEEF4"/>
            <w:tcMar>
              <w:top w:type="dxa" w:w="60"/>
              <w:left w:type="dxa" w:w="110"/>
              <w:bottom w:type="dxa" w:w="60"/>
              <w:right w:type="dxa" w:w="110"/>
            </w:tcMar>
          </w:tcPr>
          <w:p>
            <w:pPr>
              <w:spacing w:line="264"/>
            </w:pPr>
            <w:r>
              <w:rPr>
                <w:b/>
                <w:bCs/>
                <w:color w:val="1A1A1A"/>
                <w:sz w:val="20"/>
                <w:szCs w:val="20"/>
              </w:rPr>
              <w:t xml:space="preserve">Durable Medical Equipment, Orthotics &amp; Home Modifications</w:t>
            </w:r>
          </w:p>
        </w:tc>
        <w:tc>
          <w:tcPr>
            <w:shd w:fill="EAEEF4"/>
            <w:tcMar>
              <w:top w:type="dxa" w:w="60"/>
              <w:left w:type="dxa" w:w="110"/>
              <w:bottom w:type="dxa" w:w="60"/>
              <w:right w:type="dxa" w:w="110"/>
            </w:tcMar>
          </w:tcPr>
          <w:p>
            <w:pPr>
              <w:spacing w:line="264"/>
            </w:pPr>
            <w:r>
              <w:rPr>
                <w:color w:val="1A1A1A"/>
                <w:sz w:val="20"/>
                <w:szCs w:val="20"/>
              </w:rPr>
              <w:t xml:space="preserve"/>
            </w:r>
          </w:p>
        </w:tc>
        <w:tc>
          <w:tcPr>
            <w:shd w:fill="EAEEF4"/>
            <w:tcMar>
              <w:top w:type="dxa" w:w="60"/>
              <w:left w:type="dxa" w:w="110"/>
              <w:bottom w:type="dxa" w:w="60"/>
              <w:right w:type="dxa" w:w="110"/>
            </w:tcMar>
          </w:tcPr>
          <w:p>
            <w:pPr>
              <w:spacing w:line="264"/>
            </w:pPr>
            <w:r>
              <w:rPr>
                <w:color w:val="1A1A1A"/>
                <w:sz w:val="20"/>
                <w:szCs w:val="20"/>
              </w:rPr>
              <w:t xml:space="preserve"/>
            </w:r>
          </w:p>
        </w:tc>
        <w:tc>
          <w:tcPr>
            <w:shd w:fill="EAEEF4"/>
            <w:tcMar>
              <w:top w:type="dxa" w:w="60"/>
              <w:left w:type="dxa" w:w="110"/>
              <w:bottom w:type="dxa" w:w="60"/>
              <w:right w:type="dxa" w:w="110"/>
            </w:tcMar>
          </w:tcPr>
          <w:p>
            <w:pPr>
              <w:spacing w:line="264"/>
            </w:pPr>
            <w:r>
              <w:rPr>
                <w:color w:val="1A1A1A"/>
                <w:sz w:val="20"/>
                <w:szCs w:val="20"/>
              </w:rPr>
              <w:t xml:space="preserve"/>
            </w:r>
          </w:p>
        </w:tc>
        <w:tc>
          <w:tcPr>
            <w:shd w:fill="EAEEF4"/>
            <w:tcMar>
              <w:top w:type="dxa" w:w="60"/>
              <w:left w:type="dxa" w:w="110"/>
              <w:bottom w:type="dxa" w:w="60"/>
              <w:right w:type="dxa" w:w="110"/>
            </w:tcMar>
          </w:tcPr>
          <w:p>
            <w:pPr>
              <w:spacing w:line="264"/>
            </w:pPr>
            <w:r>
              <w:rPr>
                <w:color w:val="1A1A1A"/>
                <w:sz w:val="20"/>
                <w:szCs w:val="20"/>
              </w:rPr>
              <w:t xml:space="preserve"/>
            </w:r>
          </w:p>
        </w:tc>
        <w:tc>
          <w:tcPr>
            <w:shd w:fill="EAEEF4"/>
            <w:tcMar>
              <w:top w:type="dxa" w:w="60"/>
              <w:left w:type="dxa" w:w="110"/>
              <w:bottom w:type="dxa" w:w="60"/>
              <w:right w:type="dxa" w:w="110"/>
            </w:tcMar>
          </w:tcPr>
          <w:p>
            <w:pPr>
              <w:spacing w:line="264"/>
            </w:pPr>
            <w:r>
              <w:rPr>
                <w:color w:val="1A1A1A"/>
                <w:sz w:val="20"/>
                <w:szCs w:val="20"/>
              </w:rPr>
              <w:t xml:space="preserve"/>
            </w:r>
          </w:p>
        </w:tc>
      </w:tr>
      <w:tr>
        <w:tc>
          <w:tcPr>
            <w:shd w:fill="FFFFFF"/>
            <w:tcMar>
              <w:top w:type="dxa" w:w="60"/>
              <w:left w:type="dxa" w:w="110"/>
              <w:bottom w:type="dxa" w:w="60"/>
              <w:right w:type="dxa" w:w="110"/>
            </w:tcMar>
          </w:tcPr>
          <w:p>
            <w:pPr>
              <w:spacing w:line="264"/>
            </w:pPr>
            <w:r>
              <w:rPr>
                <w:color w:val="1A1A1A"/>
                <w:sz w:val="20"/>
                <w:szCs w:val="20"/>
              </w:rPr>
              <w:t xml:space="preserve">TENS unit &amp; supplies</w:t>
            </w:r>
          </w:p>
        </w:tc>
        <w:tc>
          <w:tcPr>
            <w:shd w:fill="FFFFFF"/>
            <w:tcMar>
              <w:top w:type="dxa" w:w="60"/>
              <w:left w:type="dxa" w:w="110"/>
              <w:bottom w:type="dxa" w:w="60"/>
              <w:right w:type="dxa" w:w="110"/>
            </w:tcMar>
          </w:tcPr>
          <w:p>
            <w:pPr>
              <w:spacing w:line="264"/>
            </w:pPr>
            <w:r>
              <w:rPr>
                <w:color w:val="1A1A1A"/>
                <w:sz w:val="20"/>
                <w:szCs w:val="20"/>
              </w:rPr>
              <w:t xml:space="preserve">—</w:t>
            </w:r>
          </w:p>
        </w:tc>
        <w:tc>
          <w:tcPr>
            <w:shd w:fill="FFFFFF"/>
            <w:tcMar>
              <w:top w:type="dxa" w:w="60"/>
              <w:left w:type="dxa" w:w="110"/>
              <w:bottom w:type="dxa" w:w="60"/>
              <w:right w:type="dxa" w:w="110"/>
            </w:tcMar>
          </w:tcPr>
          <w:p>
            <w:pPr>
              <w:spacing w:line="264"/>
            </w:pPr>
            <w:r>
              <w:rPr>
                <w:color w:val="1A1A1A"/>
                <w:sz w:val="20"/>
                <w:szCs w:val="20"/>
              </w:rPr>
              <w:t xml:space="preserve">1× per year</w:t>
            </w:r>
          </w:p>
        </w:tc>
        <w:tc>
          <w:tcPr>
            <w:shd w:fill="FFFFFF"/>
            <w:tcMar>
              <w:top w:type="dxa" w:w="60"/>
              <w:left w:type="dxa" w:w="110"/>
              <w:bottom w:type="dxa" w:w="60"/>
              <w:right w:type="dxa" w:w="110"/>
            </w:tcMar>
          </w:tcPr>
          <w:p>
            <w:pPr>
              <w:spacing w:line="264"/>
              <w:jc w:val="right"/>
            </w:pPr>
            <w:r>
              <w:rPr>
                <w:color w:val="1A1A1A"/>
                <w:sz w:val="20"/>
                <w:szCs w:val="20"/>
              </w:rPr>
              <w:t xml:space="preserve">$450</w:t>
            </w:r>
          </w:p>
        </w:tc>
        <w:tc>
          <w:tcPr>
            <w:shd w:fill="FFFFFF"/>
            <w:tcMar>
              <w:top w:type="dxa" w:w="60"/>
              <w:left w:type="dxa" w:w="110"/>
              <w:bottom w:type="dxa" w:w="60"/>
              <w:right w:type="dxa" w:w="110"/>
            </w:tcMar>
          </w:tcPr>
          <w:p>
            <w:pPr>
              <w:spacing w:line="264"/>
              <w:jc w:val="right"/>
            </w:pPr>
            <w:r>
              <w:rPr>
                <w:color w:val="1A1A1A"/>
                <w:sz w:val="20"/>
                <w:szCs w:val="20"/>
              </w:rPr>
              <w:t xml:space="preserve">$24,715</w:t>
            </w:r>
          </w:p>
        </w:tc>
        <w:tc>
          <w:tcPr>
            <w:shd w:fill="FFFFFF"/>
            <w:tcMar>
              <w:top w:type="dxa" w:w="60"/>
              <w:left w:type="dxa" w:w="110"/>
              <w:bottom w:type="dxa" w:w="60"/>
              <w:right w:type="dxa" w:w="110"/>
            </w:tcMar>
          </w:tcPr>
          <w:p>
            <w:pPr>
              <w:spacing w:line="264"/>
              <w:jc w:val="right"/>
            </w:pPr>
            <w:r>
              <w:rPr>
                <w:color w:val="1A1A1A"/>
                <w:sz w:val="20"/>
                <w:szCs w:val="20"/>
              </w:rPr>
              <w:t xml:space="preserve">$14,938</w:t>
            </w:r>
          </w:p>
        </w:tc>
      </w:tr>
      <w:tr>
        <w:tc>
          <w:tcPr>
            <w:shd w:fill="F3F5F8"/>
            <w:tcMar>
              <w:top w:type="dxa" w:w="60"/>
              <w:left w:type="dxa" w:w="110"/>
              <w:bottom w:type="dxa" w:w="60"/>
              <w:right w:type="dxa" w:w="110"/>
            </w:tcMar>
          </w:tcPr>
          <w:p>
            <w:pPr>
              <w:spacing w:line="264"/>
            </w:pPr>
            <w:r>
              <w:rPr>
                <w:color w:val="1A1A1A"/>
                <w:sz w:val="20"/>
                <w:szCs w:val="20"/>
              </w:rPr>
              <w:t xml:space="preserve">Knee brace &amp; assistive devices</w:t>
            </w:r>
          </w:p>
        </w:tc>
        <w:tc>
          <w:tcPr>
            <w:shd w:fill="F3F5F8"/>
            <w:tcMar>
              <w:top w:type="dxa" w:w="60"/>
              <w:left w:type="dxa" w:w="110"/>
              <w:bottom w:type="dxa" w:w="60"/>
              <w:right w:type="dxa" w:w="110"/>
            </w:tcMar>
          </w:tcPr>
          <w:p>
            <w:pPr>
              <w:spacing w:line="264"/>
            </w:pPr>
            <w:r>
              <w:rPr>
                <w:color w:val="1A1A1A"/>
                <w:sz w:val="20"/>
                <w:szCs w:val="20"/>
              </w:rPr>
              <w:t xml:space="preserve">—</w:t>
            </w:r>
          </w:p>
        </w:tc>
        <w:tc>
          <w:tcPr>
            <w:shd w:fill="F3F5F8"/>
            <w:tcMar>
              <w:top w:type="dxa" w:w="60"/>
              <w:left w:type="dxa" w:w="110"/>
              <w:bottom w:type="dxa" w:w="60"/>
              <w:right w:type="dxa" w:w="110"/>
            </w:tcMar>
          </w:tcPr>
          <w:p>
            <w:pPr>
              <w:spacing w:line="264"/>
            </w:pPr>
            <w:r>
              <w:rPr>
                <w:color w:val="1A1A1A"/>
                <w:sz w:val="20"/>
                <w:szCs w:val="20"/>
              </w:rPr>
              <w:t xml:space="preserve">0.3× per year</w:t>
            </w:r>
          </w:p>
        </w:tc>
        <w:tc>
          <w:tcPr>
            <w:shd w:fill="F3F5F8"/>
            <w:tcMar>
              <w:top w:type="dxa" w:w="60"/>
              <w:left w:type="dxa" w:w="110"/>
              <w:bottom w:type="dxa" w:w="60"/>
              <w:right w:type="dxa" w:w="110"/>
            </w:tcMar>
          </w:tcPr>
          <w:p>
            <w:pPr>
              <w:spacing w:line="264"/>
              <w:jc w:val="right"/>
            </w:pPr>
            <w:r>
              <w:rPr>
                <w:color w:val="1A1A1A"/>
                <w:sz w:val="20"/>
                <w:szCs w:val="20"/>
              </w:rPr>
              <w:t xml:space="preserve">$600</w:t>
            </w:r>
          </w:p>
        </w:tc>
        <w:tc>
          <w:tcPr>
            <w:shd w:fill="F3F5F8"/>
            <w:tcMar>
              <w:top w:type="dxa" w:w="60"/>
              <w:left w:type="dxa" w:w="110"/>
              <w:bottom w:type="dxa" w:w="60"/>
              <w:right w:type="dxa" w:w="110"/>
            </w:tcMar>
          </w:tcPr>
          <w:p>
            <w:pPr>
              <w:spacing w:line="264"/>
              <w:jc w:val="right"/>
            </w:pPr>
            <w:r>
              <w:rPr>
                <w:color w:val="1A1A1A"/>
                <w:sz w:val="20"/>
                <w:szCs w:val="20"/>
              </w:rPr>
              <w:t xml:space="preserve">$9,886</w:t>
            </w:r>
          </w:p>
        </w:tc>
        <w:tc>
          <w:tcPr>
            <w:shd w:fill="F3F5F8"/>
            <w:tcMar>
              <w:top w:type="dxa" w:w="60"/>
              <w:left w:type="dxa" w:w="110"/>
              <w:bottom w:type="dxa" w:w="60"/>
              <w:right w:type="dxa" w:w="110"/>
            </w:tcMar>
          </w:tcPr>
          <w:p>
            <w:pPr>
              <w:spacing w:line="264"/>
              <w:jc w:val="right"/>
            </w:pPr>
            <w:r>
              <w:rPr>
                <w:color w:val="1A1A1A"/>
                <w:sz w:val="20"/>
                <w:szCs w:val="20"/>
              </w:rPr>
              <w:t xml:space="preserve">$5,975</w:t>
            </w:r>
          </w:p>
        </w:tc>
      </w:tr>
      <w:tr>
        <w:tc>
          <w:tcPr>
            <w:shd w:fill="FFFFFF"/>
            <w:tcMar>
              <w:top w:type="dxa" w:w="60"/>
              <w:left w:type="dxa" w:w="110"/>
              <w:bottom w:type="dxa" w:w="60"/>
              <w:right w:type="dxa" w:w="110"/>
            </w:tcMar>
          </w:tcPr>
          <w:p>
            <w:pPr>
              <w:spacing w:line="264"/>
            </w:pPr>
            <w:r>
              <w:rPr>
                <w:color w:val="1A1A1A"/>
                <w:sz w:val="20"/>
                <w:szCs w:val="20"/>
              </w:rPr>
              <w:t xml:space="preserve">Lumbosacral orthosis (LSO brace)</w:t>
            </w:r>
          </w:p>
        </w:tc>
        <w:tc>
          <w:tcPr>
            <w:shd w:fill="FFFFFF"/>
            <w:tcMar>
              <w:top w:type="dxa" w:w="60"/>
              <w:left w:type="dxa" w:w="110"/>
              <w:bottom w:type="dxa" w:w="60"/>
              <w:right w:type="dxa" w:w="110"/>
            </w:tcMar>
          </w:tcPr>
          <w:p>
            <w:pPr>
              <w:spacing w:line="264"/>
            </w:pPr>
            <w:r>
              <w:rPr>
                <w:color w:val="1A1A1A"/>
                <w:sz w:val="20"/>
                <w:szCs w:val="20"/>
              </w:rPr>
              <w:t xml:space="preserve">—</w:t>
            </w:r>
          </w:p>
        </w:tc>
        <w:tc>
          <w:tcPr>
            <w:shd w:fill="FFFFFF"/>
            <w:tcMar>
              <w:top w:type="dxa" w:w="60"/>
              <w:left w:type="dxa" w:w="110"/>
              <w:bottom w:type="dxa" w:w="60"/>
              <w:right w:type="dxa" w:w="110"/>
            </w:tcMar>
          </w:tcPr>
          <w:p>
            <w:pPr>
              <w:spacing w:line="264"/>
            </w:pPr>
            <w:r>
              <w:rPr>
                <w:color w:val="1A1A1A"/>
                <w:sz w:val="20"/>
                <w:szCs w:val="20"/>
              </w:rPr>
              <w:t xml:space="preserve">0.2× per year</w:t>
            </w:r>
          </w:p>
        </w:tc>
        <w:tc>
          <w:tcPr>
            <w:shd w:fill="FFFFFF"/>
            <w:tcMar>
              <w:top w:type="dxa" w:w="60"/>
              <w:left w:type="dxa" w:w="110"/>
              <w:bottom w:type="dxa" w:w="60"/>
              <w:right w:type="dxa" w:w="110"/>
            </w:tcMar>
          </w:tcPr>
          <w:p>
            <w:pPr>
              <w:spacing w:line="264"/>
              <w:jc w:val="right"/>
            </w:pPr>
            <w:r>
              <w:rPr>
                <w:color w:val="1A1A1A"/>
                <w:sz w:val="20"/>
                <w:szCs w:val="20"/>
              </w:rPr>
              <w:t xml:space="preserve">$300</w:t>
            </w:r>
          </w:p>
        </w:tc>
        <w:tc>
          <w:tcPr>
            <w:shd w:fill="FFFFFF"/>
            <w:tcMar>
              <w:top w:type="dxa" w:w="60"/>
              <w:left w:type="dxa" w:w="110"/>
              <w:bottom w:type="dxa" w:w="60"/>
              <w:right w:type="dxa" w:w="110"/>
            </w:tcMar>
          </w:tcPr>
          <w:p>
            <w:pPr>
              <w:spacing w:line="264"/>
              <w:jc w:val="right"/>
            </w:pPr>
            <w:r>
              <w:rPr>
                <w:color w:val="1A1A1A"/>
                <w:sz w:val="20"/>
                <w:szCs w:val="20"/>
              </w:rPr>
              <w:t xml:space="preserve">$3,295</w:t>
            </w:r>
          </w:p>
        </w:tc>
        <w:tc>
          <w:tcPr>
            <w:shd w:fill="FFFFFF"/>
            <w:tcMar>
              <w:top w:type="dxa" w:w="60"/>
              <w:left w:type="dxa" w:w="110"/>
              <w:bottom w:type="dxa" w:w="60"/>
              <w:right w:type="dxa" w:w="110"/>
            </w:tcMar>
          </w:tcPr>
          <w:p>
            <w:pPr>
              <w:spacing w:line="264"/>
              <w:jc w:val="right"/>
            </w:pPr>
            <w:r>
              <w:rPr>
                <w:color w:val="1A1A1A"/>
                <w:sz w:val="20"/>
                <w:szCs w:val="20"/>
              </w:rPr>
              <w:t xml:space="preserve">$1,992</w:t>
            </w:r>
          </w:p>
        </w:tc>
      </w:tr>
      <w:tr>
        <w:tc>
          <w:tcPr>
            <w:shd w:fill="F3F5F8"/>
            <w:tcMar>
              <w:top w:type="dxa" w:w="60"/>
              <w:left w:type="dxa" w:w="110"/>
              <w:bottom w:type="dxa" w:w="60"/>
              <w:right w:type="dxa" w:w="110"/>
            </w:tcMar>
          </w:tcPr>
          <w:p>
            <w:pPr>
              <w:spacing w:line="264"/>
            </w:pPr>
            <w:r>
              <w:rPr>
                <w:color w:val="1A1A1A"/>
                <w:sz w:val="20"/>
                <w:szCs w:val="20"/>
              </w:rPr>
              <w:t xml:space="preserve">Cervical collar / decompression device</w:t>
            </w:r>
          </w:p>
        </w:tc>
        <w:tc>
          <w:tcPr>
            <w:shd w:fill="F3F5F8"/>
            <w:tcMar>
              <w:top w:type="dxa" w:w="60"/>
              <w:left w:type="dxa" w:w="110"/>
              <w:bottom w:type="dxa" w:w="60"/>
              <w:right w:type="dxa" w:w="110"/>
            </w:tcMar>
          </w:tcPr>
          <w:p>
            <w:pPr>
              <w:spacing w:line="264"/>
            </w:pPr>
            <w:r>
              <w:rPr>
                <w:color w:val="1A1A1A"/>
                <w:sz w:val="20"/>
                <w:szCs w:val="20"/>
              </w:rPr>
              <w:t xml:space="preserve">—</w:t>
            </w:r>
          </w:p>
        </w:tc>
        <w:tc>
          <w:tcPr>
            <w:shd w:fill="F3F5F8"/>
            <w:tcMar>
              <w:top w:type="dxa" w:w="60"/>
              <w:left w:type="dxa" w:w="110"/>
              <w:bottom w:type="dxa" w:w="60"/>
              <w:right w:type="dxa" w:w="110"/>
            </w:tcMar>
          </w:tcPr>
          <w:p>
            <w:pPr>
              <w:spacing w:line="264"/>
            </w:pPr>
            <w:r>
              <w:rPr>
                <w:color w:val="1A1A1A"/>
                <w:sz w:val="20"/>
                <w:szCs w:val="20"/>
              </w:rPr>
              <w:t xml:space="preserve">0.2× per year</w:t>
            </w:r>
          </w:p>
        </w:tc>
        <w:tc>
          <w:tcPr>
            <w:shd w:fill="F3F5F8"/>
            <w:tcMar>
              <w:top w:type="dxa" w:w="60"/>
              <w:left w:type="dxa" w:w="110"/>
              <w:bottom w:type="dxa" w:w="60"/>
              <w:right w:type="dxa" w:w="110"/>
            </w:tcMar>
          </w:tcPr>
          <w:p>
            <w:pPr>
              <w:spacing w:line="264"/>
              <w:jc w:val="right"/>
            </w:pPr>
            <w:r>
              <w:rPr>
                <w:color w:val="1A1A1A"/>
                <w:sz w:val="20"/>
                <w:szCs w:val="20"/>
              </w:rPr>
              <w:t xml:space="preserve">$120</w:t>
            </w:r>
          </w:p>
        </w:tc>
        <w:tc>
          <w:tcPr>
            <w:shd w:fill="F3F5F8"/>
            <w:tcMar>
              <w:top w:type="dxa" w:w="60"/>
              <w:left w:type="dxa" w:w="110"/>
              <w:bottom w:type="dxa" w:w="60"/>
              <w:right w:type="dxa" w:w="110"/>
            </w:tcMar>
          </w:tcPr>
          <w:p>
            <w:pPr>
              <w:spacing w:line="264"/>
              <w:jc w:val="right"/>
            </w:pPr>
            <w:r>
              <w:rPr>
                <w:color w:val="1A1A1A"/>
                <w:sz w:val="20"/>
                <w:szCs w:val="20"/>
              </w:rPr>
              <w:t xml:space="preserve">$1,318</w:t>
            </w:r>
          </w:p>
        </w:tc>
        <w:tc>
          <w:tcPr>
            <w:shd w:fill="F3F5F8"/>
            <w:tcMar>
              <w:top w:type="dxa" w:w="60"/>
              <w:left w:type="dxa" w:w="110"/>
              <w:bottom w:type="dxa" w:w="60"/>
              <w:right w:type="dxa" w:w="110"/>
            </w:tcMar>
          </w:tcPr>
          <w:p>
            <w:pPr>
              <w:spacing w:line="264"/>
              <w:jc w:val="right"/>
            </w:pPr>
            <w:r>
              <w:rPr>
                <w:color w:val="1A1A1A"/>
                <w:sz w:val="20"/>
                <w:szCs w:val="20"/>
              </w:rPr>
              <w:t xml:space="preserve">$797</w:t>
            </w:r>
          </w:p>
        </w:tc>
      </w:tr>
      <w:tr>
        <w:tc>
          <w:tcPr>
            <w:shd w:fill="EAEEF4"/>
            <w:tcMar>
              <w:top w:type="dxa" w:w="60"/>
              <w:left w:type="dxa" w:w="110"/>
              <w:bottom w:type="dxa" w:w="60"/>
              <w:right w:type="dxa" w:w="110"/>
            </w:tcMar>
          </w:tcPr>
          <w:p>
            <w:pPr>
              <w:spacing w:line="264"/>
            </w:pPr>
            <w:r>
              <w:rPr>
                <w:b/>
                <w:bCs/>
                <w:color w:val="1A1A1A"/>
                <w:sz w:val="20"/>
                <w:szCs w:val="20"/>
              </w:rPr>
              <w:t xml:space="preserve">Subtotal — Durable Medical Equipment, Orthotics &amp; Home Modifications</w:t>
            </w:r>
          </w:p>
        </w:tc>
        <w:tc>
          <w:tcPr>
            <w:shd w:fill="EAEEF4"/>
            <w:tcMar>
              <w:top w:type="dxa" w:w="60"/>
              <w:left w:type="dxa" w:w="110"/>
              <w:bottom w:type="dxa" w:w="60"/>
              <w:right w:type="dxa" w:w="110"/>
            </w:tcMar>
          </w:tcPr>
          <w:p>
            <w:pPr>
              <w:spacing w:line="264"/>
            </w:pPr>
            <w:r>
              <w:rPr>
                <w:color w:val="1A1A1A"/>
                <w:sz w:val="20"/>
                <w:szCs w:val="20"/>
              </w:rPr>
              <w:t xml:space="preserve"/>
            </w:r>
          </w:p>
        </w:tc>
        <w:tc>
          <w:tcPr>
            <w:shd w:fill="EAEEF4"/>
            <w:tcMar>
              <w:top w:type="dxa" w:w="60"/>
              <w:left w:type="dxa" w:w="110"/>
              <w:bottom w:type="dxa" w:w="60"/>
              <w:right w:type="dxa" w:w="110"/>
            </w:tcMar>
          </w:tcPr>
          <w:p>
            <w:pPr>
              <w:spacing w:line="264"/>
            </w:pPr>
            <w:r>
              <w:rPr>
                <w:color w:val="1A1A1A"/>
                <w:sz w:val="20"/>
                <w:szCs w:val="20"/>
              </w:rPr>
              <w:t xml:space="preserve"/>
            </w:r>
          </w:p>
        </w:tc>
        <w:tc>
          <w:tcPr>
            <w:shd w:fill="EAEEF4"/>
            <w:tcMar>
              <w:top w:type="dxa" w:w="60"/>
              <w:left w:type="dxa" w:w="110"/>
              <w:bottom w:type="dxa" w:w="60"/>
              <w:right w:type="dxa" w:w="110"/>
            </w:tcMar>
          </w:tcPr>
          <w:p>
            <w:pPr>
              <w:spacing w:line="264"/>
            </w:pPr>
            <w:r>
              <w:rPr>
                <w:color w:val="1A1A1A"/>
                <w:sz w:val="20"/>
                <w:szCs w:val="20"/>
              </w:rPr>
              <w:t xml:space="preserve"/>
            </w:r>
          </w:p>
        </w:tc>
        <w:tc>
          <w:tcPr>
            <w:shd w:fill="EAEEF4"/>
            <w:tcMar>
              <w:top w:type="dxa" w:w="60"/>
              <w:left w:type="dxa" w:w="110"/>
              <w:bottom w:type="dxa" w:w="60"/>
              <w:right w:type="dxa" w:w="110"/>
            </w:tcMar>
          </w:tcPr>
          <w:p>
            <w:pPr>
              <w:spacing w:line="264"/>
              <w:jc w:val="right"/>
            </w:pPr>
            <w:r>
              <w:rPr>
                <w:b/>
                <w:bCs/>
                <w:color w:val="1A1A1A"/>
                <w:sz w:val="20"/>
                <w:szCs w:val="20"/>
              </w:rPr>
              <w:t xml:space="preserve">$39,214</w:t>
            </w:r>
          </w:p>
        </w:tc>
        <w:tc>
          <w:tcPr>
            <w:shd w:fill="EAEEF4"/>
            <w:tcMar>
              <w:top w:type="dxa" w:w="60"/>
              <w:left w:type="dxa" w:w="110"/>
              <w:bottom w:type="dxa" w:w="60"/>
              <w:right w:type="dxa" w:w="110"/>
            </w:tcMar>
          </w:tcPr>
          <w:p>
            <w:pPr>
              <w:spacing w:line="264"/>
              <w:jc w:val="right"/>
            </w:pPr>
            <w:r>
              <w:rPr>
                <w:b/>
                <w:bCs/>
                <w:color w:val="1A1A1A"/>
                <w:sz w:val="20"/>
                <w:szCs w:val="20"/>
              </w:rPr>
              <w:t xml:space="preserve">$23,702</w:t>
            </w:r>
          </w:p>
        </w:tc>
      </w:tr>
      <w:tr>
        <w:tc>
          <w:tcPr>
            <w:shd w:fill="1F3864"/>
            <w:tcMar>
              <w:top w:type="dxa" w:w="60"/>
              <w:left w:type="dxa" w:w="110"/>
              <w:bottom w:type="dxa" w:w="60"/>
              <w:right w:type="dxa" w:w="110"/>
            </w:tcMar>
          </w:tcPr>
          <w:p>
            <w:pPr>
              <w:spacing w:line="264"/>
            </w:pPr>
            <w:r>
              <w:rPr>
                <w:b/>
                <w:bCs/>
                <w:color w:val="FFFFFF"/>
                <w:sz w:val="20"/>
                <w:szCs w:val="20"/>
              </w:rPr>
              <w:t xml:space="preserve">TOTAL FUTURE MEDICAL CARE</w:t>
            </w:r>
          </w:p>
        </w:tc>
        <w:tc>
          <w:tcPr>
            <w:shd w:fill="1F3864"/>
            <w:tcMar>
              <w:top w:type="dxa" w:w="60"/>
              <w:left w:type="dxa" w:w="110"/>
              <w:bottom w:type="dxa" w:w="60"/>
              <w:right w:type="dxa" w:w="110"/>
            </w:tcMar>
          </w:tcPr>
          <w:p>
            <w:pPr>
              <w:spacing w:line="264"/>
            </w:pPr>
            <w:r>
              <w:rPr>
                <w:b/>
                <w:bCs/>
                <w:color w:val="FFFFFF"/>
                <w:sz w:val="20"/>
                <w:szCs w:val="20"/>
              </w:rPr>
              <w:t xml:space="preserve"/>
            </w:r>
          </w:p>
        </w:tc>
        <w:tc>
          <w:tcPr>
            <w:shd w:fill="1F3864"/>
            <w:tcMar>
              <w:top w:type="dxa" w:w="60"/>
              <w:left w:type="dxa" w:w="110"/>
              <w:bottom w:type="dxa" w:w="60"/>
              <w:right w:type="dxa" w:w="110"/>
            </w:tcMar>
          </w:tcPr>
          <w:p>
            <w:pPr>
              <w:spacing w:line="264"/>
            </w:pPr>
            <w:r>
              <w:rPr>
                <w:b/>
                <w:bCs/>
                <w:color w:val="FFFFFF"/>
                <w:sz w:val="20"/>
                <w:szCs w:val="20"/>
              </w:rPr>
              <w:t xml:space="preserve"/>
            </w:r>
          </w:p>
        </w:tc>
        <w:tc>
          <w:tcPr>
            <w:shd w:fill="1F3864"/>
            <w:tcMar>
              <w:top w:type="dxa" w:w="60"/>
              <w:left w:type="dxa" w:w="110"/>
              <w:bottom w:type="dxa" w:w="60"/>
              <w:right w:type="dxa" w:w="110"/>
            </w:tcMar>
          </w:tcPr>
          <w:p>
            <w:pPr>
              <w:spacing w:line="264"/>
            </w:pPr>
            <w:r>
              <w:rPr>
                <w:b/>
                <w:bCs/>
                <w:color w:val="FFFFFF"/>
                <w:sz w:val="20"/>
                <w:szCs w:val="20"/>
              </w:rPr>
              <w:t xml:space="preserve"/>
            </w:r>
          </w:p>
        </w:tc>
        <w:tc>
          <w:tcPr>
            <w:shd w:fill="1F3864"/>
            <w:tcMar>
              <w:top w:type="dxa" w:w="60"/>
              <w:left w:type="dxa" w:w="110"/>
              <w:bottom w:type="dxa" w:w="60"/>
              <w:right w:type="dxa" w:w="110"/>
            </w:tcMar>
          </w:tcPr>
          <w:p>
            <w:pPr>
              <w:spacing w:line="264"/>
              <w:jc w:val="right"/>
            </w:pPr>
            <w:r>
              <w:rPr>
                <w:b/>
                <w:bCs/>
                <w:color w:val="FFFFFF"/>
                <w:sz w:val="20"/>
                <w:szCs w:val="20"/>
              </w:rPr>
              <w:t xml:space="preserve">$1,894,665</w:t>
            </w:r>
          </w:p>
        </w:tc>
        <w:tc>
          <w:tcPr>
            <w:shd w:fill="1F3864"/>
            <w:tcMar>
              <w:top w:type="dxa" w:w="60"/>
              <w:left w:type="dxa" w:w="110"/>
              <w:bottom w:type="dxa" w:w="60"/>
              <w:right w:type="dxa" w:w="110"/>
            </w:tcMar>
          </w:tcPr>
          <w:p>
            <w:pPr>
              <w:spacing w:line="264"/>
              <w:jc w:val="right"/>
            </w:pPr>
            <w:r>
              <w:rPr>
                <w:b/>
                <w:bCs/>
                <w:color w:val="FFFFFF"/>
                <w:sz w:val="20"/>
                <w:szCs w:val="20"/>
              </w:rPr>
              <w:t xml:space="preserve">$1,232,333</w:t>
            </w:r>
          </w:p>
        </w:tc>
      </w:tr>
    </w:tbl>
    <w:p>
      <w:pPr>
        <w:pStyle w:val="Heading1"/>
        <w:keepNext/>
        <w:pageBreakBefore/>
        <w:pBdr>
          <w:bottom w:val="single" w:color="1F3864" w:sz="8" w:space="6"/>
        </w:pBdr>
        <w:spacing w:after="160" w:before="320"/>
      </w:pPr>
      <w:r>
        <w:rPr>
          <w:b/>
          <w:bCs/>
          <w:caps w:val="false"/>
          <w:color w:val="1F3864"/>
          <w:sz w:val="30"/>
          <w:szCs w:val="30"/>
        </w:rPr>
        <w:t xml:space="preserve">Cost Analysis</w:t>
      </w:r>
    </w:p>
    <w:p>
      <w:pPr>
        <w:spacing w:after="160" w:line="300"/>
        <w:jc w:val="both"/>
      </w:pPr>
      <w:r>
        <w:rPr>
          <w:color w:val="1A1A1A"/>
          <w:sz w:val="23"/>
          <w:szCs w:val="23"/>
        </w:rPr>
        <w:t xml:space="preserve">The reasonable future medical cost of the care set out in this plan is $1,232,333 at present value, corresponding to $1,894,665 in undiscounted future dollars. To account for reasonable variation in utilization and pricing, I have also computed a lower and higher scenario, as follows.</w:t>
      </w:r>
    </w:p>
    <w:tbl>
      <w:tblPr>
        <w:tblW w:type="pct" w:w="100%"/>
        <w:tblBorders>
          <w:top w:val="single" w:color="B7BDC7" w:sz="3"/>
          <w:left w:val="single" w:color="B7BDC7" w:sz="3"/>
          <w:bottom w:val="single" w:color="B7BDC7" w:sz="3"/>
          <w:right w:val="single" w:color="B7BDC7" w:sz="3"/>
          <w:insideH w:val="single" w:color="B7BDC7" w:sz="3"/>
          <w:insideV w:val="single" w:color="B7BDC7" w:sz="3"/>
        </w:tblBorders>
      </w:tblPr>
      <w:tblGrid>
        <w:gridCol w:w="100"/>
        <w:gridCol w:w="100"/>
        <w:gridCol w:w="100"/>
      </w:tblGrid>
      <w:tr>
        <w:tc>
          <w:tcPr>
            <w:tcW w:type="pct" w:w="30%"/>
            <w:shd w:fill="1F3864"/>
            <w:tcMar>
              <w:top w:type="dxa" w:w="60"/>
              <w:left w:type="dxa" w:w="110"/>
              <w:bottom w:type="dxa" w:w="60"/>
              <w:right w:type="dxa" w:w="110"/>
            </w:tcMar>
          </w:tcPr>
          <w:p>
            <w:pPr>
              <w:spacing w:line="264"/>
            </w:pPr>
            <w:r>
              <w:rPr>
                <w:b/>
                <w:bCs/>
                <w:color w:val="FFFFFF"/>
                <w:sz w:val="20"/>
                <w:szCs w:val="20"/>
              </w:rPr>
              <w:t xml:space="preserve">Scenario</w:t>
            </w:r>
          </w:p>
        </w:tc>
        <w:tc>
          <w:tcPr>
            <w:tcW w:type="pct" w:w="44%"/>
            <w:shd w:fill="1F3864"/>
            <w:tcMar>
              <w:top w:type="dxa" w:w="60"/>
              <w:left w:type="dxa" w:w="110"/>
              <w:bottom w:type="dxa" w:w="60"/>
              <w:right w:type="dxa" w:w="110"/>
            </w:tcMar>
          </w:tcPr>
          <w:p>
            <w:pPr>
              <w:spacing w:line="264"/>
            </w:pPr>
            <w:r>
              <w:rPr>
                <w:b/>
                <w:bCs/>
                <w:color w:val="FFFFFF"/>
                <w:sz w:val="20"/>
                <w:szCs w:val="20"/>
              </w:rPr>
              <w:t xml:space="preserve">Basis</w:t>
            </w:r>
          </w:p>
        </w:tc>
        <w:tc>
          <w:tcPr>
            <w:tcW w:type="pct" w:w="26%"/>
            <w:shd w:fill="1F3864"/>
            <w:tcMar>
              <w:top w:type="dxa" w:w="60"/>
              <w:left w:type="dxa" w:w="110"/>
              <w:bottom w:type="dxa" w:w="60"/>
              <w:right w:type="dxa" w:w="110"/>
            </w:tcMar>
          </w:tcPr>
          <w:p>
            <w:pPr>
              <w:spacing w:line="264"/>
              <w:jc w:val="right"/>
            </w:pPr>
            <w:r>
              <w:rPr>
                <w:b/>
                <w:bCs/>
                <w:color w:val="FFFFFF"/>
                <w:sz w:val="20"/>
                <w:szCs w:val="20"/>
              </w:rPr>
              <w:t xml:space="preserve">Present Value</w:t>
            </w:r>
          </w:p>
        </w:tc>
      </w:tr>
      <w:tr>
        <w:tc>
          <w:tcPr>
            <w:shd w:fill="F3F5F8"/>
            <w:tcMar>
              <w:top w:type="dxa" w:w="60"/>
              <w:left w:type="dxa" w:w="110"/>
              <w:bottom w:type="dxa" w:w="60"/>
              <w:right w:type="dxa" w:w="110"/>
            </w:tcMar>
          </w:tcPr>
          <w:p>
            <w:pPr>
              <w:spacing w:line="264"/>
            </w:pPr>
            <w:r>
              <w:rPr>
                <w:color w:val="1A1A1A"/>
                <w:sz w:val="20"/>
                <w:szCs w:val="20"/>
              </w:rPr>
              <w:t xml:space="preserve">Lower</w:t>
            </w:r>
          </w:p>
        </w:tc>
        <w:tc>
          <w:tcPr>
            <w:shd w:fill="F3F5F8"/>
            <w:tcMar>
              <w:top w:type="dxa" w:w="60"/>
              <w:left w:type="dxa" w:w="110"/>
              <w:bottom w:type="dxa" w:w="60"/>
              <w:right w:type="dxa" w:w="110"/>
            </w:tcMar>
          </w:tcPr>
          <w:p>
            <w:pPr>
              <w:spacing w:line="264"/>
            </w:pPr>
            <w:r>
              <w:rPr>
                <w:color w:val="1A1A1A"/>
                <w:sz w:val="20"/>
                <w:szCs w:val="20"/>
              </w:rPr>
              <w:t xml:space="preserve">Conservative utilization and pricing</w:t>
            </w:r>
          </w:p>
        </w:tc>
        <w:tc>
          <w:tcPr>
            <w:shd w:fill="F3F5F8"/>
            <w:tcMar>
              <w:top w:type="dxa" w:w="60"/>
              <w:left w:type="dxa" w:w="110"/>
              <w:bottom w:type="dxa" w:w="60"/>
              <w:right w:type="dxa" w:w="110"/>
            </w:tcMar>
          </w:tcPr>
          <w:p>
            <w:pPr>
              <w:spacing w:line="264"/>
              <w:jc w:val="right"/>
            </w:pPr>
            <w:r>
              <w:rPr>
                <w:color w:val="1A1A1A"/>
                <w:sz w:val="20"/>
                <w:szCs w:val="20"/>
              </w:rPr>
              <w:t xml:space="preserve">$1,047,482</w:t>
            </w:r>
          </w:p>
        </w:tc>
      </w:tr>
      <w:tr>
        <w:tc>
          <w:tcPr>
            <w:tcMar>
              <w:top w:type="dxa" w:w="60"/>
              <w:left w:type="dxa" w:w="110"/>
              <w:bottom w:type="dxa" w:w="60"/>
              <w:right w:type="dxa" w:w="110"/>
            </w:tcMar>
          </w:tcPr>
          <w:p>
            <w:pPr>
              <w:spacing w:line="264"/>
            </w:pPr>
            <w:r>
              <w:rPr>
                <w:b/>
                <w:bCs/>
                <w:color w:val="1A1A1A"/>
                <w:sz w:val="20"/>
                <w:szCs w:val="20"/>
              </w:rPr>
              <w:t xml:space="preserve">Expected</w:t>
            </w:r>
          </w:p>
        </w:tc>
        <w:tc>
          <w:tcPr>
            <w:tcMar>
              <w:top w:type="dxa" w:w="60"/>
              <w:left w:type="dxa" w:w="110"/>
              <w:bottom w:type="dxa" w:w="60"/>
              <w:right w:type="dxa" w:w="110"/>
            </w:tcMar>
          </w:tcPr>
          <w:p>
            <w:pPr>
              <w:spacing w:line="264"/>
            </w:pPr>
            <w:r>
              <w:rPr>
                <w:b/>
                <w:bCs/>
                <w:color w:val="1A1A1A"/>
                <w:sz w:val="20"/>
                <w:szCs w:val="20"/>
              </w:rPr>
              <w:t xml:space="preserve">Most-probable utilization at benchmark pricing</w:t>
            </w:r>
          </w:p>
        </w:tc>
        <w:tc>
          <w:tcPr>
            <w:tcMar>
              <w:top w:type="dxa" w:w="60"/>
              <w:left w:type="dxa" w:w="110"/>
              <w:bottom w:type="dxa" w:w="60"/>
              <w:right w:type="dxa" w:w="110"/>
            </w:tcMar>
          </w:tcPr>
          <w:p>
            <w:pPr>
              <w:spacing w:line="264"/>
              <w:jc w:val="right"/>
            </w:pPr>
            <w:r>
              <w:rPr>
                <w:b/>
                <w:bCs/>
                <w:color w:val="1F3864"/>
                <w:sz w:val="20"/>
                <w:szCs w:val="20"/>
              </w:rPr>
              <w:t xml:space="preserve">$1,232,333</w:t>
            </w:r>
          </w:p>
        </w:tc>
      </w:tr>
      <w:tr>
        <w:tc>
          <w:tcPr>
            <w:shd w:fill="F3F5F8"/>
            <w:tcMar>
              <w:top w:type="dxa" w:w="60"/>
              <w:left w:type="dxa" w:w="110"/>
              <w:bottom w:type="dxa" w:w="60"/>
              <w:right w:type="dxa" w:w="110"/>
            </w:tcMar>
          </w:tcPr>
          <w:p>
            <w:pPr>
              <w:spacing w:line="264"/>
            </w:pPr>
            <w:r>
              <w:rPr>
                <w:color w:val="1A1A1A"/>
                <w:sz w:val="20"/>
                <w:szCs w:val="20"/>
              </w:rPr>
              <w:t xml:space="preserve">Higher</w:t>
            </w:r>
          </w:p>
        </w:tc>
        <w:tc>
          <w:tcPr>
            <w:shd w:fill="F3F5F8"/>
            <w:tcMar>
              <w:top w:type="dxa" w:w="60"/>
              <w:left w:type="dxa" w:w="110"/>
              <w:bottom w:type="dxa" w:w="60"/>
              <w:right w:type="dxa" w:w="110"/>
            </w:tcMar>
          </w:tcPr>
          <w:p>
            <w:pPr>
              <w:spacing w:line="264"/>
            </w:pPr>
            <w:r>
              <w:rPr>
                <w:color w:val="1A1A1A"/>
                <w:sz w:val="20"/>
                <w:szCs w:val="20"/>
              </w:rPr>
              <w:t xml:space="preserve">Higher utilization and pricing</w:t>
            </w:r>
          </w:p>
        </w:tc>
        <w:tc>
          <w:tcPr>
            <w:shd w:fill="F3F5F8"/>
            <w:tcMar>
              <w:top w:type="dxa" w:w="60"/>
              <w:left w:type="dxa" w:w="110"/>
              <w:bottom w:type="dxa" w:w="60"/>
              <w:right w:type="dxa" w:w="110"/>
            </w:tcMar>
          </w:tcPr>
          <w:p>
            <w:pPr>
              <w:spacing w:line="264"/>
              <w:jc w:val="right"/>
            </w:pPr>
            <w:r>
              <w:rPr>
                <w:color w:val="1A1A1A"/>
                <w:sz w:val="20"/>
                <w:szCs w:val="20"/>
              </w:rPr>
              <w:t xml:space="preserve">$1,540,418</w:t>
            </w:r>
          </w:p>
        </w:tc>
      </w:tr>
    </w:tbl>
    <w:p>
      <w:pPr>
        <w:keepNext/>
        <w:spacing w:after="100" w:before="240"/>
      </w:pPr>
      <w:r>
        <w:rPr>
          <w:b/>
          <w:bCs/>
          <w:color w:val="1F3864"/>
          <w:sz w:val="26"/>
          <w:szCs w:val="26"/>
        </w:rPr>
        <w:t xml:space="preserve">Sensitivity to Economic Assumptions</w:t>
      </w:r>
    </w:p>
    <w:p>
      <w:pPr>
        <w:spacing w:after="120" w:line="264"/>
      </w:pPr>
      <w:r>
        <w:rPr>
          <w:i/>
          <w:iCs/>
          <w:color w:val="595959"/>
          <w:sz w:val="18"/>
          <w:szCs w:val="18"/>
        </w:rPr>
        <w:t xml:space="preserve">Present value of the plan under alternative discount and medical-inflation rates. The expected case is shown in bold.</w:t>
      </w:r>
    </w:p>
    <w:tbl>
      <w:tblPr>
        <w:tblW w:type="pct" w:w="100%"/>
        <w:tblBorders>
          <w:top w:val="single" w:color="B7BDC7" w:sz="3"/>
          <w:left w:val="single" w:color="B7BDC7" w:sz="3"/>
          <w:bottom w:val="single" w:color="B7BDC7" w:sz="3"/>
          <w:right w:val="single" w:color="B7BDC7" w:sz="3"/>
          <w:insideH w:val="single" w:color="B7BDC7" w:sz="3"/>
          <w:insideV w:val="single" w:color="B7BDC7" w:sz="3"/>
        </w:tblBorders>
      </w:tblPr>
      <w:tblGrid>
        <w:gridCol w:w="100"/>
        <w:gridCol w:w="100"/>
        <w:gridCol w:w="100"/>
        <w:gridCol w:w="100"/>
      </w:tblGrid>
      <w:tr>
        <w:tc>
          <w:tcPr>
            <w:tcW w:type="pct" w:w="28%"/>
            <w:shd w:fill="1F3864"/>
            <w:tcMar>
              <w:top w:type="dxa" w:w="60"/>
              <w:left w:type="dxa" w:w="110"/>
              <w:bottom w:type="dxa" w:w="60"/>
              <w:right w:type="dxa" w:w="110"/>
            </w:tcMar>
          </w:tcPr>
          <w:p>
            <w:pPr>
              <w:spacing w:line="264"/>
            </w:pPr>
            <w:r>
              <w:rPr>
                <w:b/>
                <w:bCs/>
                <w:color w:val="FFFFFF"/>
                <w:sz w:val="20"/>
                <w:szCs w:val="20"/>
              </w:rPr>
              <w:t xml:space="preserve">Discount ↓ / Inflation →</w:t>
            </w:r>
          </w:p>
        </w:tc>
        <w:tc>
          <w:tcPr>
            <w:tcW w:type="pct" w:w="24%"/>
            <w:shd w:fill="1F3864"/>
            <w:tcMar>
              <w:top w:type="dxa" w:w="60"/>
              <w:left w:type="dxa" w:w="110"/>
              <w:bottom w:type="dxa" w:w="60"/>
              <w:right w:type="dxa" w:w="110"/>
            </w:tcMar>
          </w:tcPr>
          <w:p>
            <w:pPr>
              <w:spacing w:line="264"/>
              <w:jc w:val="right"/>
            </w:pPr>
            <w:r>
              <w:rPr>
                <w:b/>
                <w:bCs/>
                <w:color w:val="FFFFFF"/>
                <w:sz w:val="20"/>
                <w:szCs w:val="20"/>
              </w:rPr>
              <w:t xml:space="preserve">2.2%</w:t>
            </w:r>
          </w:p>
        </w:tc>
        <w:tc>
          <w:tcPr>
            <w:tcW w:type="pct" w:w="24%"/>
            <w:shd w:fill="1F3864"/>
            <w:tcMar>
              <w:top w:type="dxa" w:w="60"/>
              <w:left w:type="dxa" w:w="110"/>
              <w:bottom w:type="dxa" w:w="60"/>
              <w:right w:type="dxa" w:w="110"/>
            </w:tcMar>
          </w:tcPr>
          <w:p>
            <w:pPr>
              <w:spacing w:line="264"/>
              <w:jc w:val="right"/>
            </w:pPr>
            <w:r>
              <w:rPr>
                <w:b/>
                <w:bCs/>
                <w:color w:val="FFFFFF"/>
                <w:sz w:val="20"/>
                <w:szCs w:val="20"/>
              </w:rPr>
              <w:t xml:space="preserve">3.2%</w:t>
            </w:r>
          </w:p>
        </w:tc>
        <w:tc>
          <w:tcPr>
            <w:tcW w:type="pct" w:w="24%"/>
            <w:shd w:fill="1F3864"/>
            <w:tcMar>
              <w:top w:type="dxa" w:w="60"/>
              <w:left w:type="dxa" w:w="110"/>
              <w:bottom w:type="dxa" w:w="60"/>
              <w:right w:type="dxa" w:w="110"/>
            </w:tcMar>
          </w:tcPr>
          <w:p>
            <w:pPr>
              <w:spacing w:line="264"/>
              <w:jc w:val="right"/>
            </w:pPr>
            <w:r>
              <w:rPr>
                <w:b/>
                <w:bCs/>
                <w:color w:val="FFFFFF"/>
                <w:sz w:val="20"/>
                <w:szCs w:val="20"/>
              </w:rPr>
              <w:t xml:space="preserve">4.2%</w:t>
            </w:r>
          </w:p>
        </w:tc>
      </w:tr>
      <w:tr>
        <w:tc>
          <w:tcPr>
            <w:shd w:fill="EAEEF4"/>
            <w:tcMar>
              <w:top w:type="dxa" w:w="60"/>
              <w:left w:type="dxa" w:w="110"/>
              <w:bottom w:type="dxa" w:w="60"/>
              <w:right w:type="dxa" w:w="110"/>
            </w:tcMar>
          </w:tcPr>
          <w:p>
            <w:pPr>
              <w:spacing w:line="264"/>
            </w:pPr>
            <w:r>
              <w:rPr>
                <w:b/>
                <w:bCs/>
                <w:color w:val="1A1A1A"/>
                <w:sz w:val="20"/>
                <w:szCs w:val="20"/>
              </w:rPr>
              <w:t xml:space="preserve">2.0%</w:t>
            </w:r>
          </w:p>
        </w:tc>
        <w:tc>
          <w:tcPr>
            <w:tcMar>
              <w:top w:type="dxa" w:w="60"/>
              <w:left w:type="dxa" w:w="110"/>
              <w:bottom w:type="dxa" w:w="60"/>
              <w:right w:type="dxa" w:w="110"/>
            </w:tcMar>
          </w:tcPr>
          <w:p>
            <w:pPr>
              <w:spacing w:line="264"/>
              <w:jc w:val="right"/>
            </w:pPr>
            <w:r>
              <w:rPr>
                <w:b w:val="false"/>
                <w:bCs w:val="false"/>
                <w:color w:val="1A1A1A"/>
                <w:sz w:val="20"/>
                <w:szCs w:val="20"/>
              </w:rPr>
              <w:t xml:space="preserve">$1,232,637</w:t>
            </w:r>
          </w:p>
        </w:tc>
        <w:tc>
          <w:tcPr>
            <w:tcMar>
              <w:top w:type="dxa" w:w="60"/>
              <w:left w:type="dxa" w:w="110"/>
              <w:bottom w:type="dxa" w:w="60"/>
              <w:right w:type="dxa" w:w="110"/>
            </w:tcMar>
          </w:tcPr>
          <w:p>
            <w:pPr>
              <w:spacing w:line="264"/>
              <w:jc w:val="right"/>
            </w:pPr>
            <w:r>
              <w:rPr>
                <w:b w:val="false"/>
                <w:bCs w:val="false"/>
                <w:color w:val="1A1A1A"/>
                <w:sz w:val="20"/>
                <w:szCs w:val="20"/>
              </w:rPr>
              <w:t xml:space="preserve">$1,406,812</w:t>
            </w:r>
          </w:p>
        </w:tc>
        <w:tc>
          <w:tcPr>
            <w:tcMar>
              <w:top w:type="dxa" w:w="60"/>
              <w:left w:type="dxa" w:w="110"/>
              <w:bottom w:type="dxa" w:w="60"/>
              <w:right w:type="dxa" w:w="110"/>
            </w:tcMar>
          </w:tcPr>
          <w:p>
            <w:pPr>
              <w:spacing w:line="264"/>
              <w:jc w:val="right"/>
            </w:pPr>
            <w:r>
              <w:rPr>
                <w:b w:val="false"/>
                <w:bCs w:val="false"/>
                <w:color w:val="1A1A1A"/>
                <w:sz w:val="20"/>
                <w:szCs w:val="20"/>
              </w:rPr>
              <w:t xml:space="preserve">$1,618,382</w:t>
            </w:r>
          </w:p>
        </w:tc>
      </w:tr>
      <w:tr>
        <w:tc>
          <w:tcPr>
            <w:shd w:fill="EAEEF4"/>
            <w:tcMar>
              <w:top w:type="dxa" w:w="60"/>
              <w:left w:type="dxa" w:w="110"/>
              <w:bottom w:type="dxa" w:w="60"/>
              <w:right w:type="dxa" w:w="110"/>
            </w:tcMar>
          </w:tcPr>
          <w:p>
            <w:pPr>
              <w:spacing w:line="264"/>
            </w:pPr>
            <w:r>
              <w:rPr>
                <w:b/>
                <w:bCs/>
                <w:color w:val="1A1A1A"/>
                <w:sz w:val="20"/>
                <w:szCs w:val="20"/>
              </w:rPr>
              <w:t xml:space="preserve">3.0%</w:t>
            </w:r>
          </w:p>
        </w:tc>
        <w:tc>
          <w:tcPr>
            <w:tcMar>
              <w:top w:type="dxa" w:w="60"/>
              <w:left w:type="dxa" w:w="110"/>
              <w:bottom w:type="dxa" w:w="60"/>
              <w:right w:type="dxa" w:w="110"/>
            </w:tcMar>
          </w:tcPr>
          <w:p>
            <w:pPr>
              <w:spacing w:line="264"/>
              <w:jc w:val="right"/>
            </w:pPr>
            <w:r>
              <w:rPr>
                <w:b w:val="false"/>
                <w:bCs w:val="false"/>
                <w:color w:val="1A1A1A"/>
                <w:sz w:val="20"/>
                <w:szCs w:val="20"/>
              </w:rPr>
              <w:t xml:space="preserve">$1,089,685</w:t>
            </w:r>
          </w:p>
        </w:tc>
        <w:tc>
          <w:tcPr>
            <w:shd w:fill="EAEEF4"/>
            <w:tcMar>
              <w:top w:type="dxa" w:w="60"/>
              <w:left w:type="dxa" w:w="110"/>
              <w:bottom w:type="dxa" w:w="60"/>
              <w:right w:type="dxa" w:w="110"/>
            </w:tcMar>
          </w:tcPr>
          <w:p>
            <w:pPr>
              <w:spacing w:line="264"/>
              <w:jc w:val="right"/>
            </w:pPr>
            <w:r>
              <w:rPr>
                <w:b/>
                <w:bCs/>
                <w:color w:val="1F3864"/>
                <w:sz w:val="20"/>
                <w:szCs w:val="20"/>
              </w:rPr>
              <w:t xml:space="preserve">$1,232,333</w:t>
            </w:r>
          </w:p>
        </w:tc>
        <w:tc>
          <w:tcPr>
            <w:tcMar>
              <w:top w:type="dxa" w:w="60"/>
              <w:left w:type="dxa" w:w="110"/>
              <w:bottom w:type="dxa" w:w="60"/>
              <w:right w:type="dxa" w:w="110"/>
            </w:tcMar>
          </w:tcPr>
          <w:p>
            <w:pPr>
              <w:spacing w:line="264"/>
              <w:jc w:val="right"/>
            </w:pPr>
            <w:r>
              <w:rPr>
                <w:b w:val="false"/>
                <w:bCs w:val="false"/>
                <w:color w:val="1A1A1A"/>
                <w:sz w:val="20"/>
                <w:szCs w:val="20"/>
              </w:rPr>
              <w:t xml:space="preserve">$1,404,579</w:t>
            </w:r>
          </w:p>
        </w:tc>
      </w:tr>
      <w:tr>
        <w:tc>
          <w:tcPr>
            <w:shd w:fill="EAEEF4"/>
            <w:tcMar>
              <w:top w:type="dxa" w:w="60"/>
              <w:left w:type="dxa" w:w="110"/>
              <w:bottom w:type="dxa" w:w="60"/>
              <w:right w:type="dxa" w:w="110"/>
            </w:tcMar>
          </w:tcPr>
          <w:p>
            <w:pPr>
              <w:spacing w:line="264"/>
            </w:pPr>
            <w:r>
              <w:rPr>
                <w:b/>
                <w:bCs/>
                <w:color w:val="1A1A1A"/>
                <w:sz w:val="20"/>
                <w:szCs w:val="20"/>
              </w:rPr>
              <w:t xml:space="preserve">4.0%</w:t>
            </w:r>
          </w:p>
        </w:tc>
        <w:tc>
          <w:tcPr>
            <w:tcMar>
              <w:top w:type="dxa" w:w="60"/>
              <w:left w:type="dxa" w:w="110"/>
              <w:bottom w:type="dxa" w:w="60"/>
              <w:right w:type="dxa" w:w="110"/>
            </w:tcMar>
          </w:tcPr>
          <w:p>
            <w:pPr>
              <w:spacing w:line="264"/>
              <w:jc w:val="right"/>
            </w:pPr>
            <w:r>
              <w:rPr>
                <w:b w:val="false"/>
                <w:bCs w:val="false"/>
                <w:color w:val="1A1A1A"/>
                <w:sz w:val="20"/>
                <w:szCs w:val="20"/>
              </w:rPr>
              <w:t xml:space="preserve">$972,913</w:t>
            </w:r>
          </w:p>
        </w:tc>
        <w:tc>
          <w:tcPr>
            <w:tcMar>
              <w:top w:type="dxa" w:w="60"/>
              <w:left w:type="dxa" w:w="110"/>
              <w:bottom w:type="dxa" w:w="60"/>
              <w:right w:type="dxa" w:w="110"/>
            </w:tcMar>
          </w:tcPr>
          <w:p>
            <w:pPr>
              <w:spacing w:line="264"/>
              <w:jc w:val="right"/>
            </w:pPr>
            <w:r>
              <w:rPr>
                <w:b w:val="false"/>
                <w:bCs w:val="false"/>
                <w:color w:val="1A1A1A"/>
                <w:sz w:val="20"/>
                <w:szCs w:val="20"/>
              </w:rPr>
              <w:t xml:space="preserve">$1,090,680</w:t>
            </w:r>
          </w:p>
        </w:tc>
        <w:tc>
          <w:tcPr>
            <w:tcMar>
              <w:top w:type="dxa" w:w="60"/>
              <w:left w:type="dxa" w:w="110"/>
              <w:bottom w:type="dxa" w:w="60"/>
              <w:right w:type="dxa" w:w="110"/>
            </w:tcMar>
          </w:tcPr>
          <w:p>
            <w:pPr>
              <w:spacing w:line="264"/>
              <w:jc w:val="right"/>
            </w:pPr>
            <w:r>
              <w:rPr>
                <w:b w:val="false"/>
                <w:bCs w:val="false"/>
                <w:color w:val="1A1A1A"/>
                <w:sz w:val="20"/>
                <w:szCs w:val="20"/>
              </w:rPr>
              <w:t xml:space="preserve">$1,232,029</w:t>
            </w:r>
          </w:p>
        </w:tc>
      </w:tr>
    </w:tbl>
    <w:p>
      <w:pPr>
        <w:pStyle w:val="Heading1"/>
        <w:keepNext/>
        <w:pageBreakBefore/>
        <w:pBdr>
          <w:bottom w:val="single" w:color="1F3864" w:sz="8" w:space="6"/>
        </w:pBdr>
        <w:spacing w:after="160" w:before="320"/>
      </w:pPr>
      <w:r>
        <w:rPr>
          <w:b/>
          <w:bCs/>
          <w:caps w:val="false"/>
          <w:color w:val="1F3864"/>
          <w:sz w:val="30"/>
          <w:szCs w:val="30"/>
        </w:rPr>
        <w:t xml:space="preserve">Assumptions</w:t>
      </w:r>
    </w:p>
    <w:p>
      <w:pPr>
        <w:spacing w:after="160" w:line="300"/>
        <w:jc w:val="both"/>
      </w:pPr>
      <w:r>
        <w:rPr>
          <w:color w:val="1A1A1A"/>
          <w:sz w:val="23"/>
          <w:szCs w:val="23"/>
        </w:rPr>
        <w:t xml:space="preserve">The projections in this plan rest on the following assumptions, each stated so that the reader may test them.</w:t>
      </w:r>
    </w:p>
    <w:p>
      <w:pPr>
        <w:pStyle w:val="ListParagraph"/>
        <w:numPr>
          <w:ilvl w:val="0"/>
          <w:numId w:val="1"/>
        </w:numPr>
        <w:spacing w:after="70" w:line="288"/>
      </w:pPr>
      <w:r>
        <w:rPr>
          <w:color w:val="1A1A1A"/>
          <w:sz w:val="23"/>
          <w:szCs w:val="23"/>
        </w:rPr>
        <w:t xml:space="preserve">A remaining life expectancy of 32.2 years is applied as the projection horizon for all lifetime care, drawn from the United States Social Security Administration actuarial tables.</w:t>
      </w:r>
    </w:p>
    <w:p>
      <w:pPr>
        <w:pStyle w:val="ListParagraph"/>
        <w:numPr>
          <w:ilvl w:val="0"/>
          <w:numId w:val="1"/>
        </w:numPr>
        <w:spacing w:after="70" w:line="288"/>
      </w:pPr>
      <w:r>
        <w:rPr>
          <w:color w:val="1A1A1A"/>
          <w:sz w:val="23"/>
          <w:szCs w:val="23"/>
        </w:rPr>
        <w:t xml:space="preserve">Future costs are grown at a medical-inflation rate of 3.2% per year and discounted to present value at 3.0% per year.</w:t>
      </w:r>
    </w:p>
    <w:p>
      <w:pPr>
        <w:pStyle w:val="ListParagraph"/>
        <w:numPr>
          <w:ilvl w:val="0"/>
          <w:numId w:val="1"/>
        </w:numPr>
        <w:spacing w:after="70" w:line="288"/>
      </w:pPr>
      <w:r>
        <w:rPr>
          <w:color w:val="1A1A1A"/>
          <w:sz w:val="23"/>
          <w:szCs w:val="23"/>
        </w:rPr>
        <w:t xml:space="preserve">A geographic cost factor of 1.00 is applied to reflect regional pricing.</w:t>
      </w:r>
    </w:p>
    <w:p>
      <w:pPr>
        <w:pStyle w:val="ListParagraph"/>
        <w:numPr>
          <w:ilvl w:val="0"/>
          <w:numId w:val="1"/>
        </w:numPr>
        <w:spacing w:after="70" w:line="288"/>
      </w:pPr>
      <w:r>
        <w:rPr>
          <w:color w:val="1A1A1A"/>
          <w:sz w:val="23"/>
          <w:szCs w:val="23"/>
        </w:rPr>
        <w:t xml:space="preserve">Only care that is more likely than not to be required is included in the totals; foreseeable but less-than-probable care is disclosed separately in the Limitations.</w:t>
      </w:r>
    </w:p>
    <w:p>
      <w:pPr>
        <w:pStyle w:val="ListParagraph"/>
        <w:numPr>
          <w:ilvl w:val="0"/>
          <w:numId w:val="1"/>
        </w:numPr>
        <w:spacing w:after="70" w:line="288"/>
      </w:pPr>
      <w:r>
        <w:rPr>
          <w:color w:val="1A1A1A"/>
          <w:sz w:val="23"/>
          <w:szCs w:val="23"/>
        </w:rPr>
        <w:t xml:space="preserve">Each recommendation remains subject to the reviewing physician's confirmation of medical necessity.</w:t>
      </w:r>
    </w:p>
    <w:p>
      <w:pPr>
        <w:pStyle w:val="Heading1"/>
        <w:keepNext/>
        <w:pageBreakBefore/>
        <w:pBdr>
          <w:bottom w:val="single" w:color="1F3864" w:sz="8" w:space="6"/>
        </w:pBdr>
        <w:spacing w:after="160" w:before="320"/>
      </w:pPr>
      <w:r>
        <w:rPr>
          <w:b/>
          <w:bCs/>
          <w:caps w:val="false"/>
          <w:color w:val="1F3864"/>
          <w:sz w:val="30"/>
          <w:szCs w:val="30"/>
        </w:rPr>
        <w:t xml:space="preserve">Discussion</w:t>
      </w:r>
    </w:p>
    <w:p>
      <w:pPr>
        <w:spacing w:after="160" w:line="300"/>
        <w:jc w:val="both"/>
      </w:pPr>
      <w:r>
        <w:rPr>
          <w:color w:val="1A1A1A"/>
          <w:sz w:val="23"/>
          <w:szCs w:val="23"/>
        </w:rPr>
        <w:t xml:space="preserve">Taking the record as a whole, it is my opinion, to a reasonable degree of medical probability, that Ms. J.'s injuries were caused by the incident of June 11, 2023 and that she will require the future medical care set out in this plan as a consequence. Of the 11 conditions I have analyzed, 11 are causally related to the incident. My projections are driven by those conditions.</w:t>
      </w:r>
    </w:p>
    <w:p>
      <w:pPr>
        <w:spacing w:after="160" w:line="300"/>
        <w:jc w:val="both"/>
      </w:pPr>
      <w:r>
        <w:rPr>
          <w:color w:val="1A1A1A"/>
          <w:sz w:val="23"/>
          <w:szCs w:val="23"/>
        </w:rPr>
        <w:t xml:space="preserve">The plan is comprehensive of the domains of care the record supports, and each recommendation is anchored to a specific diagnosis, to the objective evidence, to the governing clinical standard, and to a documented cost basis. Taken together, the care represents, in my opinion, the reasonable and necessary future medical treatment of Ms. J.'s injuries over her remaining lifetime.</w:t>
      </w:r>
    </w:p>
    <w:p>
      <w:pPr>
        <w:pStyle w:val="Heading1"/>
        <w:keepNext/>
        <w:pageBreakBefore/>
        <w:pBdr>
          <w:bottom w:val="single" w:color="1F3864" w:sz="8" w:space="6"/>
        </w:pBdr>
        <w:spacing w:after="160" w:before="320"/>
      </w:pPr>
      <w:r>
        <w:rPr>
          <w:b/>
          <w:bCs/>
          <w:caps w:val="false"/>
          <w:color w:val="1F3864"/>
          <w:sz w:val="30"/>
          <w:szCs w:val="30"/>
        </w:rPr>
        <w:t xml:space="preserve">Limitations</w:t>
      </w:r>
    </w:p>
    <w:p>
      <w:pPr>
        <w:spacing w:after="160" w:line="300"/>
        <w:jc w:val="both"/>
      </w:pPr>
      <w:r>
        <w:rPr>
          <w:color w:val="1A1A1A"/>
          <w:sz w:val="23"/>
          <w:szCs w:val="23"/>
        </w:rPr>
        <w:t xml:space="preserve">This report is based upon the records and information available to me at the time of its preparation. Should additional records, diagnostic studies, examinations, or physician opinions become available, I reserve the right to supplement or revise my opinions accordingly.</w:t>
      </w:r>
    </w:p>
    <w:p>
      <w:pPr>
        <w:spacing w:after="160" w:line="300"/>
        <w:jc w:val="both"/>
      </w:pPr>
      <w:r>
        <w:rPr>
          <w:color w:val="1A1A1A"/>
          <w:sz w:val="23"/>
          <w:szCs w:val="23"/>
        </w:rPr>
        <w:t xml:space="preserve">The following contingencies are foreseeable but, in my opinion, are not more likely than not to be required. They are disclosed for completeness and are excluded from the totals stated above:</w:t>
      </w:r>
    </w:p>
    <w:p>
      <w:pPr>
        <w:pStyle w:val="ListParagraph"/>
        <w:numPr>
          <w:ilvl w:val="0"/>
          <w:numId w:val="1"/>
        </w:numPr>
        <w:spacing w:after="70" w:line="288"/>
      </w:pPr>
      <w:r>
        <w:rPr>
          <w:color w:val="1A1A1A"/>
          <w:sz w:val="23"/>
          <w:szCs w:val="23"/>
        </w:rPr>
        <w:t xml:space="preserve">Lumbar medial branch block / radiofrequency ablation — pending physician confirmation.</w:t>
      </w:r>
    </w:p>
    <w:p>
      <w:pPr>
        <w:pStyle w:val="ListParagraph"/>
        <w:numPr>
          <w:ilvl w:val="0"/>
          <w:numId w:val="1"/>
        </w:numPr>
        <w:spacing w:after="70" w:line="288"/>
      </w:pPr>
      <w:r>
        <w:rPr>
          <w:color w:val="1A1A1A"/>
          <w:sz w:val="23"/>
          <w:szCs w:val="23"/>
        </w:rPr>
        <w:t xml:space="preserve">Adjacent-segment / revision surgery (one anticipated) — pending physician confirmation.</w:t>
      </w:r>
    </w:p>
    <w:p>
      <w:pPr>
        <w:pStyle w:val="ListParagraph"/>
        <w:numPr>
          <w:ilvl w:val="0"/>
          <w:numId w:val="1"/>
        </w:numPr>
        <w:spacing w:after="70" w:line="288"/>
      </w:pPr>
      <w:r>
        <w:rPr>
          <w:color w:val="1A1A1A"/>
          <w:sz w:val="23"/>
          <w:szCs w:val="23"/>
        </w:rPr>
        <w:t xml:space="preserve">Anterior cervical discectomy &amp; fusion (ACDF) — pending physician confirmation.</w:t>
      </w:r>
    </w:p>
    <w:p>
      <w:pPr>
        <w:pStyle w:val="ListParagraph"/>
        <w:numPr>
          <w:ilvl w:val="0"/>
          <w:numId w:val="1"/>
        </w:numPr>
        <w:spacing w:after="70" w:line="288"/>
      </w:pPr>
      <w:r>
        <w:rPr>
          <w:color w:val="1A1A1A"/>
          <w:sz w:val="23"/>
          <w:szCs w:val="23"/>
        </w:rPr>
        <w:t xml:space="preserve">Revision knee arthroplasty (one anticipated) — pending physician confirmation.</w:t>
      </w:r>
    </w:p>
    <w:p>
      <w:pPr>
        <w:pStyle w:val="ListParagraph"/>
        <w:numPr>
          <w:ilvl w:val="0"/>
          <w:numId w:val="1"/>
        </w:numPr>
        <w:spacing w:after="70" w:line="288"/>
      </w:pPr>
      <w:r>
        <w:rPr>
          <w:color w:val="1A1A1A"/>
          <w:sz w:val="23"/>
          <w:szCs w:val="23"/>
        </w:rPr>
        <w:t xml:space="preserve">Lumbar decompression / fusion — pending physician confirmation.</w:t>
      </w:r>
    </w:p>
    <w:p>
      <w:pPr>
        <w:pStyle w:val="ListParagraph"/>
        <w:numPr>
          <w:ilvl w:val="0"/>
          <w:numId w:val="1"/>
        </w:numPr>
        <w:spacing w:after="70" w:line="288"/>
      </w:pPr>
      <w:r>
        <w:rPr>
          <w:color w:val="1A1A1A"/>
          <w:sz w:val="23"/>
          <w:szCs w:val="23"/>
        </w:rPr>
        <w:t xml:space="preserve">Intra-articular knee injections — pending physician confirmation.</w:t>
      </w:r>
    </w:p>
    <w:p>
      <w:pPr>
        <w:pStyle w:val="ListParagraph"/>
        <w:numPr>
          <w:ilvl w:val="0"/>
          <w:numId w:val="1"/>
        </w:numPr>
        <w:spacing w:after="70" w:line="288"/>
      </w:pPr>
      <w:r>
        <w:rPr>
          <w:color w:val="1A1A1A"/>
          <w:sz w:val="23"/>
          <w:szCs w:val="23"/>
        </w:rPr>
        <w:t xml:space="preserve">Occipital nerve blocks / Botox for chronic migraine — pending physician confirmation.</w:t>
      </w:r>
    </w:p>
    <w:p>
      <w:pPr>
        <w:pStyle w:val="ListParagraph"/>
        <w:numPr>
          <w:ilvl w:val="0"/>
          <w:numId w:val="1"/>
        </w:numPr>
        <w:spacing w:after="70" w:line="288"/>
      </w:pPr>
      <w:r>
        <w:rPr>
          <w:color w:val="1A1A1A"/>
          <w:sz w:val="23"/>
          <w:szCs w:val="23"/>
        </w:rPr>
        <w:t xml:space="preserve">Functional restoration program — pending physician confirmation.</w:t>
      </w:r>
    </w:p>
    <w:p>
      <w:pPr>
        <w:pStyle w:val="ListParagraph"/>
        <w:numPr>
          <w:ilvl w:val="0"/>
          <w:numId w:val="1"/>
        </w:numPr>
        <w:spacing w:after="70" w:line="288"/>
      </w:pPr>
      <w:r>
        <w:rPr>
          <w:color w:val="1A1A1A"/>
          <w:sz w:val="23"/>
          <w:szCs w:val="23"/>
        </w:rPr>
        <w:t xml:space="preserve">Neuro case management — pending physician confirmation.</w:t>
      </w:r>
    </w:p>
    <w:p>
      <w:pPr>
        <w:pStyle w:val="ListParagraph"/>
        <w:numPr>
          <w:ilvl w:val="0"/>
          <w:numId w:val="1"/>
        </w:numPr>
        <w:spacing w:after="70" w:line="288"/>
      </w:pPr>
      <w:r>
        <w:rPr>
          <w:color w:val="1A1A1A"/>
          <w:sz w:val="23"/>
          <w:szCs w:val="23"/>
        </w:rPr>
        <w:t xml:space="preserve">RN medical case management — pending physician confirmation.</w:t>
      </w:r>
    </w:p>
    <w:p>
      <w:pPr>
        <w:pStyle w:val="ListParagraph"/>
        <w:numPr>
          <w:ilvl w:val="0"/>
          <w:numId w:val="1"/>
        </w:numPr>
        <w:spacing w:after="70" w:line="288"/>
      </w:pPr>
      <w:r>
        <w:rPr>
          <w:color w:val="1A1A1A"/>
          <w:sz w:val="23"/>
          <w:szCs w:val="23"/>
        </w:rPr>
        <w:t xml:space="preserve">Pain psychology / supportive psychotherapy — pending physician confirmation.</w:t>
      </w:r>
    </w:p>
    <w:p>
      <w:pPr>
        <w:pStyle w:val="ListParagraph"/>
        <w:numPr>
          <w:ilvl w:val="0"/>
          <w:numId w:val="1"/>
        </w:numPr>
        <w:spacing w:after="70" w:line="288"/>
      </w:pPr>
      <w:r>
        <w:rPr>
          <w:color w:val="1A1A1A"/>
          <w:sz w:val="23"/>
          <w:szCs w:val="23"/>
        </w:rPr>
        <w:t xml:space="preserve">Cervical trigger-point injections — pending physician confirmation.</w:t>
      </w:r>
    </w:p>
    <w:p>
      <w:pPr>
        <w:pStyle w:val="ListParagraph"/>
        <w:numPr>
          <w:ilvl w:val="0"/>
          <w:numId w:val="1"/>
        </w:numPr>
        <w:spacing w:after="70" w:line="288"/>
      </w:pPr>
      <w:r>
        <w:rPr>
          <w:color w:val="1A1A1A"/>
          <w:sz w:val="23"/>
          <w:szCs w:val="23"/>
        </w:rPr>
        <w:t xml:space="preserve">Neuropsychiatric management — pending physician confirmation.</w:t>
      </w:r>
    </w:p>
    <w:p>
      <w:pPr>
        <w:pStyle w:val="ListParagraph"/>
        <w:numPr>
          <w:ilvl w:val="0"/>
          <w:numId w:val="1"/>
        </w:numPr>
        <w:spacing w:after="70" w:line="288"/>
      </w:pPr>
      <w:r>
        <w:rPr>
          <w:color w:val="1A1A1A"/>
          <w:sz w:val="23"/>
          <w:szCs w:val="23"/>
        </w:rPr>
        <w:t xml:space="preserve">EMG / nerve conduction study, upper extremity — pending physician confirmation.</w:t>
      </w:r>
    </w:p>
    <w:p>
      <w:pPr>
        <w:pStyle w:val="ListParagraph"/>
        <w:numPr>
          <w:ilvl w:val="0"/>
          <w:numId w:val="1"/>
        </w:numPr>
        <w:spacing w:after="70" w:line="288"/>
      </w:pPr>
      <w:r>
        <w:rPr>
          <w:color w:val="1A1A1A"/>
          <w:sz w:val="23"/>
          <w:szCs w:val="23"/>
        </w:rPr>
        <w:t xml:space="preserve">EMG / nerve conduction study, lower extremity — pending physician confirmation.</w:t>
      </w:r>
    </w:p>
    <w:p>
      <w:pPr>
        <w:pStyle w:val="ListParagraph"/>
        <w:numPr>
          <w:ilvl w:val="0"/>
          <w:numId w:val="1"/>
        </w:numPr>
        <w:spacing w:after="70" w:line="288"/>
      </w:pPr>
      <w:r>
        <w:rPr>
          <w:color w:val="1A1A1A"/>
          <w:sz w:val="23"/>
          <w:szCs w:val="23"/>
        </w:rPr>
        <w:t xml:space="preserve">Vestibular therapy — pending physician confirmation.</w:t>
      </w:r>
    </w:p>
    <w:p>
      <w:pPr>
        <w:spacing w:after="160" w:line="300"/>
        <w:jc w:val="both"/>
      </w:pPr>
      <w:r>
        <w:rPr>
          <w:color w:val="1A1A1A"/>
          <w:sz w:val="23"/>
          <w:szCs w:val="23"/>
        </w:rPr>
        <w:t xml:space="preserve">Finally, the cost of any unanticipated surgical or procedural complication, and any acceleration of care should a condition progress faster than expected, is not included in the totals and would be additive.</w:t>
      </w:r>
    </w:p>
    <w:p>
      <w:pPr>
        <w:pStyle w:val="Heading1"/>
        <w:keepNext/>
        <w:pageBreakBefore/>
        <w:pBdr>
          <w:bottom w:val="single" w:color="1F3864" w:sz="8" w:space="6"/>
        </w:pBdr>
        <w:spacing w:after="160" w:before="320"/>
      </w:pPr>
      <w:r>
        <w:rPr>
          <w:b/>
          <w:bCs/>
          <w:caps w:val="false"/>
          <w:color w:val="1F3864"/>
          <w:sz w:val="30"/>
          <w:szCs w:val="30"/>
        </w:rPr>
        <w:t xml:space="preserve">Conclusions</w:t>
      </w:r>
    </w:p>
    <w:p>
      <w:pPr>
        <w:spacing w:after="160" w:line="300"/>
        <w:jc w:val="both"/>
      </w:pPr>
      <w:r>
        <w:rPr>
          <w:color w:val="1A1A1A"/>
          <w:sz w:val="23"/>
          <w:szCs w:val="23"/>
        </w:rPr>
        <w:t xml:space="preserve">Based upon my review of the medical records identified in this report, and to a reasonable degree of medical probability, it is my opinion that Ms. J. will require the future medical care set out in this Life Care Plan as a result of the injuries sustained on June 11, 2023. The reasonable and necessary cost of that care is $1,232,333 at present value ($1,894,665 undiscounted) over her remaining life expectancy of 32.2 years.</w:t>
      </w:r>
    </w:p>
    <w:p>
      <w:pPr>
        <w:spacing w:after="160" w:line="300"/>
        <w:jc w:val="both"/>
      </w:pPr>
      <w:r>
        <w:rPr>
          <w:color w:val="1A1A1A"/>
          <w:sz w:val="23"/>
          <w:szCs w:val="23"/>
        </w:rPr>
        <w:t xml:space="preserve">The opinions expressed herein are held to a reasonable degree of medical probability and are subject to revision should additional information become available. Each recommendation is offered for the confirmation of the reviewing physician.</w:t>
      </w:r>
    </w:p>
    <w:p>
      <w:pPr>
        <w:spacing w:after="40" w:before="480"/>
      </w:pPr>
      <w:r>
        <w:rPr>
          <w:color w:val="1A1A1A"/>
          <w:sz w:val="23"/>
          <w:szCs w:val="23"/>
        </w:rPr>
        <w:t xml:space="preserve">Respectfully submitted,</w:t>
      </w:r>
    </w:p>
    <w:p>
      <w:pPr>
        <w:spacing w:before="360"/>
      </w:pPr>
      <w:r>
        <w:rPr>
          <w:sz w:val="23"/>
          <w:szCs w:val="23"/>
        </w:rPr>
        <w:t xml:space="preserve">______________________________________</w:t>
      </w:r>
    </w:p>
    <w:p>
      <w:r>
        <w:rPr>
          <w:b/>
          <w:bCs/>
          <w:color w:val="1A1A1A"/>
          <w:sz w:val="23"/>
          <w:szCs w:val="23"/>
        </w:rPr>
        <w:t xml:space="preserve">Dr. Alex Rivera</w:t>
      </w:r>
    </w:p>
    <w:p>
      <w:r>
        <w:rPr>
          <w:color w:val="1A1A1A"/>
          <w:sz w:val="23"/>
          <w:szCs w:val="23"/>
        </w:rPr>
        <w:t xml:space="preserve">Meridian Life Care Planning</w:t>
      </w:r>
    </w:p>
    <w:p>
      <w:pPr>
        <w:spacing w:after="40"/>
      </w:pPr>
      <w:r>
        <w:rPr>
          <w:color w:val="595959"/>
          <w:sz w:val="18"/>
          <w:szCs w:val="18"/>
        </w:rPr>
        <w:t xml:space="preserve">July 15, 2026</w:t>
      </w:r>
    </w:p>
    <w:p>
      <w:pPr>
        <w:pStyle w:val="Heading1"/>
        <w:keepNext/>
        <w:pageBreakBefore/>
        <w:pBdr>
          <w:bottom w:val="single" w:color="1F3864" w:sz="8" w:space="6"/>
        </w:pBdr>
        <w:spacing w:after="160" w:before="320"/>
      </w:pPr>
      <w:r>
        <w:rPr>
          <w:b/>
          <w:bCs/>
          <w:caps w:val="false"/>
          <w:color w:val="1F3864"/>
          <w:sz w:val="30"/>
          <w:szCs w:val="30"/>
        </w:rPr>
        <w:t xml:space="preserve">Appendix A — References Relied Upon</w:t>
      </w:r>
    </w:p>
    <w:p>
      <w:pPr>
        <w:pStyle w:val="ListParagraph"/>
        <w:numPr>
          <w:ilvl w:val="0"/>
          <w:numId w:val="1"/>
        </w:numPr>
        <w:spacing w:after="70" w:line="288"/>
      </w:pPr>
      <w:r>
        <w:rPr>
          <w:color w:val="1A1A1A"/>
          <w:sz w:val="23"/>
          <w:szCs w:val="23"/>
        </w:rPr>
        <w:t xml:space="preserve">Official Disability Guidelines (ODGbyMCG.com/treatment) — evidence-based medical treatment guidelines used to determine whether a diagnostic study or treatment is medically necessary now or in the future.</w:t>
      </w:r>
    </w:p>
    <w:p>
      <w:pPr>
        <w:pStyle w:val="ListParagraph"/>
        <w:numPr>
          <w:ilvl w:val="0"/>
          <w:numId w:val="1"/>
        </w:numPr>
        <w:spacing w:after="70" w:line="288"/>
      </w:pPr>
      <w:r>
        <w:rPr>
          <w:color w:val="1A1A1A"/>
          <w:sz w:val="23"/>
          <w:szCs w:val="23"/>
        </w:rPr>
        <w:t xml:space="preserve">American Academy of Pain Management (AAPM) — chronic-pain management guidance.</w:t>
      </w:r>
    </w:p>
    <w:p>
      <w:pPr>
        <w:pStyle w:val="ListParagraph"/>
        <w:numPr>
          <w:ilvl w:val="0"/>
          <w:numId w:val="1"/>
        </w:numPr>
        <w:spacing w:after="70" w:line="288"/>
      </w:pPr>
      <w:r>
        <w:rPr>
          <w:color w:val="1A1A1A"/>
          <w:sz w:val="23"/>
          <w:szCs w:val="23"/>
        </w:rPr>
        <w:t xml:space="preserve">Institute for Clinical Systems Improvement (ICSI) — evidence-based clinical guidelines.</w:t>
      </w:r>
    </w:p>
    <w:p>
      <w:pPr>
        <w:pStyle w:val="ListParagraph"/>
        <w:numPr>
          <w:ilvl w:val="0"/>
          <w:numId w:val="1"/>
        </w:numPr>
        <w:spacing w:after="70" w:line="288"/>
      </w:pPr>
      <w:r>
        <w:rPr>
          <w:color w:val="1A1A1A"/>
          <w:sz w:val="23"/>
          <w:szCs w:val="23"/>
        </w:rPr>
        <w:t xml:space="preserve">Orthobullets (orthobullets.com) — peer-reviewed orthopedic and spine clinical-practice guidance.</w:t>
      </w:r>
    </w:p>
    <w:p>
      <w:pPr>
        <w:pStyle w:val="ListParagraph"/>
        <w:numPr>
          <w:ilvl w:val="0"/>
          <w:numId w:val="1"/>
        </w:numPr>
        <w:spacing w:after="70" w:line="288"/>
      </w:pPr>
      <w:r>
        <w:rPr>
          <w:color w:val="1A1A1A"/>
          <w:sz w:val="23"/>
          <w:szCs w:val="23"/>
        </w:rPr>
        <w:t xml:space="preserve">Milliman — Utilization and Cost of Lumbar Spinal Stenosis in a Commercially Insured Population.</w:t>
      </w:r>
    </w:p>
    <w:p>
      <w:pPr>
        <w:pStyle w:val="ListParagraph"/>
        <w:numPr>
          <w:ilvl w:val="0"/>
          <w:numId w:val="1"/>
        </w:numPr>
        <w:spacing w:after="70" w:line="288"/>
      </w:pPr>
      <w:r>
        <w:rPr>
          <w:color w:val="1A1A1A"/>
          <w:sz w:val="23"/>
          <w:szCs w:val="23"/>
        </w:rPr>
        <w:t xml:space="preserve">Moss C, et al. Weaning From Long-term Opioid Therapy. Clin Obstet Gynecol. 2019 Mar;62(1):98-109.</w:t>
      </w:r>
    </w:p>
    <w:p>
      <w:pPr>
        <w:pStyle w:val="ListParagraph"/>
        <w:numPr>
          <w:ilvl w:val="0"/>
          <w:numId w:val="1"/>
        </w:numPr>
        <w:spacing w:after="70" w:line="288"/>
      </w:pPr>
      <w:r>
        <w:rPr>
          <w:color w:val="1A1A1A"/>
          <w:sz w:val="23"/>
          <w:szCs w:val="23"/>
        </w:rPr>
        <w:t xml:space="preserve">GoodRx (goodrx.com) — consumer retail pharmaceutical pricing; the median price of the generic (where available) is used.</w:t>
      </w:r>
    </w:p>
    <w:p>
      <w:pPr>
        <w:pStyle w:val="ListParagraph"/>
        <w:numPr>
          <w:ilvl w:val="0"/>
          <w:numId w:val="1"/>
        </w:numPr>
        <w:spacing w:after="70" w:line="288"/>
      </w:pPr>
      <w:r>
        <w:rPr>
          <w:color w:val="1A1A1A"/>
          <w:sz w:val="23"/>
          <w:szCs w:val="23"/>
        </w:rPr>
        <w:t xml:space="preserve">FAIR Health (fairhealth.org) — actual billed charges by 5-digit CPT code and ZIP code; the 50th/80th percentile is the recognized amount under CLCP methodology.</w:t>
      </w:r>
    </w:p>
    <w:p>
      <w:pPr>
        <w:pStyle w:val="ListParagraph"/>
        <w:numPr>
          <w:ilvl w:val="0"/>
          <w:numId w:val="1"/>
        </w:numPr>
        <w:spacing w:after="70" w:line="288"/>
      </w:pPr>
      <w:r>
        <w:rPr>
          <w:color w:val="1A1A1A"/>
          <w:sz w:val="23"/>
          <w:szCs w:val="23"/>
        </w:rPr>
        <w:t xml:space="preserve">DME-Direct (dme-direct.com) — durable medical equipment retail pricing.</w:t>
      </w:r>
    </w:p>
    <w:p>
      <w:pPr>
        <w:pStyle w:val="ListParagraph"/>
        <w:numPr>
          <w:ilvl w:val="0"/>
          <w:numId w:val="1"/>
        </w:numPr>
        <w:spacing w:after="70" w:line="288"/>
      </w:pPr>
      <w:r>
        <w:rPr>
          <w:color w:val="1A1A1A"/>
          <w:sz w:val="23"/>
          <w:szCs w:val="23"/>
        </w:rPr>
        <w:t xml:space="preserve">United States Social Security Administration actuarial life tables (ssa.gov/OACT).</w:t>
      </w:r>
    </w:p>
    <w:p>
      <w:pPr>
        <w:pStyle w:val="ListParagraph"/>
        <w:numPr>
          <w:ilvl w:val="0"/>
          <w:numId w:val="1"/>
        </w:numPr>
        <w:spacing w:after="70" w:line="288"/>
      </w:pPr>
      <w:r>
        <w:rPr>
          <w:color w:val="1A1A1A"/>
          <w:sz w:val="23"/>
          <w:szCs w:val="23"/>
        </w:rPr>
        <w:t xml:space="preserve">A Physician's Guide to Life Care Planning, AAPLCP (2017).</w:t>
      </w:r>
    </w:p>
    <w:p>
      <w:pPr>
        <w:pStyle w:val="ListParagraph"/>
        <w:numPr>
          <w:ilvl w:val="0"/>
          <w:numId w:val="1"/>
        </w:numPr>
        <w:spacing w:after="70" w:line="288"/>
      </w:pPr>
      <w:r>
        <w:rPr>
          <w:color w:val="1A1A1A"/>
          <w:sz w:val="23"/>
          <w:szCs w:val="23"/>
        </w:rPr>
        <w:t xml:space="preserve">Life Care Planning and Case Management Across the Lifespan, 5th ed. (ICHCC, 2024).</w:t>
      </w:r>
    </w:p>
    <w:p>
      <w:pPr>
        <w:pStyle w:val="ListParagraph"/>
        <w:numPr>
          <w:ilvl w:val="0"/>
          <w:numId w:val="1"/>
        </w:numPr>
        <w:spacing w:after="70" w:line="288"/>
      </w:pPr>
      <w:r>
        <w:rPr>
          <w:color w:val="1A1A1A"/>
          <w:sz w:val="23"/>
          <w:szCs w:val="23"/>
        </w:rPr>
        <w:t xml:space="preserve">Peer-reviewed clinical literature and the applicable specialty clinical practice guidelines, cited per recommendation.</w:t>
      </w:r>
    </w:p>
    <w:p>
      <w:pPr>
        <w:pStyle w:val="Heading1"/>
        <w:keepNext/>
        <w:pageBreakBefore/>
        <w:pBdr>
          <w:bottom w:val="single" w:color="1F3864" w:sz="8" w:space="6"/>
        </w:pBdr>
        <w:spacing w:after="160" w:before="320"/>
      </w:pPr>
      <w:r>
        <w:rPr>
          <w:b/>
          <w:bCs/>
          <w:caps w:val="false"/>
          <w:color w:val="1F3864"/>
          <w:sz w:val="30"/>
          <w:szCs w:val="30"/>
        </w:rPr>
        <w:t xml:space="preserve">Appendix B — Abbreviations</w:t>
      </w:r>
    </w:p>
    <w:p>
      <w:pPr>
        <w:spacing w:after="40"/>
      </w:pPr>
      <w:r>
        <w:rPr>
          <w:b/>
          <w:bCs/>
          <w:color w:val="1F3864"/>
          <w:sz w:val="23"/>
          <w:szCs w:val="23"/>
        </w:rPr>
        <w:t xml:space="preserve">ADL   </w:t>
      </w:r>
      <w:r>
        <w:rPr>
          <w:color w:val="1A1A1A"/>
          <w:sz w:val="23"/>
          <w:szCs w:val="23"/>
        </w:rPr>
        <w:t xml:space="preserve">activities of daily living</w:t>
      </w:r>
    </w:p>
    <w:p>
      <w:pPr>
        <w:spacing w:after="40"/>
      </w:pPr>
      <w:r>
        <w:rPr>
          <w:b/>
          <w:bCs/>
          <w:color w:val="1F3864"/>
          <w:sz w:val="23"/>
          <w:szCs w:val="23"/>
        </w:rPr>
        <w:t xml:space="preserve">CPT   </w:t>
      </w:r>
      <w:r>
        <w:rPr>
          <w:color w:val="1A1A1A"/>
          <w:sz w:val="23"/>
          <w:szCs w:val="23"/>
        </w:rPr>
        <w:t xml:space="preserve">Current Procedural Terminology</w:t>
      </w:r>
    </w:p>
    <w:p>
      <w:pPr>
        <w:spacing w:after="40"/>
      </w:pPr>
      <w:r>
        <w:rPr>
          <w:b/>
          <w:bCs/>
          <w:color w:val="1F3864"/>
          <w:sz w:val="23"/>
          <w:szCs w:val="23"/>
        </w:rPr>
        <w:t xml:space="preserve">DME   </w:t>
      </w:r>
      <w:r>
        <w:rPr>
          <w:color w:val="1A1A1A"/>
          <w:sz w:val="23"/>
          <w:szCs w:val="23"/>
        </w:rPr>
        <w:t xml:space="preserve">durable medical equipment</w:t>
      </w:r>
    </w:p>
    <w:p>
      <w:pPr>
        <w:spacing w:after="40"/>
      </w:pPr>
      <w:r>
        <w:rPr>
          <w:b/>
          <w:bCs/>
          <w:color w:val="1F3864"/>
          <w:sz w:val="23"/>
          <w:szCs w:val="23"/>
        </w:rPr>
        <w:t xml:space="preserve">FCE   </w:t>
      </w:r>
      <w:r>
        <w:rPr>
          <w:color w:val="1A1A1A"/>
          <w:sz w:val="23"/>
          <w:szCs w:val="23"/>
        </w:rPr>
        <w:t xml:space="preserve">functional capacity evaluation</w:t>
      </w:r>
    </w:p>
    <w:p>
      <w:pPr>
        <w:spacing w:after="40"/>
      </w:pPr>
      <w:r>
        <w:rPr>
          <w:b/>
          <w:bCs/>
          <w:color w:val="1F3864"/>
          <w:sz w:val="23"/>
          <w:szCs w:val="23"/>
        </w:rPr>
        <w:t xml:space="preserve">ICD-10   </w:t>
      </w:r>
      <w:r>
        <w:rPr>
          <w:color w:val="1A1A1A"/>
          <w:sz w:val="23"/>
          <w:szCs w:val="23"/>
        </w:rPr>
        <w:t xml:space="preserve">International Classification of Diseases, 10th revision</w:t>
      </w:r>
    </w:p>
    <w:p>
      <w:pPr>
        <w:spacing w:after="40"/>
      </w:pPr>
      <w:r>
        <w:rPr>
          <w:b/>
          <w:bCs/>
          <w:color w:val="1F3864"/>
          <w:sz w:val="23"/>
          <w:szCs w:val="23"/>
        </w:rPr>
        <w:t xml:space="preserve">MMI   </w:t>
      </w:r>
      <w:r>
        <w:rPr>
          <w:color w:val="1A1A1A"/>
          <w:sz w:val="23"/>
          <w:szCs w:val="23"/>
        </w:rPr>
        <w:t xml:space="preserve">maximum medical improvement</w:t>
      </w:r>
    </w:p>
    <w:p>
      <w:pPr>
        <w:spacing w:after="40"/>
      </w:pPr>
      <w:r>
        <w:rPr>
          <w:b/>
          <w:bCs/>
          <w:color w:val="1F3864"/>
          <w:sz w:val="23"/>
          <w:szCs w:val="23"/>
        </w:rPr>
        <w:t xml:space="preserve">ODG   </w:t>
      </w:r>
      <w:r>
        <w:rPr>
          <w:color w:val="1A1A1A"/>
          <w:sz w:val="23"/>
          <w:szCs w:val="23"/>
        </w:rPr>
        <w:t xml:space="preserve">Official Disability Guidelines</w:t>
      </w:r>
    </w:p>
    <w:p>
      <w:pPr>
        <w:spacing w:after="40"/>
      </w:pPr>
      <w:r>
        <w:rPr>
          <w:b/>
          <w:bCs/>
          <w:color w:val="1F3864"/>
          <w:sz w:val="23"/>
          <w:szCs w:val="23"/>
        </w:rPr>
        <w:t xml:space="preserve">PV   </w:t>
      </w:r>
      <w:r>
        <w:rPr>
          <w:color w:val="1A1A1A"/>
          <w:sz w:val="23"/>
          <w:szCs w:val="23"/>
        </w:rPr>
        <w:t xml:space="preserve">present value</w:t>
      </w:r>
    </w:p>
    <w:p>
      <w:pPr>
        <w:spacing w:after="40"/>
      </w:pPr>
      <w:r>
        <w:rPr>
          <w:b/>
          <w:bCs/>
          <w:color w:val="1F3864"/>
          <w:sz w:val="23"/>
          <w:szCs w:val="23"/>
        </w:rPr>
        <w:t xml:space="preserve">RDMP   </w:t>
      </w:r>
      <w:r>
        <w:rPr>
          <w:color w:val="1A1A1A"/>
          <w:sz w:val="23"/>
          <w:szCs w:val="23"/>
        </w:rPr>
        <w:t xml:space="preserve">reasonable degree of medical probability</w:t>
      </w:r>
    </w:p>
    <w:p>
      <w:pPr>
        <w:spacing w:after="40"/>
      </w:pPr>
      <w:r>
        <w:rPr>
          <w:b/>
          <w:bCs/>
          <w:color w:val="1F3864"/>
          <w:sz w:val="23"/>
          <w:szCs w:val="23"/>
        </w:rPr>
        <w:t xml:space="preserve">ROM   </w:t>
      </w:r>
      <w:r>
        <w:rPr>
          <w:color w:val="1A1A1A"/>
          <w:sz w:val="23"/>
          <w:szCs w:val="23"/>
        </w:rPr>
        <w:t xml:space="preserve">range of motion</w:t>
      </w:r>
    </w:p>
    <w:p>
      <w:pPr>
        <w:pStyle w:val="Heading1"/>
        <w:keepNext/>
        <w:pageBreakBefore/>
        <w:pBdr>
          <w:bottom w:val="single" w:color="1F3864" w:sz="8" w:space="6"/>
        </w:pBdr>
        <w:spacing w:after="160" w:before="320"/>
      </w:pPr>
      <w:r>
        <w:rPr>
          <w:b/>
          <w:bCs/>
          <w:caps w:val="false"/>
          <w:color w:val="1F3864"/>
          <w:sz w:val="30"/>
          <w:szCs w:val="30"/>
        </w:rPr>
        <w:t xml:space="preserve">Appendix C — Physician Review &amp; Endorsement</w:t>
      </w:r>
    </w:p>
    <w:p>
      <w:pPr>
        <w:spacing w:after="160" w:line="300"/>
        <w:jc w:val="both"/>
      </w:pPr>
      <w:r>
        <w:rPr>
          <w:color w:val="1A1A1A"/>
          <w:sz w:val="23"/>
          <w:szCs w:val="23"/>
        </w:rPr>
        <w:t xml:space="preserve">Each recommendation is submitted to the reviewing physician for endorsement, with the option to approve, decline, or modify the frequency, duration, or medical-necessity basis, and to sign.</w:t>
      </w:r>
    </w:p>
    <w:p>
      <w:pPr>
        <w:keepNext/>
        <w:spacing w:after="30" w:before="200"/>
      </w:pPr>
      <w:r>
        <w:rPr>
          <w:b/>
          <w:bCs/>
          <w:color w:val="1A1A1A"/>
          <w:sz w:val="21"/>
          <w:szCs w:val="21"/>
        </w:rPr>
        <w:t xml:space="preserve">Migraine abortive &amp; preventive medications</w:t>
      </w:r>
    </w:p>
    <w:p>
      <w:pPr>
        <w:spacing w:after="30"/>
      </w:pPr>
      <w:r>
        <w:rPr>
          <w:sz w:val="21"/>
          <w:szCs w:val="21"/>
        </w:rPr>
        <w:t xml:space="preserve">☐  Approve        ☐  Decline        ☐  Modify</w:t>
      </w:r>
    </w:p>
    <w:p>
      <w:pPr>
        <w:spacing w:after="30"/>
      </w:pPr>
      <w:r>
        <w:rPr>
          <w:color w:val="1A1A1A"/>
          <w:sz w:val="20"/>
          <w:szCs w:val="20"/>
        </w:rPr>
        <w:t xml:space="preserve">Frequency / duration adjustment: __________________________________________________</w:t>
      </w:r>
    </w:p>
    <w:p>
      <w:pPr>
        <w:spacing w:after="30"/>
      </w:pPr>
      <w:r>
        <w:rPr>
          <w:color w:val="1A1A1A"/>
          <w:sz w:val="20"/>
          <w:szCs w:val="20"/>
        </w:rPr>
        <w:t xml:space="preserve">Comment: ________________________________________________________________________</w:t>
      </w:r>
    </w:p>
    <w:p>
      <w:pPr>
        <w:spacing w:after="40"/>
      </w:pPr>
      <w:r>
        <w:rPr>
          <w:color w:val="1A1A1A"/>
          <w:sz w:val="20"/>
          <w:szCs w:val="20"/>
        </w:rPr>
        <w:t xml:space="preserve">Physician signature: ______________________________     Date: ________________</w:t>
      </w:r>
    </w:p>
    <w:p>
      <w:pPr>
        <w:keepNext/>
        <w:spacing w:after="30" w:before="200"/>
      </w:pPr>
      <w:r>
        <w:rPr>
          <w:b/>
          <w:bCs/>
          <w:color w:val="1A1A1A"/>
          <w:sz w:val="21"/>
          <w:szCs w:val="21"/>
        </w:rPr>
        <w:t xml:space="preserve">Neurocognitive &amp; symptom medications</w:t>
      </w:r>
    </w:p>
    <w:p>
      <w:pPr>
        <w:spacing w:after="30"/>
      </w:pPr>
      <w:r>
        <w:rPr>
          <w:sz w:val="21"/>
          <w:szCs w:val="21"/>
        </w:rPr>
        <w:t xml:space="preserve">☐  Approve        ☐  Decline        ☐  Modify</w:t>
      </w:r>
    </w:p>
    <w:p>
      <w:pPr>
        <w:spacing w:after="30"/>
      </w:pPr>
      <w:r>
        <w:rPr>
          <w:color w:val="1A1A1A"/>
          <w:sz w:val="20"/>
          <w:szCs w:val="20"/>
        </w:rPr>
        <w:t xml:space="preserve">Frequency / duration adjustment: __________________________________________________</w:t>
      </w:r>
    </w:p>
    <w:p>
      <w:pPr>
        <w:spacing w:after="30"/>
      </w:pPr>
      <w:r>
        <w:rPr>
          <w:color w:val="1A1A1A"/>
          <w:sz w:val="20"/>
          <w:szCs w:val="20"/>
        </w:rPr>
        <w:t xml:space="preserve">Comment: ________________________________________________________________________</w:t>
      </w:r>
    </w:p>
    <w:p>
      <w:pPr>
        <w:spacing w:after="40"/>
      </w:pPr>
      <w:r>
        <w:rPr>
          <w:color w:val="1A1A1A"/>
          <w:sz w:val="20"/>
          <w:szCs w:val="20"/>
        </w:rPr>
        <w:t xml:space="preserve">Physician signature: ______________________________     Date: ________________</w:t>
      </w:r>
    </w:p>
    <w:p>
      <w:pPr>
        <w:keepNext/>
        <w:spacing w:after="30" w:before="200"/>
      </w:pPr>
      <w:r>
        <w:rPr>
          <w:b/>
          <w:bCs/>
          <w:color w:val="1A1A1A"/>
          <w:sz w:val="21"/>
          <w:szCs w:val="21"/>
        </w:rPr>
        <w:t xml:space="preserve">Lumbar transforaminal epidural steroid injection</w:t>
      </w:r>
    </w:p>
    <w:p>
      <w:pPr>
        <w:spacing w:after="30"/>
      </w:pPr>
      <w:r>
        <w:rPr>
          <w:sz w:val="21"/>
          <w:szCs w:val="21"/>
        </w:rPr>
        <w:t xml:space="preserve">☐  Approve        ☐  Decline        ☐  Modify</w:t>
      </w:r>
    </w:p>
    <w:p>
      <w:pPr>
        <w:spacing w:after="30"/>
      </w:pPr>
      <w:r>
        <w:rPr>
          <w:color w:val="1A1A1A"/>
          <w:sz w:val="20"/>
          <w:szCs w:val="20"/>
        </w:rPr>
        <w:t xml:space="preserve">Frequency / duration adjustment: __________________________________________________</w:t>
      </w:r>
    </w:p>
    <w:p>
      <w:pPr>
        <w:spacing w:after="30"/>
      </w:pPr>
      <w:r>
        <w:rPr>
          <w:color w:val="1A1A1A"/>
          <w:sz w:val="20"/>
          <w:szCs w:val="20"/>
        </w:rPr>
        <w:t xml:space="preserve">Comment: ________________________________________________________________________</w:t>
      </w:r>
    </w:p>
    <w:p>
      <w:pPr>
        <w:spacing w:after="40"/>
      </w:pPr>
      <w:r>
        <w:rPr>
          <w:color w:val="1A1A1A"/>
          <w:sz w:val="20"/>
          <w:szCs w:val="20"/>
        </w:rPr>
        <w:t xml:space="preserve">Physician signature: ______________________________     Date: ________________</w:t>
      </w:r>
    </w:p>
    <w:p>
      <w:pPr>
        <w:keepNext/>
        <w:spacing w:after="30" w:before="200"/>
      </w:pPr>
      <w:r>
        <w:rPr>
          <w:b/>
          <w:bCs/>
          <w:color w:val="1A1A1A"/>
          <w:sz w:val="21"/>
          <w:szCs w:val="21"/>
        </w:rPr>
        <w:t xml:space="preserve">Chronic pain pharmacotherapy</w:t>
      </w:r>
    </w:p>
    <w:p>
      <w:pPr>
        <w:spacing w:after="30"/>
      </w:pPr>
      <w:r>
        <w:rPr>
          <w:sz w:val="21"/>
          <w:szCs w:val="21"/>
        </w:rPr>
        <w:t xml:space="preserve">☐  Approve        ☐  Decline        ☐  Modify</w:t>
      </w:r>
    </w:p>
    <w:p>
      <w:pPr>
        <w:spacing w:after="30"/>
      </w:pPr>
      <w:r>
        <w:rPr>
          <w:color w:val="1A1A1A"/>
          <w:sz w:val="20"/>
          <w:szCs w:val="20"/>
        </w:rPr>
        <w:t xml:space="preserve">Frequency / duration adjustment: __________________________________________________</w:t>
      </w:r>
    </w:p>
    <w:p>
      <w:pPr>
        <w:spacing w:after="30"/>
      </w:pPr>
      <w:r>
        <w:rPr>
          <w:color w:val="1A1A1A"/>
          <w:sz w:val="20"/>
          <w:szCs w:val="20"/>
        </w:rPr>
        <w:t xml:space="preserve">Comment: ________________________________________________________________________</w:t>
      </w:r>
    </w:p>
    <w:p>
      <w:pPr>
        <w:spacing w:after="40"/>
      </w:pPr>
      <w:r>
        <w:rPr>
          <w:color w:val="1A1A1A"/>
          <w:sz w:val="20"/>
          <w:szCs w:val="20"/>
        </w:rPr>
        <w:t xml:space="preserve">Physician signature: ______________________________     Date: ________________</w:t>
      </w:r>
    </w:p>
    <w:p>
      <w:pPr>
        <w:keepNext/>
        <w:spacing w:after="30" w:before="200"/>
      </w:pPr>
      <w:r>
        <w:rPr>
          <w:b/>
          <w:bCs/>
          <w:color w:val="1A1A1A"/>
          <w:sz w:val="21"/>
          <w:szCs w:val="21"/>
        </w:rPr>
        <w:t xml:space="preserve">Neuropathic pain &amp; anti-inflammatory medications</w:t>
      </w:r>
    </w:p>
    <w:p>
      <w:pPr>
        <w:spacing w:after="30"/>
      </w:pPr>
      <w:r>
        <w:rPr>
          <w:sz w:val="21"/>
          <w:szCs w:val="21"/>
        </w:rPr>
        <w:t xml:space="preserve">☐  Approve        ☐  Decline        ☐  Modify</w:t>
      </w:r>
    </w:p>
    <w:p>
      <w:pPr>
        <w:spacing w:after="30"/>
      </w:pPr>
      <w:r>
        <w:rPr>
          <w:color w:val="1A1A1A"/>
          <w:sz w:val="20"/>
          <w:szCs w:val="20"/>
        </w:rPr>
        <w:t xml:space="preserve">Frequency / duration adjustment: __________________________________________________</w:t>
      </w:r>
    </w:p>
    <w:p>
      <w:pPr>
        <w:spacing w:after="30"/>
      </w:pPr>
      <w:r>
        <w:rPr>
          <w:color w:val="1A1A1A"/>
          <w:sz w:val="20"/>
          <w:szCs w:val="20"/>
        </w:rPr>
        <w:t xml:space="preserve">Comment: ________________________________________________________________________</w:t>
      </w:r>
    </w:p>
    <w:p>
      <w:pPr>
        <w:spacing w:after="40"/>
      </w:pPr>
      <w:r>
        <w:rPr>
          <w:color w:val="1A1A1A"/>
          <w:sz w:val="20"/>
          <w:szCs w:val="20"/>
        </w:rPr>
        <w:t xml:space="preserve">Physician signature: ______________________________     Date: ________________</w:t>
      </w:r>
    </w:p>
    <w:p>
      <w:pPr>
        <w:keepNext/>
        <w:spacing w:after="30" w:before="200"/>
      </w:pPr>
      <w:r>
        <w:rPr>
          <w:b/>
          <w:bCs/>
          <w:color w:val="1A1A1A"/>
          <w:sz w:val="21"/>
          <w:szCs w:val="21"/>
        </w:rPr>
        <w:t xml:space="preserve">Cervical epidural steroid injection</w:t>
      </w:r>
    </w:p>
    <w:p>
      <w:pPr>
        <w:spacing w:after="30"/>
      </w:pPr>
      <w:r>
        <w:rPr>
          <w:sz w:val="21"/>
          <w:szCs w:val="21"/>
        </w:rPr>
        <w:t xml:space="preserve">☐  Approve        ☐  Decline        ☐  Modify</w:t>
      </w:r>
    </w:p>
    <w:p>
      <w:pPr>
        <w:spacing w:after="30"/>
      </w:pPr>
      <w:r>
        <w:rPr>
          <w:color w:val="1A1A1A"/>
          <w:sz w:val="20"/>
          <w:szCs w:val="20"/>
        </w:rPr>
        <w:t xml:space="preserve">Frequency / duration adjustment: __________________________________________________</w:t>
      </w:r>
    </w:p>
    <w:p>
      <w:pPr>
        <w:spacing w:after="30"/>
      </w:pPr>
      <w:r>
        <w:rPr>
          <w:color w:val="1A1A1A"/>
          <w:sz w:val="20"/>
          <w:szCs w:val="20"/>
        </w:rPr>
        <w:t xml:space="preserve">Comment: ________________________________________________________________________</w:t>
      </w:r>
    </w:p>
    <w:p>
      <w:pPr>
        <w:spacing w:after="40"/>
      </w:pPr>
      <w:r>
        <w:rPr>
          <w:color w:val="1A1A1A"/>
          <w:sz w:val="20"/>
          <w:szCs w:val="20"/>
        </w:rPr>
        <w:t xml:space="preserve">Physician signature: ______________________________     Date: ________________</w:t>
      </w:r>
    </w:p>
    <w:p>
      <w:pPr>
        <w:keepNext/>
        <w:spacing w:after="30" w:before="200"/>
      </w:pPr>
      <w:r>
        <w:rPr>
          <w:b/>
          <w:bCs/>
          <w:color w:val="1A1A1A"/>
          <w:sz w:val="21"/>
          <w:szCs w:val="21"/>
        </w:rPr>
        <w:t xml:space="preserve">Post-operative &amp; maintenance physical therapy</w:t>
      </w:r>
    </w:p>
    <w:p>
      <w:pPr>
        <w:spacing w:after="30"/>
      </w:pPr>
      <w:r>
        <w:rPr>
          <w:sz w:val="21"/>
          <w:szCs w:val="21"/>
        </w:rPr>
        <w:t xml:space="preserve">☐  Approve        ☐  Decline        ☐  Modify</w:t>
      </w:r>
    </w:p>
    <w:p>
      <w:pPr>
        <w:spacing w:after="30"/>
      </w:pPr>
      <w:r>
        <w:rPr>
          <w:color w:val="1A1A1A"/>
          <w:sz w:val="20"/>
          <w:szCs w:val="20"/>
        </w:rPr>
        <w:t xml:space="preserve">Frequency / duration adjustment: __________________________________________________</w:t>
      </w:r>
    </w:p>
    <w:p>
      <w:pPr>
        <w:spacing w:after="30"/>
      </w:pPr>
      <w:r>
        <w:rPr>
          <w:color w:val="1A1A1A"/>
          <w:sz w:val="20"/>
          <w:szCs w:val="20"/>
        </w:rPr>
        <w:t xml:space="preserve">Comment: ________________________________________________________________________</w:t>
      </w:r>
    </w:p>
    <w:p>
      <w:pPr>
        <w:spacing w:after="40"/>
      </w:pPr>
      <w:r>
        <w:rPr>
          <w:color w:val="1A1A1A"/>
          <w:sz w:val="20"/>
          <w:szCs w:val="20"/>
        </w:rPr>
        <w:t xml:space="preserve">Physician signature: ______________________________     Date: ________________</w:t>
      </w:r>
    </w:p>
    <w:p>
      <w:pPr>
        <w:keepNext/>
        <w:spacing w:after="30" w:before="200"/>
      </w:pPr>
      <w:r>
        <w:rPr>
          <w:b/>
          <w:bCs/>
          <w:color w:val="1A1A1A"/>
          <w:sz w:val="21"/>
          <w:szCs w:val="21"/>
        </w:rPr>
        <w:t xml:space="preserve">Physical therapy for lumbar flare-ups</w:t>
      </w:r>
    </w:p>
    <w:p>
      <w:pPr>
        <w:spacing w:after="30"/>
      </w:pPr>
      <w:r>
        <w:rPr>
          <w:sz w:val="21"/>
          <w:szCs w:val="21"/>
        </w:rPr>
        <w:t xml:space="preserve">☐  Approve        ☐  Decline        ☐  Modify</w:t>
      </w:r>
    </w:p>
    <w:p>
      <w:pPr>
        <w:spacing w:after="30"/>
      </w:pPr>
      <w:r>
        <w:rPr>
          <w:color w:val="1A1A1A"/>
          <w:sz w:val="20"/>
          <w:szCs w:val="20"/>
        </w:rPr>
        <w:t xml:space="preserve">Frequency / duration adjustment: __________________________________________________</w:t>
      </w:r>
    </w:p>
    <w:p>
      <w:pPr>
        <w:spacing w:after="30"/>
      </w:pPr>
      <w:r>
        <w:rPr>
          <w:color w:val="1A1A1A"/>
          <w:sz w:val="20"/>
          <w:szCs w:val="20"/>
        </w:rPr>
        <w:t xml:space="preserve">Comment: ________________________________________________________________________</w:t>
      </w:r>
    </w:p>
    <w:p>
      <w:pPr>
        <w:spacing w:after="40"/>
      </w:pPr>
      <w:r>
        <w:rPr>
          <w:color w:val="1A1A1A"/>
          <w:sz w:val="20"/>
          <w:szCs w:val="20"/>
        </w:rPr>
        <w:t xml:space="preserve">Physician signature: ______________________________     Date: ________________</w:t>
      </w:r>
    </w:p>
    <w:p>
      <w:pPr>
        <w:keepNext/>
        <w:spacing w:after="30" w:before="200"/>
      </w:pPr>
      <w:r>
        <w:rPr>
          <w:b/>
          <w:bCs/>
          <w:color w:val="1A1A1A"/>
          <w:sz w:val="21"/>
          <w:szCs w:val="21"/>
        </w:rPr>
        <w:t xml:space="preserve">Cervical physical therapy for flare-ups</w:t>
      </w:r>
    </w:p>
    <w:p>
      <w:pPr>
        <w:spacing w:after="30"/>
      </w:pPr>
      <w:r>
        <w:rPr>
          <w:sz w:val="21"/>
          <w:szCs w:val="21"/>
        </w:rPr>
        <w:t xml:space="preserve">☐  Approve        ☐  Decline        ☐  Modify</w:t>
      </w:r>
    </w:p>
    <w:p>
      <w:pPr>
        <w:spacing w:after="30"/>
      </w:pPr>
      <w:r>
        <w:rPr>
          <w:color w:val="1A1A1A"/>
          <w:sz w:val="20"/>
          <w:szCs w:val="20"/>
        </w:rPr>
        <w:t xml:space="preserve">Frequency / duration adjustment: __________________________________________________</w:t>
      </w:r>
    </w:p>
    <w:p>
      <w:pPr>
        <w:spacing w:after="30"/>
      </w:pPr>
      <w:r>
        <w:rPr>
          <w:color w:val="1A1A1A"/>
          <w:sz w:val="20"/>
          <w:szCs w:val="20"/>
        </w:rPr>
        <w:t xml:space="preserve">Comment: ________________________________________________________________________</w:t>
      </w:r>
    </w:p>
    <w:p>
      <w:pPr>
        <w:spacing w:after="40"/>
      </w:pPr>
      <w:r>
        <w:rPr>
          <w:color w:val="1A1A1A"/>
          <w:sz w:val="20"/>
          <w:szCs w:val="20"/>
        </w:rPr>
        <w:t xml:space="preserve">Physician signature: ______________________________     Date: ________________</w:t>
      </w:r>
    </w:p>
    <w:p>
      <w:pPr>
        <w:keepNext/>
        <w:spacing w:after="30" w:before="200"/>
      </w:pPr>
      <w:r>
        <w:rPr>
          <w:b/>
          <w:bCs/>
          <w:color w:val="1A1A1A"/>
          <w:sz w:val="21"/>
          <w:szCs w:val="21"/>
        </w:rPr>
        <w:t xml:space="preserve">Pain management office visits</w:t>
      </w:r>
    </w:p>
    <w:p>
      <w:pPr>
        <w:spacing w:after="30"/>
      </w:pPr>
      <w:r>
        <w:rPr>
          <w:sz w:val="21"/>
          <w:szCs w:val="21"/>
        </w:rPr>
        <w:t xml:space="preserve">☐  Approve        ☐  Decline        ☐  Modify</w:t>
      </w:r>
    </w:p>
    <w:p>
      <w:pPr>
        <w:spacing w:after="30"/>
      </w:pPr>
      <w:r>
        <w:rPr>
          <w:color w:val="1A1A1A"/>
          <w:sz w:val="20"/>
          <w:szCs w:val="20"/>
        </w:rPr>
        <w:t xml:space="preserve">Frequency / duration adjustment: __________________________________________________</w:t>
      </w:r>
    </w:p>
    <w:p>
      <w:pPr>
        <w:spacing w:after="30"/>
      </w:pPr>
      <w:r>
        <w:rPr>
          <w:color w:val="1A1A1A"/>
          <w:sz w:val="20"/>
          <w:szCs w:val="20"/>
        </w:rPr>
        <w:t xml:space="preserve">Comment: ________________________________________________________________________</w:t>
      </w:r>
    </w:p>
    <w:p>
      <w:pPr>
        <w:spacing w:after="40"/>
      </w:pPr>
      <w:r>
        <w:rPr>
          <w:color w:val="1A1A1A"/>
          <w:sz w:val="20"/>
          <w:szCs w:val="20"/>
        </w:rPr>
        <w:t xml:space="preserve">Physician signature: ______________________________     Date: ________________</w:t>
      </w:r>
    </w:p>
    <w:p>
      <w:pPr>
        <w:keepNext/>
        <w:spacing w:after="30" w:before="200"/>
      </w:pPr>
      <w:r>
        <w:rPr>
          <w:b/>
          <w:bCs/>
          <w:color w:val="1A1A1A"/>
          <w:sz w:val="21"/>
          <w:szCs w:val="21"/>
        </w:rPr>
        <w:t xml:space="preserve">Chronic pain management visits</w:t>
      </w:r>
    </w:p>
    <w:p>
      <w:pPr>
        <w:spacing w:after="30"/>
      </w:pPr>
      <w:r>
        <w:rPr>
          <w:sz w:val="21"/>
          <w:szCs w:val="21"/>
        </w:rPr>
        <w:t xml:space="preserve">☐  Approve        ☐  Decline        ☐  Modify</w:t>
      </w:r>
    </w:p>
    <w:p>
      <w:pPr>
        <w:spacing w:after="30"/>
      </w:pPr>
      <w:r>
        <w:rPr>
          <w:color w:val="1A1A1A"/>
          <w:sz w:val="20"/>
          <w:szCs w:val="20"/>
        </w:rPr>
        <w:t xml:space="preserve">Frequency / duration adjustment: __________________________________________________</w:t>
      </w:r>
    </w:p>
    <w:p>
      <w:pPr>
        <w:spacing w:after="30"/>
      </w:pPr>
      <w:r>
        <w:rPr>
          <w:color w:val="1A1A1A"/>
          <w:sz w:val="20"/>
          <w:szCs w:val="20"/>
        </w:rPr>
        <w:t xml:space="preserve">Comment: ________________________________________________________________________</w:t>
      </w:r>
    </w:p>
    <w:p>
      <w:pPr>
        <w:spacing w:after="40"/>
      </w:pPr>
      <w:r>
        <w:rPr>
          <w:color w:val="1A1A1A"/>
          <w:sz w:val="20"/>
          <w:szCs w:val="20"/>
        </w:rPr>
        <w:t xml:space="preserve">Physician signature: ______________________________     Date: ________________</w:t>
      </w:r>
    </w:p>
    <w:p>
      <w:pPr>
        <w:keepNext/>
        <w:spacing w:after="30" w:before="200"/>
      </w:pPr>
      <w:r>
        <w:rPr>
          <w:b/>
          <w:bCs/>
          <w:color w:val="1A1A1A"/>
          <w:sz w:val="21"/>
          <w:szCs w:val="21"/>
        </w:rPr>
        <w:t xml:space="preserve">Total knee arthroplasty</w:t>
      </w:r>
    </w:p>
    <w:p>
      <w:pPr>
        <w:spacing w:after="30"/>
      </w:pPr>
      <w:r>
        <w:rPr>
          <w:sz w:val="21"/>
          <w:szCs w:val="21"/>
        </w:rPr>
        <w:t xml:space="preserve">☐  Approve        ☐  Decline        ☐  Modify</w:t>
      </w:r>
    </w:p>
    <w:p>
      <w:pPr>
        <w:spacing w:after="30"/>
      </w:pPr>
      <w:r>
        <w:rPr>
          <w:color w:val="1A1A1A"/>
          <w:sz w:val="20"/>
          <w:szCs w:val="20"/>
        </w:rPr>
        <w:t xml:space="preserve">Frequency / duration adjustment: __________________________________________________</w:t>
      </w:r>
    </w:p>
    <w:p>
      <w:pPr>
        <w:spacing w:after="30"/>
      </w:pPr>
      <w:r>
        <w:rPr>
          <w:color w:val="1A1A1A"/>
          <w:sz w:val="20"/>
          <w:szCs w:val="20"/>
        </w:rPr>
        <w:t xml:space="preserve">Comment: ________________________________________________________________________</w:t>
      </w:r>
    </w:p>
    <w:p>
      <w:pPr>
        <w:spacing w:after="40"/>
      </w:pPr>
      <w:r>
        <w:rPr>
          <w:color w:val="1A1A1A"/>
          <w:sz w:val="20"/>
          <w:szCs w:val="20"/>
        </w:rPr>
        <w:t xml:space="preserve">Physician signature: ______________________________     Date: ________________</w:t>
      </w:r>
    </w:p>
    <w:p>
      <w:pPr>
        <w:keepNext/>
        <w:spacing w:after="30" w:before="200"/>
      </w:pPr>
      <w:r>
        <w:rPr>
          <w:b/>
          <w:bCs/>
          <w:color w:val="1A1A1A"/>
          <w:sz w:val="21"/>
          <w:szCs w:val="21"/>
        </w:rPr>
        <w:t xml:space="preserve">Headache / neurology follow-up</w:t>
      </w:r>
    </w:p>
    <w:p>
      <w:pPr>
        <w:spacing w:after="30"/>
      </w:pPr>
      <w:r>
        <w:rPr>
          <w:sz w:val="21"/>
          <w:szCs w:val="21"/>
        </w:rPr>
        <w:t xml:space="preserve">☐  Approve        ☐  Decline        ☐  Modify</w:t>
      </w:r>
    </w:p>
    <w:p>
      <w:pPr>
        <w:spacing w:after="30"/>
      </w:pPr>
      <w:r>
        <w:rPr>
          <w:color w:val="1A1A1A"/>
          <w:sz w:val="20"/>
          <w:szCs w:val="20"/>
        </w:rPr>
        <w:t xml:space="preserve">Frequency / duration adjustment: __________________________________________________</w:t>
      </w:r>
    </w:p>
    <w:p>
      <w:pPr>
        <w:spacing w:after="30"/>
      </w:pPr>
      <w:r>
        <w:rPr>
          <w:color w:val="1A1A1A"/>
          <w:sz w:val="20"/>
          <w:szCs w:val="20"/>
        </w:rPr>
        <w:t xml:space="preserve">Comment: ________________________________________________________________________</w:t>
      </w:r>
    </w:p>
    <w:p>
      <w:pPr>
        <w:spacing w:after="40"/>
      </w:pPr>
      <w:r>
        <w:rPr>
          <w:color w:val="1A1A1A"/>
          <w:sz w:val="20"/>
          <w:szCs w:val="20"/>
        </w:rPr>
        <w:t xml:space="preserve">Physician signature: ______________________________     Date: ________________</w:t>
      </w:r>
    </w:p>
    <w:p>
      <w:pPr>
        <w:keepNext/>
        <w:spacing w:after="30" w:before="200"/>
      </w:pPr>
      <w:r>
        <w:rPr>
          <w:b/>
          <w:bCs/>
          <w:color w:val="1A1A1A"/>
          <w:sz w:val="21"/>
          <w:szCs w:val="21"/>
        </w:rPr>
        <w:t xml:space="preserve">Cervical pain management visits</w:t>
      </w:r>
    </w:p>
    <w:p>
      <w:pPr>
        <w:spacing w:after="30"/>
      </w:pPr>
      <w:r>
        <w:rPr>
          <w:sz w:val="21"/>
          <w:szCs w:val="21"/>
        </w:rPr>
        <w:t xml:space="preserve">☐  Approve        ☐  Decline        ☐  Modify</w:t>
      </w:r>
    </w:p>
    <w:p>
      <w:pPr>
        <w:spacing w:after="30"/>
      </w:pPr>
      <w:r>
        <w:rPr>
          <w:color w:val="1A1A1A"/>
          <w:sz w:val="20"/>
          <w:szCs w:val="20"/>
        </w:rPr>
        <w:t xml:space="preserve">Frequency / duration adjustment: __________________________________________________</w:t>
      </w:r>
    </w:p>
    <w:p>
      <w:pPr>
        <w:spacing w:after="30"/>
      </w:pPr>
      <w:r>
        <w:rPr>
          <w:color w:val="1A1A1A"/>
          <w:sz w:val="20"/>
          <w:szCs w:val="20"/>
        </w:rPr>
        <w:t xml:space="preserve">Comment: ________________________________________________________________________</w:t>
      </w:r>
    </w:p>
    <w:p>
      <w:pPr>
        <w:spacing w:after="40"/>
      </w:pPr>
      <w:r>
        <w:rPr>
          <w:color w:val="1A1A1A"/>
          <w:sz w:val="20"/>
          <w:szCs w:val="20"/>
        </w:rPr>
        <w:t xml:space="preserve">Physician signature: ______________________________     Date: ________________</w:t>
      </w:r>
    </w:p>
    <w:p>
      <w:pPr>
        <w:keepNext/>
        <w:spacing w:after="30" w:before="200"/>
      </w:pPr>
      <w:r>
        <w:rPr>
          <w:b/>
          <w:bCs/>
          <w:color w:val="1A1A1A"/>
          <w:sz w:val="21"/>
          <w:szCs w:val="21"/>
        </w:rPr>
        <w:t xml:space="preserve">Neurology management visits</w:t>
      </w:r>
    </w:p>
    <w:p>
      <w:pPr>
        <w:spacing w:after="30"/>
      </w:pPr>
      <w:r>
        <w:rPr>
          <w:sz w:val="21"/>
          <w:szCs w:val="21"/>
        </w:rPr>
        <w:t xml:space="preserve">☐  Approve        ☐  Decline        ☐  Modify</w:t>
      </w:r>
    </w:p>
    <w:p>
      <w:pPr>
        <w:spacing w:after="30"/>
      </w:pPr>
      <w:r>
        <w:rPr>
          <w:color w:val="1A1A1A"/>
          <w:sz w:val="20"/>
          <w:szCs w:val="20"/>
        </w:rPr>
        <w:t xml:space="preserve">Frequency / duration adjustment: __________________________________________________</w:t>
      </w:r>
    </w:p>
    <w:p>
      <w:pPr>
        <w:spacing w:after="30"/>
      </w:pPr>
      <w:r>
        <w:rPr>
          <w:color w:val="1A1A1A"/>
          <w:sz w:val="20"/>
          <w:szCs w:val="20"/>
        </w:rPr>
        <w:t xml:space="preserve">Comment: ________________________________________________________________________</w:t>
      </w:r>
    </w:p>
    <w:p>
      <w:pPr>
        <w:spacing w:after="40"/>
      </w:pPr>
      <w:r>
        <w:rPr>
          <w:color w:val="1A1A1A"/>
          <w:sz w:val="20"/>
          <w:szCs w:val="20"/>
        </w:rPr>
        <w:t xml:space="preserve">Physician signature: ______________________________     Date: ________________</w:t>
      </w:r>
    </w:p>
    <w:p>
      <w:pPr>
        <w:keepNext/>
        <w:spacing w:after="30" w:before="200"/>
      </w:pPr>
      <w:r>
        <w:rPr>
          <w:b/>
          <w:bCs/>
          <w:color w:val="1A1A1A"/>
          <w:sz w:val="21"/>
          <w:szCs w:val="21"/>
        </w:rPr>
        <w:t xml:space="preserve">Individual psychotherapy</w:t>
      </w:r>
    </w:p>
    <w:p>
      <w:pPr>
        <w:spacing w:after="30"/>
      </w:pPr>
      <w:r>
        <w:rPr>
          <w:sz w:val="21"/>
          <w:szCs w:val="21"/>
        </w:rPr>
        <w:t xml:space="preserve">☐  Approve        ☐  Decline        ☐  Modify</w:t>
      </w:r>
    </w:p>
    <w:p>
      <w:pPr>
        <w:spacing w:after="30"/>
      </w:pPr>
      <w:r>
        <w:rPr>
          <w:color w:val="1A1A1A"/>
          <w:sz w:val="20"/>
          <w:szCs w:val="20"/>
        </w:rPr>
        <w:t xml:space="preserve">Frequency / duration adjustment: __________________________________________________</w:t>
      </w:r>
    </w:p>
    <w:p>
      <w:pPr>
        <w:spacing w:after="30"/>
      </w:pPr>
      <w:r>
        <w:rPr>
          <w:color w:val="1A1A1A"/>
          <w:sz w:val="20"/>
          <w:szCs w:val="20"/>
        </w:rPr>
        <w:t xml:space="preserve">Comment: ________________________________________________________________________</w:t>
      </w:r>
    </w:p>
    <w:p>
      <w:pPr>
        <w:spacing w:after="40"/>
      </w:pPr>
      <w:r>
        <w:rPr>
          <w:color w:val="1A1A1A"/>
          <w:sz w:val="20"/>
          <w:szCs w:val="20"/>
        </w:rPr>
        <w:t xml:space="preserve">Physician signature: ______________________________     Date: ________________</w:t>
      </w:r>
    </w:p>
    <w:p>
      <w:pPr>
        <w:keepNext/>
        <w:spacing w:after="30" w:before="200"/>
      </w:pPr>
      <w:r>
        <w:rPr>
          <w:b/>
          <w:bCs/>
          <w:color w:val="1A1A1A"/>
          <w:sz w:val="21"/>
          <w:szCs w:val="21"/>
        </w:rPr>
        <w:t xml:space="preserve">Neuropsychological evaluation (serial)</w:t>
      </w:r>
    </w:p>
    <w:p>
      <w:pPr>
        <w:spacing w:after="30"/>
      </w:pPr>
      <w:r>
        <w:rPr>
          <w:sz w:val="21"/>
          <w:szCs w:val="21"/>
        </w:rPr>
        <w:t xml:space="preserve">☐  Approve        ☐  Decline        ☐  Modify</w:t>
      </w:r>
    </w:p>
    <w:p>
      <w:pPr>
        <w:spacing w:after="30"/>
      </w:pPr>
      <w:r>
        <w:rPr>
          <w:color w:val="1A1A1A"/>
          <w:sz w:val="20"/>
          <w:szCs w:val="20"/>
        </w:rPr>
        <w:t xml:space="preserve">Frequency / duration adjustment: __________________________________________________</w:t>
      </w:r>
    </w:p>
    <w:p>
      <w:pPr>
        <w:spacing w:after="30"/>
      </w:pPr>
      <w:r>
        <w:rPr>
          <w:color w:val="1A1A1A"/>
          <w:sz w:val="20"/>
          <w:szCs w:val="20"/>
        </w:rPr>
        <w:t xml:space="preserve">Comment: ________________________________________________________________________</w:t>
      </w:r>
    </w:p>
    <w:p>
      <w:pPr>
        <w:spacing w:after="40"/>
      </w:pPr>
      <w:r>
        <w:rPr>
          <w:color w:val="1A1A1A"/>
          <w:sz w:val="20"/>
          <w:szCs w:val="20"/>
        </w:rPr>
        <w:t xml:space="preserve">Physician signature: ______________________________     Date: ________________</w:t>
      </w:r>
    </w:p>
    <w:p>
      <w:pPr>
        <w:keepNext/>
        <w:spacing w:after="30" w:before="200"/>
      </w:pPr>
      <w:r>
        <w:rPr>
          <w:b/>
          <w:bCs/>
          <w:color w:val="1A1A1A"/>
          <w:sz w:val="21"/>
          <w:szCs w:val="21"/>
        </w:rPr>
        <w:t xml:space="preserve">Lumbar MRI surveillance</w:t>
      </w:r>
    </w:p>
    <w:p>
      <w:pPr>
        <w:spacing w:after="30"/>
      </w:pPr>
      <w:r>
        <w:rPr>
          <w:sz w:val="21"/>
          <w:szCs w:val="21"/>
        </w:rPr>
        <w:t xml:space="preserve">☐  Approve        ☐  Decline        ☐  Modify</w:t>
      </w:r>
    </w:p>
    <w:p>
      <w:pPr>
        <w:spacing w:after="30"/>
      </w:pPr>
      <w:r>
        <w:rPr>
          <w:color w:val="1A1A1A"/>
          <w:sz w:val="20"/>
          <w:szCs w:val="20"/>
        </w:rPr>
        <w:t xml:space="preserve">Frequency / duration adjustment: __________________________________________________</w:t>
      </w:r>
    </w:p>
    <w:p>
      <w:pPr>
        <w:spacing w:after="30"/>
      </w:pPr>
      <w:r>
        <w:rPr>
          <w:color w:val="1A1A1A"/>
          <w:sz w:val="20"/>
          <w:szCs w:val="20"/>
        </w:rPr>
        <w:t xml:space="preserve">Comment: ________________________________________________________________________</w:t>
      </w:r>
    </w:p>
    <w:p>
      <w:pPr>
        <w:spacing w:after="40"/>
      </w:pPr>
      <w:r>
        <w:rPr>
          <w:color w:val="1A1A1A"/>
          <w:sz w:val="20"/>
          <w:szCs w:val="20"/>
        </w:rPr>
        <w:t xml:space="preserve">Physician signature: ______________________________     Date: ________________</w:t>
      </w:r>
    </w:p>
    <w:p>
      <w:pPr>
        <w:keepNext/>
        <w:spacing w:after="30" w:before="200"/>
      </w:pPr>
      <w:r>
        <w:rPr>
          <w:b/>
          <w:bCs/>
          <w:color w:val="1A1A1A"/>
          <w:sz w:val="21"/>
          <w:szCs w:val="21"/>
        </w:rPr>
        <w:t xml:space="preserve">Orthopedic follow-up visits</w:t>
      </w:r>
    </w:p>
    <w:p>
      <w:pPr>
        <w:spacing w:after="30"/>
      </w:pPr>
      <w:r>
        <w:rPr>
          <w:sz w:val="21"/>
          <w:szCs w:val="21"/>
        </w:rPr>
        <w:t xml:space="preserve">☐  Approve        ☐  Decline        ☐  Modify</w:t>
      </w:r>
    </w:p>
    <w:p>
      <w:pPr>
        <w:spacing w:after="30"/>
      </w:pPr>
      <w:r>
        <w:rPr>
          <w:color w:val="1A1A1A"/>
          <w:sz w:val="20"/>
          <w:szCs w:val="20"/>
        </w:rPr>
        <w:t xml:space="preserve">Frequency / duration adjustment: __________________________________________________</w:t>
      </w:r>
    </w:p>
    <w:p>
      <w:pPr>
        <w:spacing w:after="30"/>
      </w:pPr>
      <w:r>
        <w:rPr>
          <w:color w:val="1A1A1A"/>
          <w:sz w:val="20"/>
          <w:szCs w:val="20"/>
        </w:rPr>
        <w:t xml:space="preserve">Comment: ________________________________________________________________________</w:t>
      </w:r>
    </w:p>
    <w:p>
      <w:pPr>
        <w:spacing w:after="40"/>
      </w:pPr>
      <w:r>
        <w:rPr>
          <w:color w:val="1A1A1A"/>
          <w:sz w:val="20"/>
          <w:szCs w:val="20"/>
        </w:rPr>
        <w:t xml:space="preserve">Physician signature: ______________________________     Date: ________________</w:t>
      </w:r>
    </w:p>
    <w:p>
      <w:pPr>
        <w:keepNext/>
        <w:spacing w:after="30" w:before="200"/>
      </w:pPr>
      <w:r>
        <w:rPr>
          <w:b/>
          <w:bCs/>
          <w:color w:val="1A1A1A"/>
          <w:sz w:val="21"/>
          <w:szCs w:val="21"/>
        </w:rPr>
        <w:t xml:space="preserve">Cervical MRI surveillance</w:t>
      </w:r>
    </w:p>
    <w:p>
      <w:pPr>
        <w:spacing w:after="30"/>
      </w:pPr>
      <w:r>
        <w:rPr>
          <w:sz w:val="21"/>
          <w:szCs w:val="21"/>
        </w:rPr>
        <w:t xml:space="preserve">☐  Approve        ☐  Decline        ☐  Modify</w:t>
      </w:r>
    </w:p>
    <w:p>
      <w:pPr>
        <w:spacing w:after="30"/>
      </w:pPr>
      <w:r>
        <w:rPr>
          <w:color w:val="1A1A1A"/>
          <w:sz w:val="20"/>
          <w:szCs w:val="20"/>
        </w:rPr>
        <w:t xml:space="preserve">Frequency / duration adjustment: __________________________________________________</w:t>
      </w:r>
    </w:p>
    <w:p>
      <w:pPr>
        <w:spacing w:after="30"/>
      </w:pPr>
      <w:r>
        <w:rPr>
          <w:color w:val="1A1A1A"/>
          <w:sz w:val="20"/>
          <w:szCs w:val="20"/>
        </w:rPr>
        <w:t xml:space="preserve">Comment: ________________________________________________________________________</w:t>
      </w:r>
    </w:p>
    <w:p>
      <w:pPr>
        <w:spacing w:after="40"/>
      </w:pPr>
      <w:r>
        <w:rPr>
          <w:color w:val="1A1A1A"/>
          <w:sz w:val="20"/>
          <w:szCs w:val="20"/>
        </w:rPr>
        <w:t xml:space="preserve">Physician signature: ______________________________     Date: ________________</w:t>
      </w:r>
    </w:p>
    <w:p>
      <w:pPr>
        <w:keepNext/>
        <w:spacing w:after="30" w:before="200"/>
      </w:pPr>
      <w:r>
        <w:rPr>
          <w:b/>
          <w:bCs/>
          <w:color w:val="1A1A1A"/>
          <w:sz w:val="21"/>
          <w:szCs w:val="21"/>
        </w:rPr>
        <w:t xml:space="preserve">TENS unit &amp; supplies</w:t>
      </w:r>
    </w:p>
    <w:p>
      <w:pPr>
        <w:spacing w:after="30"/>
      </w:pPr>
      <w:r>
        <w:rPr>
          <w:sz w:val="21"/>
          <w:szCs w:val="21"/>
        </w:rPr>
        <w:t xml:space="preserve">☐  Approve        ☐  Decline        ☐  Modify</w:t>
      </w:r>
    </w:p>
    <w:p>
      <w:pPr>
        <w:spacing w:after="30"/>
      </w:pPr>
      <w:r>
        <w:rPr>
          <w:color w:val="1A1A1A"/>
          <w:sz w:val="20"/>
          <w:szCs w:val="20"/>
        </w:rPr>
        <w:t xml:space="preserve">Frequency / duration adjustment: __________________________________________________</w:t>
      </w:r>
    </w:p>
    <w:p>
      <w:pPr>
        <w:spacing w:after="30"/>
      </w:pPr>
      <w:r>
        <w:rPr>
          <w:color w:val="1A1A1A"/>
          <w:sz w:val="20"/>
          <w:szCs w:val="20"/>
        </w:rPr>
        <w:t xml:space="preserve">Comment: ________________________________________________________________________</w:t>
      </w:r>
    </w:p>
    <w:p>
      <w:pPr>
        <w:spacing w:after="40"/>
      </w:pPr>
      <w:r>
        <w:rPr>
          <w:color w:val="1A1A1A"/>
          <w:sz w:val="20"/>
          <w:szCs w:val="20"/>
        </w:rPr>
        <w:t xml:space="preserve">Physician signature: ______________________________     Date: ________________</w:t>
      </w:r>
    </w:p>
    <w:p>
      <w:pPr>
        <w:keepNext/>
        <w:spacing w:after="30" w:before="200"/>
      </w:pPr>
      <w:r>
        <w:rPr>
          <w:b/>
          <w:bCs/>
          <w:color w:val="1A1A1A"/>
          <w:sz w:val="21"/>
          <w:szCs w:val="21"/>
        </w:rPr>
        <w:t xml:space="preserve">Brain MRI without contrast</w:t>
      </w:r>
    </w:p>
    <w:p>
      <w:pPr>
        <w:spacing w:after="30"/>
      </w:pPr>
      <w:r>
        <w:rPr>
          <w:sz w:val="21"/>
          <w:szCs w:val="21"/>
        </w:rPr>
        <w:t xml:space="preserve">☐  Approve        ☐  Decline        ☐  Modify</w:t>
      </w:r>
    </w:p>
    <w:p>
      <w:pPr>
        <w:spacing w:after="30"/>
      </w:pPr>
      <w:r>
        <w:rPr>
          <w:color w:val="1A1A1A"/>
          <w:sz w:val="20"/>
          <w:szCs w:val="20"/>
        </w:rPr>
        <w:t xml:space="preserve">Frequency / duration adjustment: __________________________________________________</w:t>
      </w:r>
    </w:p>
    <w:p>
      <w:pPr>
        <w:spacing w:after="30"/>
      </w:pPr>
      <w:r>
        <w:rPr>
          <w:color w:val="1A1A1A"/>
          <w:sz w:val="20"/>
          <w:szCs w:val="20"/>
        </w:rPr>
        <w:t xml:space="preserve">Comment: ________________________________________________________________________</w:t>
      </w:r>
    </w:p>
    <w:p>
      <w:pPr>
        <w:spacing w:after="40"/>
      </w:pPr>
      <w:r>
        <w:rPr>
          <w:color w:val="1A1A1A"/>
          <w:sz w:val="20"/>
          <w:szCs w:val="20"/>
        </w:rPr>
        <w:t xml:space="preserve">Physician signature: ______________________________     Date: ________________</w:t>
      </w:r>
    </w:p>
    <w:p>
      <w:pPr>
        <w:keepNext/>
        <w:spacing w:after="30" w:before="200"/>
      </w:pPr>
      <w:r>
        <w:rPr>
          <w:b/>
          <w:bCs/>
          <w:color w:val="1A1A1A"/>
          <w:sz w:val="21"/>
          <w:szCs w:val="21"/>
        </w:rPr>
        <w:t xml:space="preserve">Primary care coordination visits</w:t>
      </w:r>
    </w:p>
    <w:p>
      <w:pPr>
        <w:spacing w:after="30"/>
      </w:pPr>
      <w:r>
        <w:rPr>
          <w:sz w:val="21"/>
          <w:szCs w:val="21"/>
        </w:rPr>
        <w:t xml:space="preserve">☐  Approve        ☐  Decline        ☐  Modify</w:t>
      </w:r>
    </w:p>
    <w:p>
      <w:pPr>
        <w:spacing w:after="30"/>
      </w:pPr>
      <w:r>
        <w:rPr>
          <w:color w:val="1A1A1A"/>
          <w:sz w:val="20"/>
          <w:szCs w:val="20"/>
        </w:rPr>
        <w:t xml:space="preserve">Frequency / duration adjustment: __________________________________________________</w:t>
      </w:r>
    </w:p>
    <w:p>
      <w:pPr>
        <w:spacing w:after="30"/>
      </w:pPr>
      <w:r>
        <w:rPr>
          <w:color w:val="1A1A1A"/>
          <w:sz w:val="20"/>
          <w:szCs w:val="20"/>
        </w:rPr>
        <w:t xml:space="preserve">Comment: ________________________________________________________________________</w:t>
      </w:r>
    </w:p>
    <w:p>
      <w:pPr>
        <w:spacing w:after="40"/>
      </w:pPr>
      <w:r>
        <w:rPr>
          <w:color w:val="1A1A1A"/>
          <w:sz w:val="20"/>
          <w:szCs w:val="20"/>
        </w:rPr>
        <w:t xml:space="preserve">Physician signature: ______________________________     Date: ________________</w:t>
      </w:r>
    </w:p>
    <w:p>
      <w:pPr>
        <w:keepNext/>
        <w:spacing w:after="30" w:before="200"/>
      </w:pPr>
      <w:r>
        <w:rPr>
          <w:b/>
          <w:bCs/>
          <w:color w:val="1A1A1A"/>
          <w:sz w:val="21"/>
          <w:szCs w:val="21"/>
        </w:rPr>
        <w:t xml:space="preserve">Cognitive rehabilitation therapy</w:t>
      </w:r>
    </w:p>
    <w:p>
      <w:pPr>
        <w:spacing w:after="30"/>
      </w:pPr>
      <w:r>
        <w:rPr>
          <w:sz w:val="21"/>
          <w:szCs w:val="21"/>
        </w:rPr>
        <w:t xml:space="preserve">☐  Approve        ☐  Decline        ☐  Modify</w:t>
      </w:r>
    </w:p>
    <w:p>
      <w:pPr>
        <w:spacing w:after="30"/>
      </w:pPr>
      <w:r>
        <w:rPr>
          <w:color w:val="1A1A1A"/>
          <w:sz w:val="20"/>
          <w:szCs w:val="20"/>
        </w:rPr>
        <w:t xml:space="preserve">Frequency / duration adjustment: __________________________________________________</w:t>
      </w:r>
    </w:p>
    <w:p>
      <w:pPr>
        <w:spacing w:after="30"/>
      </w:pPr>
      <w:r>
        <w:rPr>
          <w:color w:val="1A1A1A"/>
          <w:sz w:val="20"/>
          <w:szCs w:val="20"/>
        </w:rPr>
        <w:t xml:space="preserve">Comment: ________________________________________________________________________</w:t>
      </w:r>
    </w:p>
    <w:p>
      <w:pPr>
        <w:spacing w:after="40"/>
      </w:pPr>
      <w:r>
        <w:rPr>
          <w:color w:val="1A1A1A"/>
          <w:sz w:val="20"/>
          <w:szCs w:val="20"/>
        </w:rPr>
        <w:t xml:space="preserve">Physician signature: ______________________________     Date: ________________</w:t>
      </w:r>
    </w:p>
    <w:p>
      <w:pPr>
        <w:keepNext/>
        <w:spacing w:after="30" w:before="200"/>
      </w:pPr>
      <w:r>
        <w:rPr>
          <w:b/>
          <w:bCs/>
          <w:color w:val="1A1A1A"/>
          <w:sz w:val="21"/>
          <w:szCs w:val="21"/>
        </w:rPr>
        <w:t xml:space="preserve">Psychiatric medication management</w:t>
      </w:r>
    </w:p>
    <w:p>
      <w:pPr>
        <w:spacing w:after="30"/>
      </w:pPr>
      <w:r>
        <w:rPr>
          <w:sz w:val="21"/>
          <w:szCs w:val="21"/>
        </w:rPr>
        <w:t xml:space="preserve">☐  Approve        ☐  Decline        ☐  Modify</w:t>
      </w:r>
    </w:p>
    <w:p>
      <w:pPr>
        <w:spacing w:after="30"/>
      </w:pPr>
      <w:r>
        <w:rPr>
          <w:color w:val="1A1A1A"/>
          <w:sz w:val="20"/>
          <w:szCs w:val="20"/>
        </w:rPr>
        <w:t xml:space="preserve">Frequency / duration adjustment: __________________________________________________</w:t>
      </w:r>
    </w:p>
    <w:p>
      <w:pPr>
        <w:spacing w:after="30"/>
      </w:pPr>
      <w:r>
        <w:rPr>
          <w:color w:val="1A1A1A"/>
          <w:sz w:val="20"/>
          <w:szCs w:val="20"/>
        </w:rPr>
        <w:t xml:space="preserve">Comment: ________________________________________________________________________</w:t>
      </w:r>
    </w:p>
    <w:p>
      <w:pPr>
        <w:spacing w:after="40"/>
      </w:pPr>
      <w:r>
        <w:rPr>
          <w:color w:val="1A1A1A"/>
          <w:sz w:val="20"/>
          <w:szCs w:val="20"/>
        </w:rPr>
        <w:t xml:space="preserve">Physician signature: ______________________________     Date: ________________</w:t>
      </w:r>
    </w:p>
    <w:p>
      <w:pPr>
        <w:keepNext/>
        <w:spacing w:after="30" w:before="200"/>
      </w:pPr>
      <w:r>
        <w:rPr>
          <w:b/>
          <w:bCs/>
          <w:color w:val="1A1A1A"/>
          <w:sz w:val="21"/>
          <w:szCs w:val="21"/>
        </w:rPr>
        <w:t xml:space="preserve">Psychotropic medications</w:t>
      </w:r>
    </w:p>
    <w:p>
      <w:pPr>
        <w:spacing w:after="30"/>
      </w:pPr>
      <w:r>
        <w:rPr>
          <w:sz w:val="21"/>
          <w:szCs w:val="21"/>
        </w:rPr>
        <w:t xml:space="preserve">☐  Approve        ☐  Decline        ☐  Modify</w:t>
      </w:r>
    </w:p>
    <w:p>
      <w:pPr>
        <w:spacing w:after="30"/>
      </w:pPr>
      <w:r>
        <w:rPr>
          <w:color w:val="1A1A1A"/>
          <w:sz w:val="20"/>
          <w:szCs w:val="20"/>
        </w:rPr>
        <w:t xml:space="preserve">Frequency / duration adjustment: __________________________________________________</w:t>
      </w:r>
    </w:p>
    <w:p>
      <w:pPr>
        <w:spacing w:after="30"/>
      </w:pPr>
      <w:r>
        <w:rPr>
          <w:color w:val="1A1A1A"/>
          <w:sz w:val="20"/>
          <w:szCs w:val="20"/>
        </w:rPr>
        <w:t xml:space="preserve">Comment: ________________________________________________________________________</w:t>
      </w:r>
    </w:p>
    <w:p>
      <w:pPr>
        <w:spacing w:after="40"/>
      </w:pPr>
      <w:r>
        <w:rPr>
          <w:color w:val="1A1A1A"/>
          <w:sz w:val="20"/>
          <w:szCs w:val="20"/>
        </w:rPr>
        <w:t xml:space="preserve">Physician signature: ______________________________     Date: ________________</w:t>
      </w:r>
    </w:p>
    <w:p>
      <w:pPr>
        <w:keepNext/>
        <w:spacing w:after="30" w:before="200"/>
      </w:pPr>
      <w:r>
        <w:rPr>
          <w:b/>
          <w:bCs/>
          <w:color w:val="1A1A1A"/>
          <w:sz w:val="21"/>
          <w:szCs w:val="21"/>
        </w:rPr>
        <w:t xml:space="preserve">Knee brace &amp; assistive devices</w:t>
      </w:r>
    </w:p>
    <w:p>
      <w:pPr>
        <w:spacing w:after="30"/>
      </w:pPr>
      <w:r>
        <w:rPr>
          <w:sz w:val="21"/>
          <w:szCs w:val="21"/>
        </w:rPr>
        <w:t xml:space="preserve">☐  Approve        ☐  Decline        ☐  Modify</w:t>
      </w:r>
    </w:p>
    <w:p>
      <w:pPr>
        <w:spacing w:after="30"/>
      </w:pPr>
      <w:r>
        <w:rPr>
          <w:color w:val="1A1A1A"/>
          <w:sz w:val="20"/>
          <w:szCs w:val="20"/>
        </w:rPr>
        <w:t xml:space="preserve">Frequency / duration adjustment: __________________________________________________</w:t>
      </w:r>
    </w:p>
    <w:p>
      <w:pPr>
        <w:spacing w:after="30"/>
      </w:pPr>
      <w:r>
        <w:rPr>
          <w:color w:val="1A1A1A"/>
          <w:sz w:val="20"/>
          <w:szCs w:val="20"/>
        </w:rPr>
        <w:t xml:space="preserve">Comment: ________________________________________________________________________</w:t>
      </w:r>
    </w:p>
    <w:p>
      <w:pPr>
        <w:spacing w:after="40"/>
      </w:pPr>
      <w:r>
        <w:rPr>
          <w:color w:val="1A1A1A"/>
          <w:sz w:val="20"/>
          <w:szCs w:val="20"/>
        </w:rPr>
        <w:t xml:space="preserve">Physician signature: ______________________________     Date: ________________</w:t>
      </w:r>
    </w:p>
    <w:p>
      <w:pPr>
        <w:keepNext/>
        <w:spacing w:after="30" w:before="200"/>
      </w:pPr>
      <w:r>
        <w:rPr>
          <w:b/>
          <w:bCs/>
          <w:color w:val="1A1A1A"/>
          <w:sz w:val="21"/>
          <w:szCs w:val="21"/>
        </w:rPr>
        <w:t xml:space="preserve">Implant surveillance radiographs</w:t>
      </w:r>
    </w:p>
    <w:p>
      <w:pPr>
        <w:spacing w:after="30"/>
      </w:pPr>
      <w:r>
        <w:rPr>
          <w:sz w:val="21"/>
          <w:szCs w:val="21"/>
        </w:rPr>
        <w:t xml:space="preserve">☐  Approve        ☐  Decline        ☐  Modify</w:t>
      </w:r>
    </w:p>
    <w:p>
      <w:pPr>
        <w:spacing w:after="30"/>
      </w:pPr>
      <w:r>
        <w:rPr>
          <w:color w:val="1A1A1A"/>
          <w:sz w:val="20"/>
          <w:szCs w:val="20"/>
        </w:rPr>
        <w:t xml:space="preserve">Frequency / duration adjustment: __________________________________________________</w:t>
      </w:r>
    </w:p>
    <w:p>
      <w:pPr>
        <w:spacing w:after="30"/>
      </w:pPr>
      <w:r>
        <w:rPr>
          <w:color w:val="1A1A1A"/>
          <w:sz w:val="20"/>
          <w:szCs w:val="20"/>
        </w:rPr>
        <w:t xml:space="preserve">Comment: ________________________________________________________________________</w:t>
      </w:r>
    </w:p>
    <w:p>
      <w:pPr>
        <w:spacing w:after="40"/>
      </w:pPr>
      <w:r>
        <w:rPr>
          <w:color w:val="1A1A1A"/>
          <w:sz w:val="20"/>
          <w:szCs w:val="20"/>
        </w:rPr>
        <w:t xml:space="preserve">Physician signature: ______________________________     Date: ________________</w:t>
      </w:r>
    </w:p>
    <w:p>
      <w:pPr>
        <w:keepNext/>
        <w:spacing w:after="30" w:before="200"/>
      </w:pPr>
      <w:r>
        <w:rPr>
          <w:b/>
          <w:bCs/>
          <w:color w:val="1A1A1A"/>
          <w:sz w:val="21"/>
          <w:szCs w:val="21"/>
        </w:rPr>
        <w:t xml:space="preserve">Spine surgeon follow-up</w:t>
      </w:r>
    </w:p>
    <w:p>
      <w:pPr>
        <w:spacing w:after="30"/>
      </w:pPr>
      <w:r>
        <w:rPr>
          <w:sz w:val="21"/>
          <w:szCs w:val="21"/>
        </w:rPr>
        <w:t xml:space="preserve">☐  Approve        ☐  Decline        ☐  Modify</w:t>
      </w:r>
    </w:p>
    <w:p>
      <w:pPr>
        <w:spacing w:after="30"/>
      </w:pPr>
      <w:r>
        <w:rPr>
          <w:color w:val="1A1A1A"/>
          <w:sz w:val="20"/>
          <w:szCs w:val="20"/>
        </w:rPr>
        <w:t xml:space="preserve">Frequency / duration adjustment: __________________________________________________</w:t>
      </w:r>
    </w:p>
    <w:p>
      <w:pPr>
        <w:spacing w:after="30"/>
      </w:pPr>
      <w:r>
        <w:rPr>
          <w:color w:val="1A1A1A"/>
          <w:sz w:val="20"/>
          <w:szCs w:val="20"/>
        </w:rPr>
        <w:t xml:space="preserve">Comment: ________________________________________________________________________</w:t>
      </w:r>
    </w:p>
    <w:p>
      <w:pPr>
        <w:spacing w:after="40"/>
      </w:pPr>
      <w:r>
        <w:rPr>
          <w:color w:val="1A1A1A"/>
          <w:sz w:val="20"/>
          <w:szCs w:val="20"/>
        </w:rPr>
        <w:t xml:space="preserve">Physician signature: ______________________________     Date: ________________</w:t>
      </w:r>
    </w:p>
    <w:p>
      <w:pPr>
        <w:keepNext/>
        <w:spacing w:after="30" w:before="200"/>
      </w:pPr>
      <w:r>
        <w:rPr>
          <w:b/>
          <w:bCs/>
          <w:color w:val="1A1A1A"/>
          <w:sz w:val="21"/>
          <w:szCs w:val="21"/>
        </w:rPr>
        <w:t xml:space="preserve">Lumbosacral orthosis (LSO brace)</w:t>
      </w:r>
    </w:p>
    <w:p>
      <w:pPr>
        <w:spacing w:after="30"/>
      </w:pPr>
      <w:r>
        <w:rPr>
          <w:sz w:val="21"/>
          <w:szCs w:val="21"/>
        </w:rPr>
        <w:t xml:space="preserve">☐  Approve        ☐  Decline        ☐  Modify</w:t>
      </w:r>
    </w:p>
    <w:p>
      <w:pPr>
        <w:spacing w:after="30"/>
      </w:pPr>
      <w:r>
        <w:rPr>
          <w:color w:val="1A1A1A"/>
          <w:sz w:val="20"/>
          <w:szCs w:val="20"/>
        </w:rPr>
        <w:t xml:space="preserve">Frequency / duration adjustment: __________________________________________________</w:t>
      </w:r>
    </w:p>
    <w:p>
      <w:pPr>
        <w:spacing w:after="30"/>
      </w:pPr>
      <w:r>
        <w:rPr>
          <w:color w:val="1A1A1A"/>
          <w:sz w:val="20"/>
          <w:szCs w:val="20"/>
        </w:rPr>
        <w:t xml:space="preserve">Comment: ________________________________________________________________________</w:t>
      </w:r>
    </w:p>
    <w:p>
      <w:pPr>
        <w:spacing w:after="40"/>
      </w:pPr>
      <w:r>
        <w:rPr>
          <w:color w:val="1A1A1A"/>
          <w:sz w:val="20"/>
          <w:szCs w:val="20"/>
        </w:rPr>
        <w:t xml:space="preserve">Physician signature: ______________________________     Date: ________________</w:t>
      </w:r>
    </w:p>
    <w:p>
      <w:pPr>
        <w:keepNext/>
        <w:spacing w:after="30" w:before="200"/>
      </w:pPr>
      <w:r>
        <w:rPr>
          <w:b/>
          <w:bCs/>
          <w:color w:val="1A1A1A"/>
          <w:sz w:val="21"/>
          <w:szCs w:val="21"/>
        </w:rPr>
        <w:t xml:space="preserve">Cervical collar / decompression device</w:t>
      </w:r>
    </w:p>
    <w:p>
      <w:pPr>
        <w:spacing w:after="30"/>
      </w:pPr>
      <w:r>
        <w:rPr>
          <w:sz w:val="21"/>
          <w:szCs w:val="21"/>
        </w:rPr>
        <w:t xml:space="preserve">☐  Approve        ☐  Decline        ☐  Modify</w:t>
      </w:r>
    </w:p>
    <w:p>
      <w:pPr>
        <w:spacing w:after="30"/>
      </w:pPr>
      <w:r>
        <w:rPr>
          <w:color w:val="1A1A1A"/>
          <w:sz w:val="20"/>
          <w:szCs w:val="20"/>
        </w:rPr>
        <w:t xml:space="preserve">Frequency / duration adjustment: __________________________________________________</w:t>
      </w:r>
    </w:p>
    <w:p>
      <w:pPr>
        <w:spacing w:after="30"/>
      </w:pPr>
      <w:r>
        <w:rPr>
          <w:color w:val="1A1A1A"/>
          <w:sz w:val="20"/>
          <w:szCs w:val="20"/>
        </w:rPr>
        <w:t xml:space="preserve">Comment: ________________________________________________________________________</w:t>
      </w:r>
    </w:p>
    <w:p>
      <w:pPr>
        <w:spacing w:after="40"/>
      </w:pPr>
      <w:r>
        <w:rPr>
          <w:color w:val="1A1A1A"/>
          <w:sz w:val="20"/>
          <w:szCs w:val="20"/>
        </w:rPr>
        <w:t xml:space="preserve">Physician signature: ______________________________     Date: ________________</w:t>
      </w:r>
    </w:p>
    <w:p>
      <w:pPr>
        <w:pStyle w:val="Heading1"/>
        <w:keepNext/>
        <w:pageBreakBefore/>
        <w:pBdr>
          <w:bottom w:val="single" w:color="1F3864" w:sz="8" w:space="6"/>
        </w:pBdr>
        <w:spacing w:after="160" w:before="320"/>
      </w:pPr>
      <w:r>
        <w:rPr>
          <w:b/>
          <w:bCs/>
          <w:caps w:val="false"/>
          <w:color w:val="1F3864"/>
          <w:sz w:val="30"/>
          <w:szCs w:val="30"/>
        </w:rPr>
        <w:t xml:space="preserve">Appendix D — Evidence Traceability</w:t>
      </w:r>
    </w:p>
    <w:p>
      <w:pPr>
        <w:spacing w:after="160" w:line="300"/>
        <w:jc w:val="both"/>
      </w:pPr>
      <w:r>
        <w:rPr>
          <w:color w:val="1A1A1A"/>
          <w:sz w:val="23"/>
          <w:szCs w:val="23"/>
        </w:rPr>
        <w:t xml:space="preserve">Each recommendation in this plan traces to its supporting diagnosis, the records that establish it, the governing literature, and its cost basis, so that no conclusion stands unsupported.</w:t>
      </w:r>
    </w:p>
    <w:tbl>
      <w:tblPr>
        <w:tblW w:type="pct" w:w="100%"/>
        <w:tblBorders>
          <w:top w:val="single" w:color="B7BDC7" w:sz="3"/>
          <w:left w:val="single" w:color="B7BDC7" w:sz="3"/>
          <w:bottom w:val="single" w:color="B7BDC7" w:sz="3"/>
          <w:right w:val="single" w:color="B7BDC7" w:sz="3"/>
          <w:insideH w:val="single" w:color="B7BDC7" w:sz="3"/>
          <w:insideV w:val="single" w:color="B7BDC7" w:sz="3"/>
        </w:tblBorders>
      </w:tblPr>
      <w:tblGrid>
        <w:gridCol w:w="100"/>
        <w:gridCol w:w="100"/>
        <w:gridCol w:w="100"/>
        <w:gridCol w:w="100"/>
        <w:gridCol w:w="100"/>
      </w:tblGrid>
      <w:tr>
        <w:tc>
          <w:tcPr>
            <w:tcW w:type="pct" w:w="24%"/>
            <w:shd w:fill="1F3864"/>
            <w:tcMar>
              <w:top w:type="dxa" w:w="60"/>
              <w:left w:type="dxa" w:w="110"/>
              <w:bottom w:type="dxa" w:w="60"/>
              <w:right w:type="dxa" w:w="110"/>
            </w:tcMar>
          </w:tcPr>
          <w:p>
            <w:pPr>
              <w:spacing w:line="264"/>
            </w:pPr>
            <w:r>
              <w:rPr>
                <w:b/>
                <w:bCs/>
                <w:color w:val="FFFFFF"/>
                <w:sz w:val="20"/>
                <w:szCs w:val="20"/>
              </w:rPr>
              <w:t xml:space="preserve">Recommendation</w:t>
            </w:r>
          </w:p>
        </w:tc>
        <w:tc>
          <w:tcPr>
            <w:tcW w:type="pct" w:w="20%"/>
            <w:shd w:fill="1F3864"/>
            <w:tcMar>
              <w:top w:type="dxa" w:w="60"/>
              <w:left w:type="dxa" w:w="110"/>
              <w:bottom w:type="dxa" w:w="60"/>
              <w:right w:type="dxa" w:w="110"/>
            </w:tcMar>
          </w:tcPr>
          <w:p>
            <w:pPr>
              <w:spacing w:line="264"/>
            </w:pPr>
            <w:r>
              <w:rPr>
                <w:b/>
                <w:bCs/>
                <w:color w:val="FFFFFF"/>
                <w:sz w:val="20"/>
                <w:szCs w:val="20"/>
              </w:rPr>
              <w:t xml:space="preserve">Diagnosis</w:t>
            </w:r>
          </w:p>
        </w:tc>
        <w:tc>
          <w:tcPr>
            <w:tcW w:type="pct" w:w="20%"/>
            <w:shd w:fill="1F3864"/>
            <w:tcMar>
              <w:top w:type="dxa" w:w="60"/>
              <w:left w:type="dxa" w:w="110"/>
              <w:bottom w:type="dxa" w:w="60"/>
              <w:right w:type="dxa" w:w="110"/>
            </w:tcMar>
          </w:tcPr>
          <w:p>
            <w:pPr>
              <w:spacing w:line="264"/>
            </w:pPr>
            <w:r>
              <w:rPr>
                <w:b/>
                <w:bCs/>
                <w:color w:val="FFFFFF"/>
                <w:sz w:val="20"/>
                <w:szCs w:val="20"/>
              </w:rPr>
              <w:t xml:space="preserve">Records</w:t>
            </w:r>
          </w:p>
        </w:tc>
        <w:tc>
          <w:tcPr>
            <w:tcW w:type="pct" w:w="20%"/>
            <w:shd w:fill="1F3864"/>
            <w:tcMar>
              <w:top w:type="dxa" w:w="60"/>
              <w:left w:type="dxa" w:w="110"/>
              <w:bottom w:type="dxa" w:w="60"/>
              <w:right w:type="dxa" w:w="110"/>
            </w:tcMar>
          </w:tcPr>
          <w:p>
            <w:pPr>
              <w:spacing w:line="264"/>
            </w:pPr>
            <w:r>
              <w:rPr>
                <w:b/>
                <w:bCs/>
                <w:color w:val="FFFFFF"/>
                <w:sz w:val="20"/>
                <w:szCs w:val="20"/>
              </w:rPr>
              <w:t xml:space="preserve">Literature / Guideline</w:t>
            </w:r>
          </w:p>
        </w:tc>
        <w:tc>
          <w:tcPr>
            <w:tcW w:type="pct" w:w="16%"/>
            <w:shd w:fill="1F3864"/>
            <w:tcMar>
              <w:top w:type="dxa" w:w="60"/>
              <w:left w:type="dxa" w:w="110"/>
              <w:bottom w:type="dxa" w:w="60"/>
              <w:right w:type="dxa" w:w="110"/>
            </w:tcMar>
          </w:tcPr>
          <w:p>
            <w:pPr>
              <w:spacing w:line="264"/>
            </w:pPr>
            <w:r>
              <w:rPr>
                <w:b/>
                <w:bCs/>
                <w:color w:val="FFFFFF"/>
                <w:sz w:val="20"/>
                <w:szCs w:val="20"/>
              </w:rPr>
              <w:t xml:space="preserve">Cost Basis</w:t>
            </w:r>
          </w:p>
        </w:tc>
      </w:tr>
      <w:tr>
        <w:tc>
          <w:tcPr>
            <w:shd w:fill="FFFFFF"/>
            <w:tcMar>
              <w:top w:type="dxa" w:w="60"/>
              <w:left w:type="dxa" w:w="110"/>
              <w:bottom w:type="dxa" w:w="60"/>
              <w:right w:type="dxa" w:w="110"/>
            </w:tcMar>
          </w:tcPr>
          <w:p>
            <w:pPr>
              <w:spacing w:line="264"/>
            </w:pPr>
            <w:r>
              <w:rPr>
                <w:color w:val="1A1A1A"/>
                <w:sz w:val="20"/>
                <w:szCs w:val="20"/>
              </w:rPr>
              <w:t xml:space="preserve">Migraine abortive &amp; preventive medications</w:t>
            </w:r>
          </w:p>
        </w:tc>
        <w:tc>
          <w:tcPr>
            <w:shd w:fill="FFFFFF"/>
            <w:tcMar>
              <w:top w:type="dxa" w:w="60"/>
              <w:left w:type="dxa" w:w="110"/>
              <w:bottom w:type="dxa" w:w="60"/>
              <w:right w:type="dxa" w:w="110"/>
            </w:tcMar>
          </w:tcPr>
          <w:p>
            <w:pPr>
              <w:spacing w:line="264"/>
            </w:pPr>
            <w:r>
              <w:rPr>
                <w:color w:val="1A1A1A"/>
                <w:sz w:val="20"/>
                <w:szCs w:val="20"/>
              </w:rPr>
              <w:t xml:space="preserve">Mild traumatic brain injury with brief loss of consciousness</w:t>
            </w:r>
          </w:p>
        </w:tc>
        <w:tc>
          <w:tcPr>
            <w:shd w:fill="FFFFFF"/>
            <w:tcMar>
              <w:top w:type="dxa" w:w="60"/>
              <w:left w:type="dxa" w:w="110"/>
              <w:bottom w:type="dxa" w:w="60"/>
              <w:right w:type="dxa" w:w="110"/>
            </w:tcMar>
          </w:tcPr>
          <w:p>
            <w:pPr>
              <w:spacing w:line="264"/>
            </w:pPr>
            <w:r>
              <w:rPr>
                <w:color w:val="1A1A1A"/>
                <w:sz w:val="20"/>
                <w:szCs w:val="20"/>
              </w:rPr>
              <w:t xml:space="preserve">FJ-compiled-medical-records.pdf p. 6</w:t>
            </w:r>
          </w:p>
        </w:tc>
        <w:tc>
          <w:tcPr>
            <w:shd w:fill="FFFFFF"/>
            <w:tcMar>
              <w:top w:type="dxa" w:w="60"/>
              <w:left w:type="dxa" w:w="110"/>
              <w:bottom w:type="dxa" w:w="60"/>
              <w:right w:type="dxa" w:w="110"/>
            </w:tcMar>
          </w:tcPr>
          <w:p>
            <w:pPr>
              <w:spacing w:line="264"/>
            </w:pPr>
            <w:r>
              <w:rPr>
                <w:color w:val="1A1A1A"/>
                <w:sz w:val="20"/>
                <w:szCs w:val="20"/>
              </w:rPr>
              <w:t xml:space="preserve">Consistent with accepted treatment guidelines for the condition.</w:t>
            </w:r>
          </w:p>
        </w:tc>
        <w:tc>
          <w:tcPr>
            <w:shd w:fill="FFFFFF"/>
            <w:tcMar>
              <w:top w:type="dxa" w:w="60"/>
              <w:left w:type="dxa" w:w="110"/>
              <w:bottom w:type="dxa" w:w="60"/>
              <w:right w:type="dxa" w:w="110"/>
            </w:tcMar>
          </w:tcPr>
          <w:p>
            <w:pPr>
              <w:spacing w:line="264"/>
            </w:pPr>
            <w:r>
              <w:rPr>
                <w:color w:val="1A1A1A"/>
                <w:sz w:val="20"/>
                <w:szCs w:val="20"/>
              </w:rPr>
              <w:t xml:space="preserve">GoodRx (median generic retail)</w:t>
            </w:r>
          </w:p>
        </w:tc>
      </w:tr>
      <w:tr>
        <w:tc>
          <w:tcPr>
            <w:shd w:fill="F3F5F8"/>
            <w:tcMar>
              <w:top w:type="dxa" w:w="60"/>
              <w:left w:type="dxa" w:w="110"/>
              <w:bottom w:type="dxa" w:w="60"/>
              <w:right w:type="dxa" w:w="110"/>
            </w:tcMar>
          </w:tcPr>
          <w:p>
            <w:pPr>
              <w:spacing w:line="264"/>
            </w:pPr>
            <w:r>
              <w:rPr>
                <w:color w:val="1A1A1A"/>
                <w:sz w:val="20"/>
                <w:szCs w:val="20"/>
              </w:rPr>
              <w:t xml:space="preserve">Neurocognitive &amp; symptom medications</w:t>
            </w:r>
          </w:p>
        </w:tc>
        <w:tc>
          <w:tcPr>
            <w:shd w:fill="F3F5F8"/>
            <w:tcMar>
              <w:top w:type="dxa" w:w="60"/>
              <w:left w:type="dxa" w:w="110"/>
              <w:bottom w:type="dxa" w:w="60"/>
              <w:right w:type="dxa" w:w="110"/>
            </w:tcMar>
          </w:tcPr>
          <w:p>
            <w:pPr>
              <w:spacing w:line="264"/>
            </w:pPr>
            <w:r>
              <w:rPr>
                <w:color w:val="1A1A1A"/>
                <w:sz w:val="20"/>
                <w:szCs w:val="20"/>
              </w:rPr>
              <w:t xml:space="preserve">Mild traumatic brain injury with brief loss of consciousness</w:t>
            </w:r>
          </w:p>
        </w:tc>
        <w:tc>
          <w:tcPr>
            <w:shd w:fill="F3F5F8"/>
            <w:tcMar>
              <w:top w:type="dxa" w:w="60"/>
              <w:left w:type="dxa" w:w="110"/>
              <w:bottom w:type="dxa" w:w="60"/>
              <w:right w:type="dxa" w:w="110"/>
            </w:tcMar>
          </w:tcPr>
          <w:p>
            <w:pPr>
              <w:spacing w:line="264"/>
            </w:pPr>
            <w:r>
              <w:rPr>
                <w:color w:val="1A1A1A"/>
                <w:sz w:val="20"/>
                <w:szCs w:val="20"/>
              </w:rPr>
              <w:t xml:space="preserve">FJ-compiled-medical-records.pdf p. 6</w:t>
            </w:r>
          </w:p>
        </w:tc>
        <w:tc>
          <w:tcPr>
            <w:shd w:fill="F3F5F8"/>
            <w:tcMar>
              <w:top w:type="dxa" w:w="60"/>
              <w:left w:type="dxa" w:w="110"/>
              <w:bottom w:type="dxa" w:w="60"/>
              <w:right w:type="dxa" w:w="110"/>
            </w:tcMar>
          </w:tcPr>
          <w:p>
            <w:pPr>
              <w:spacing w:line="264"/>
            </w:pPr>
            <w:r>
              <w:rPr>
                <w:color w:val="1A1A1A"/>
                <w:sz w:val="20"/>
                <w:szCs w:val="20"/>
              </w:rPr>
              <w:t xml:space="preserve">Consistent with accepted treatment guidelines for the condition.</w:t>
            </w:r>
          </w:p>
        </w:tc>
        <w:tc>
          <w:tcPr>
            <w:shd w:fill="F3F5F8"/>
            <w:tcMar>
              <w:top w:type="dxa" w:w="60"/>
              <w:left w:type="dxa" w:w="110"/>
              <w:bottom w:type="dxa" w:w="60"/>
              <w:right w:type="dxa" w:w="110"/>
            </w:tcMar>
          </w:tcPr>
          <w:p>
            <w:pPr>
              <w:spacing w:line="264"/>
            </w:pPr>
            <w:r>
              <w:rPr>
                <w:color w:val="1A1A1A"/>
                <w:sz w:val="20"/>
                <w:szCs w:val="20"/>
              </w:rPr>
              <w:t xml:space="preserve">GoodRx (median generic retail)</w:t>
            </w:r>
          </w:p>
        </w:tc>
      </w:tr>
      <w:tr>
        <w:tc>
          <w:tcPr>
            <w:shd w:fill="FFFFFF"/>
            <w:tcMar>
              <w:top w:type="dxa" w:w="60"/>
              <w:left w:type="dxa" w:w="110"/>
              <w:bottom w:type="dxa" w:w="60"/>
              <w:right w:type="dxa" w:w="110"/>
            </w:tcMar>
          </w:tcPr>
          <w:p>
            <w:pPr>
              <w:spacing w:line="264"/>
            </w:pPr>
            <w:r>
              <w:rPr>
                <w:color w:val="1A1A1A"/>
                <w:sz w:val="20"/>
                <w:szCs w:val="20"/>
              </w:rPr>
              <w:t xml:space="preserve">Lumbar transforaminal epidural steroid injection</w:t>
            </w:r>
          </w:p>
        </w:tc>
        <w:tc>
          <w:tcPr>
            <w:shd w:fill="FFFFFF"/>
            <w:tcMar>
              <w:top w:type="dxa" w:w="60"/>
              <w:left w:type="dxa" w:w="110"/>
              <w:bottom w:type="dxa" w:w="60"/>
              <w:right w:type="dxa" w:w="110"/>
            </w:tcMar>
          </w:tcPr>
          <w:p>
            <w:pPr>
              <w:spacing w:line="264"/>
            </w:pPr>
            <w:r>
              <w:rPr>
                <w:color w:val="1A1A1A"/>
                <w:sz w:val="20"/>
                <w:szCs w:val="20"/>
              </w:rPr>
              <w:t xml:space="preserve">Cervical disc herniation C6-C7 with radiculitis and cervicogenic headache</w:t>
            </w:r>
          </w:p>
        </w:tc>
        <w:tc>
          <w:tcPr>
            <w:shd w:fill="FFFFFF"/>
            <w:tcMar>
              <w:top w:type="dxa" w:w="60"/>
              <w:left w:type="dxa" w:w="110"/>
              <w:bottom w:type="dxa" w:w="60"/>
              <w:right w:type="dxa" w:w="110"/>
            </w:tcMar>
          </w:tcPr>
          <w:p>
            <w:pPr>
              <w:spacing w:line="264"/>
            </w:pPr>
            <w:r>
              <w:rPr>
                <w:color w:val="1A1A1A"/>
                <w:sz w:val="20"/>
                <w:szCs w:val="20"/>
              </w:rPr>
              <w:t xml:space="preserve">FJ-compiled-medical-records.pdf p. 13</w:t>
            </w:r>
          </w:p>
        </w:tc>
        <w:tc>
          <w:tcPr>
            <w:shd w:fill="FFFFFF"/>
            <w:tcMar>
              <w:top w:type="dxa" w:w="60"/>
              <w:left w:type="dxa" w:w="110"/>
              <w:bottom w:type="dxa" w:w="60"/>
              <w:right w:type="dxa" w:w="110"/>
            </w:tcMar>
          </w:tcPr>
          <w:p>
            <w:pPr>
              <w:spacing w:line="264"/>
            </w:pPr>
            <w:r>
              <w:rPr>
                <w:color w:val="1A1A1A"/>
                <w:sz w:val="20"/>
                <w:szCs w:val="20"/>
              </w:rPr>
              <w:t xml:space="preserve">Consistent with accepted treatment guidelines for the condition.</w:t>
            </w:r>
          </w:p>
        </w:tc>
        <w:tc>
          <w:tcPr>
            <w:shd w:fill="FFFFFF"/>
            <w:tcMar>
              <w:top w:type="dxa" w:w="60"/>
              <w:left w:type="dxa" w:w="110"/>
              <w:bottom w:type="dxa" w:w="60"/>
              <w:right w:type="dxa" w:w="110"/>
            </w:tcMar>
          </w:tcPr>
          <w:p>
            <w:pPr>
              <w:spacing w:line="264"/>
            </w:pPr>
            <w:r>
              <w:rPr>
                <w:color w:val="1A1A1A"/>
                <w:sz w:val="20"/>
                <w:szCs w:val="20"/>
              </w:rPr>
              <w:t xml:space="preserve">FAIR Health (80th percentile by CPT/ZIP)</w:t>
            </w:r>
          </w:p>
        </w:tc>
      </w:tr>
      <w:tr>
        <w:tc>
          <w:tcPr>
            <w:shd w:fill="F3F5F8"/>
            <w:tcMar>
              <w:top w:type="dxa" w:w="60"/>
              <w:left w:type="dxa" w:w="110"/>
              <w:bottom w:type="dxa" w:w="60"/>
              <w:right w:type="dxa" w:w="110"/>
            </w:tcMar>
          </w:tcPr>
          <w:p>
            <w:pPr>
              <w:spacing w:line="264"/>
            </w:pPr>
            <w:r>
              <w:rPr>
                <w:color w:val="1A1A1A"/>
                <w:sz w:val="20"/>
                <w:szCs w:val="20"/>
              </w:rPr>
              <w:t xml:space="preserve">Chronic pain pharmacotherapy</w:t>
            </w:r>
          </w:p>
        </w:tc>
        <w:tc>
          <w:tcPr>
            <w:shd w:fill="F3F5F8"/>
            <w:tcMar>
              <w:top w:type="dxa" w:w="60"/>
              <w:left w:type="dxa" w:w="110"/>
              <w:bottom w:type="dxa" w:w="60"/>
              <w:right w:type="dxa" w:w="110"/>
            </w:tcMar>
          </w:tcPr>
          <w:p>
            <w:pPr>
              <w:spacing w:line="264"/>
            </w:pPr>
            <w:r>
              <w:rPr>
                <w:color w:val="1A1A1A"/>
                <w:sz w:val="20"/>
                <w:szCs w:val="20"/>
              </w:rPr>
              <w:t xml:space="preserve">Mild traumatic brain injury with brief loss of consciousness</w:t>
            </w:r>
          </w:p>
        </w:tc>
        <w:tc>
          <w:tcPr>
            <w:shd w:fill="F3F5F8"/>
            <w:tcMar>
              <w:top w:type="dxa" w:w="60"/>
              <w:left w:type="dxa" w:w="110"/>
              <w:bottom w:type="dxa" w:w="60"/>
              <w:right w:type="dxa" w:w="110"/>
            </w:tcMar>
          </w:tcPr>
          <w:p>
            <w:pPr>
              <w:spacing w:line="264"/>
            </w:pPr>
            <w:r>
              <w:rPr>
                <w:color w:val="1A1A1A"/>
                <w:sz w:val="20"/>
                <w:szCs w:val="20"/>
              </w:rPr>
              <w:t xml:space="preserve">FJ-compiled-medical-records.pdf p. 6</w:t>
            </w:r>
          </w:p>
        </w:tc>
        <w:tc>
          <w:tcPr>
            <w:shd w:fill="F3F5F8"/>
            <w:tcMar>
              <w:top w:type="dxa" w:w="60"/>
              <w:left w:type="dxa" w:w="110"/>
              <w:bottom w:type="dxa" w:w="60"/>
              <w:right w:type="dxa" w:w="110"/>
            </w:tcMar>
          </w:tcPr>
          <w:p>
            <w:pPr>
              <w:spacing w:line="264"/>
            </w:pPr>
            <w:r>
              <w:rPr>
                <w:color w:val="1A1A1A"/>
                <w:sz w:val="20"/>
                <w:szCs w:val="20"/>
              </w:rPr>
              <w:t xml:space="preserve">Consistent with accepted treatment guidelines for the condition.</w:t>
            </w:r>
          </w:p>
        </w:tc>
        <w:tc>
          <w:tcPr>
            <w:shd w:fill="F3F5F8"/>
            <w:tcMar>
              <w:top w:type="dxa" w:w="60"/>
              <w:left w:type="dxa" w:w="110"/>
              <w:bottom w:type="dxa" w:w="60"/>
              <w:right w:type="dxa" w:w="110"/>
            </w:tcMar>
          </w:tcPr>
          <w:p>
            <w:pPr>
              <w:spacing w:line="264"/>
            </w:pPr>
            <w:r>
              <w:rPr>
                <w:color w:val="1A1A1A"/>
                <w:sz w:val="20"/>
                <w:szCs w:val="20"/>
              </w:rPr>
              <w:t xml:space="preserve">GoodRx (median generic retail)</w:t>
            </w:r>
          </w:p>
        </w:tc>
      </w:tr>
      <w:tr>
        <w:tc>
          <w:tcPr>
            <w:shd w:fill="FFFFFF"/>
            <w:tcMar>
              <w:top w:type="dxa" w:w="60"/>
              <w:left w:type="dxa" w:w="110"/>
              <w:bottom w:type="dxa" w:w="60"/>
              <w:right w:type="dxa" w:w="110"/>
            </w:tcMar>
          </w:tcPr>
          <w:p>
            <w:pPr>
              <w:spacing w:line="264"/>
            </w:pPr>
            <w:r>
              <w:rPr>
                <w:color w:val="1A1A1A"/>
                <w:sz w:val="20"/>
                <w:szCs w:val="20"/>
              </w:rPr>
              <w:t xml:space="preserve">Neuropathic pain &amp; anti-inflammatory medications</w:t>
            </w:r>
          </w:p>
        </w:tc>
        <w:tc>
          <w:tcPr>
            <w:shd w:fill="FFFFFF"/>
            <w:tcMar>
              <w:top w:type="dxa" w:w="60"/>
              <w:left w:type="dxa" w:w="110"/>
              <w:bottom w:type="dxa" w:w="60"/>
              <w:right w:type="dxa" w:w="110"/>
            </w:tcMar>
          </w:tcPr>
          <w:p>
            <w:pPr>
              <w:spacing w:line="264"/>
            </w:pPr>
            <w:r>
              <w:rPr>
                <w:color w:val="1A1A1A"/>
                <w:sz w:val="20"/>
                <w:szCs w:val="20"/>
              </w:rPr>
              <w:t xml:space="preserve">Mild traumatic brain injury with brief loss of consciousness</w:t>
            </w:r>
          </w:p>
        </w:tc>
        <w:tc>
          <w:tcPr>
            <w:shd w:fill="FFFFFF"/>
            <w:tcMar>
              <w:top w:type="dxa" w:w="60"/>
              <w:left w:type="dxa" w:w="110"/>
              <w:bottom w:type="dxa" w:w="60"/>
              <w:right w:type="dxa" w:w="110"/>
            </w:tcMar>
          </w:tcPr>
          <w:p>
            <w:pPr>
              <w:spacing w:line="264"/>
            </w:pPr>
            <w:r>
              <w:rPr>
                <w:color w:val="1A1A1A"/>
                <w:sz w:val="20"/>
                <w:szCs w:val="20"/>
              </w:rPr>
              <w:t xml:space="preserve">FJ-compiled-medical-records.pdf p. 6</w:t>
            </w:r>
          </w:p>
        </w:tc>
        <w:tc>
          <w:tcPr>
            <w:shd w:fill="FFFFFF"/>
            <w:tcMar>
              <w:top w:type="dxa" w:w="60"/>
              <w:left w:type="dxa" w:w="110"/>
              <w:bottom w:type="dxa" w:w="60"/>
              <w:right w:type="dxa" w:w="110"/>
            </w:tcMar>
          </w:tcPr>
          <w:p>
            <w:pPr>
              <w:spacing w:line="264"/>
            </w:pPr>
            <w:r>
              <w:rPr>
                <w:color w:val="1A1A1A"/>
                <w:sz w:val="20"/>
                <w:szCs w:val="20"/>
              </w:rPr>
              <w:t xml:space="preserve">Consistent with accepted treatment guidelines for the condition.</w:t>
            </w:r>
          </w:p>
        </w:tc>
        <w:tc>
          <w:tcPr>
            <w:shd w:fill="FFFFFF"/>
            <w:tcMar>
              <w:top w:type="dxa" w:w="60"/>
              <w:left w:type="dxa" w:w="110"/>
              <w:bottom w:type="dxa" w:w="60"/>
              <w:right w:type="dxa" w:w="110"/>
            </w:tcMar>
          </w:tcPr>
          <w:p>
            <w:pPr>
              <w:spacing w:line="264"/>
            </w:pPr>
            <w:r>
              <w:rPr>
                <w:color w:val="1A1A1A"/>
                <w:sz w:val="20"/>
                <w:szCs w:val="20"/>
              </w:rPr>
              <w:t xml:space="preserve">GoodRx (median generic retail)</w:t>
            </w:r>
          </w:p>
        </w:tc>
      </w:tr>
      <w:tr>
        <w:tc>
          <w:tcPr>
            <w:shd w:fill="F3F5F8"/>
            <w:tcMar>
              <w:top w:type="dxa" w:w="60"/>
              <w:left w:type="dxa" w:w="110"/>
              <w:bottom w:type="dxa" w:w="60"/>
              <w:right w:type="dxa" w:w="110"/>
            </w:tcMar>
          </w:tcPr>
          <w:p>
            <w:pPr>
              <w:spacing w:line="264"/>
            </w:pPr>
            <w:r>
              <w:rPr>
                <w:color w:val="1A1A1A"/>
                <w:sz w:val="20"/>
                <w:szCs w:val="20"/>
              </w:rPr>
              <w:t xml:space="preserve">Cervical epidural steroid injection</w:t>
            </w:r>
          </w:p>
        </w:tc>
        <w:tc>
          <w:tcPr>
            <w:shd w:fill="F3F5F8"/>
            <w:tcMar>
              <w:top w:type="dxa" w:w="60"/>
              <w:left w:type="dxa" w:w="110"/>
              <w:bottom w:type="dxa" w:w="60"/>
              <w:right w:type="dxa" w:w="110"/>
            </w:tcMar>
          </w:tcPr>
          <w:p>
            <w:pPr>
              <w:spacing w:line="264"/>
            </w:pPr>
            <w:r>
              <w:rPr>
                <w:color w:val="1A1A1A"/>
                <w:sz w:val="20"/>
                <w:szCs w:val="20"/>
              </w:rPr>
              <w:t xml:space="preserve">Cervical disc herniation C6-C7 with radiculitis and cervicogenic headache</w:t>
            </w:r>
          </w:p>
        </w:tc>
        <w:tc>
          <w:tcPr>
            <w:shd w:fill="F3F5F8"/>
            <w:tcMar>
              <w:top w:type="dxa" w:w="60"/>
              <w:left w:type="dxa" w:w="110"/>
              <w:bottom w:type="dxa" w:w="60"/>
              <w:right w:type="dxa" w:w="110"/>
            </w:tcMar>
          </w:tcPr>
          <w:p>
            <w:pPr>
              <w:spacing w:line="264"/>
            </w:pPr>
            <w:r>
              <w:rPr>
                <w:color w:val="1A1A1A"/>
                <w:sz w:val="20"/>
                <w:szCs w:val="20"/>
              </w:rPr>
              <w:t xml:space="preserve">FJ-compiled-medical-records.pdf p. 13</w:t>
            </w:r>
          </w:p>
        </w:tc>
        <w:tc>
          <w:tcPr>
            <w:shd w:fill="F3F5F8"/>
            <w:tcMar>
              <w:top w:type="dxa" w:w="60"/>
              <w:left w:type="dxa" w:w="110"/>
              <w:bottom w:type="dxa" w:w="60"/>
              <w:right w:type="dxa" w:w="110"/>
            </w:tcMar>
          </w:tcPr>
          <w:p>
            <w:pPr>
              <w:spacing w:line="264"/>
            </w:pPr>
            <w:r>
              <w:rPr>
                <w:color w:val="1A1A1A"/>
                <w:sz w:val="20"/>
                <w:szCs w:val="20"/>
              </w:rPr>
              <w:t xml:space="preserve">Consistent with accepted treatment guidelines for the condition.</w:t>
            </w:r>
          </w:p>
        </w:tc>
        <w:tc>
          <w:tcPr>
            <w:shd w:fill="F3F5F8"/>
            <w:tcMar>
              <w:top w:type="dxa" w:w="60"/>
              <w:left w:type="dxa" w:w="110"/>
              <w:bottom w:type="dxa" w:w="60"/>
              <w:right w:type="dxa" w:w="110"/>
            </w:tcMar>
          </w:tcPr>
          <w:p>
            <w:pPr>
              <w:spacing w:line="264"/>
            </w:pPr>
            <w:r>
              <w:rPr>
                <w:color w:val="1A1A1A"/>
                <w:sz w:val="20"/>
                <w:szCs w:val="20"/>
              </w:rPr>
              <w:t xml:space="preserve">FAIR Health (80th percentile by CPT/ZIP)</w:t>
            </w:r>
          </w:p>
        </w:tc>
      </w:tr>
      <w:tr>
        <w:tc>
          <w:tcPr>
            <w:shd w:fill="FFFFFF"/>
            <w:tcMar>
              <w:top w:type="dxa" w:w="60"/>
              <w:left w:type="dxa" w:w="110"/>
              <w:bottom w:type="dxa" w:w="60"/>
              <w:right w:type="dxa" w:w="110"/>
            </w:tcMar>
          </w:tcPr>
          <w:p>
            <w:pPr>
              <w:spacing w:line="264"/>
            </w:pPr>
            <w:r>
              <w:rPr>
                <w:color w:val="1A1A1A"/>
                <w:sz w:val="20"/>
                <w:szCs w:val="20"/>
              </w:rPr>
              <w:t xml:space="preserve">Post-operative &amp; maintenance physical therapy</w:t>
            </w:r>
          </w:p>
        </w:tc>
        <w:tc>
          <w:tcPr>
            <w:shd w:fill="FFFFFF"/>
            <w:tcMar>
              <w:top w:type="dxa" w:w="60"/>
              <w:left w:type="dxa" w:w="110"/>
              <w:bottom w:type="dxa" w:w="60"/>
              <w:right w:type="dxa" w:w="110"/>
            </w:tcMar>
          </w:tcPr>
          <w:p>
            <w:pPr>
              <w:spacing w:line="264"/>
            </w:pPr>
            <w:r>
              <w:rPr>
                <w:color w:val="1A1A1A"/>
                <w:sz w:val="20"/>
                <w:szCs w:val="20"/>
              </w:rPr>
              <w:t xml:space="preserve">Mild traumatic brain injury with brief loss of consciousness</w:t>
            </w:r>
          </w:p>
        </w:tc>
        <w:tc>
          <w:tcPr>
            <w:shd w:fill="FFFFFF"/>
            <w:tcMar>
              <w:top w:type="dxa" w:w="60"/>
              <w:left w:type="dxa" w:w="110"/>
              <w:bottom w:type="dxa" w:w="60"/>
              <w:right w:type="dxa" w:w="110"/>
            </w:tcMar>
          </w:tcPr>
          <w:p>
            <w:pPr>
              <w:spacing w:line="264"/>
            </w:pPr>
            <w:r>
              <w:rPr>
                <w:color w:val="1A1A1A"/>
                <w:sz w:val="20"/>
                <w:szCs w:val="20"/>
              </w:rPr>
              <w:t xml:space="preserve">FJ-compiled-medical-records.pdf p. 6</w:t>
            </w:r>
          </w:p>
        </w:tc>
        <w:tc>
          <w:tcPr>
            <w:shd w:fill="FFFFFF"/>
            <w:tcMar>
              <w:top w:type="dxa" w:w="60"/>
              <w:left w:type="dxa" w:w="110"/>
              <w:bottom w:type="dxa" w:w="60"/>
              <w:right w:type="dxa" w:w="110"/>
            </w:tcMar>
          </w:tcPr>
          <w:p>
            <w:pPr>
              <w:spacing w:line="264"/>
            </w:pPr>
            <w:r>
              <w:rPr>
                <w:color w:val="1A1A1A"/>
                <w:sz w:val="20"/>
                <w:szCs w:val="20"/>
              </w:rPr>
              <w:t xml:space="preserve">Consistent with accepted treatment guidelines for the condition.</w:t>
            </w:r>
          </w:p>
        </w:tc>
        <w:tc>
          <w:tcPr>
            <w:shd w:fill="FFFFFF"/>
            <w:tcMar>
              <w:top w:type="dxa" w:w="60"/>
              <w:left w:type="dxa" w:w="110"/>
              <w:bottom w:type="dxa" w:w="60"/>
              <w:right w:type="dxa" w:w="110"/>
            </w:tcMar>
          </w:tcPr>
          <w:p>
            <w:pPr>
              <w:spacing w:line="264"/>
            </w:pPr>
            <w:r>
              <w:rPr>
                <w:color w:val="1A1A1A"/>
                <w:sz w:val="20"/>
                <w:szCs w:val="20"/>
              </w:rPr>
              <w:t xml:space="preserve">FAIR Health (80th percentile by CPT/ZIP)</w:t>
            </w:r>
          </w:p>
        </w:tc>
      </w:tr>
      <w:tr>
        <w:tc>
          <w:tcPr>
            <w:shd w:fill="F3F5F8"/>
            <w:tcMar>
              <w:top w:type="dxa" w:w="60"/>
              <w:left w:type="dxa" w:w="110"/>
              <w:bottom w:type="dxa" w:w="60"/>
              <w:right w:type="dxa" w:w="110"/>
            </w:tcMar>
          </w:tcPr>
          <w:p>
            <w:pPr>
              <w:spacing w:line="264"/>
            </w:pPr>
            <w:r>
              <w:rPr>
                <w:color w:val="1A1A1A"/>
                <w:sz w:val="20"/>
                <w:szCs w:val="20"/>
              </w:rPr>
              <w:t xml:space="preserve">Physical therapy for lumbar flare-ups</w:t>
            </w:r>
          </w:p>
        </w:tc>
        <w:tc>
          <w:tcPr>
            <w:shd w:fill="F3F5F8"/>
            <w:tcMar>
              <w:top w:type="dxa" w:w="60"/>
              <w:left w:type="dxa" w:w="110"/>
              <w:bottom w:type="dxa" w:w="60"/>
              <w:right w:type="dxa" w:w="110"/>
            </w:tcMar>
          </w:tcPr>
          <w:p>
            <w:pPr>
              <w:spacing w:line="264"/>
            </w:pPr>
            <w:r>
              <w:rPr>
                <w:color w:val="1A1A1A"/>
                <w:sz w:val="20"/>
                <w:szCs w:val="20"/>
              </w:rPr>
              <w:t xml:space="preserve">Cervical disc herniation C6-C7 with radiculitis and cervicogenic headache</w:t>
            </w:r>
          </w:p>
        </w:tc>
        <w:tc>
          <w:tcPr>
            <w:shd w:fill="F3F5F8"/>
            <w:tcMar>
              <w:top w:type="dxa" w:w="60"/>
              <w:left w:type="dxa" w:w="110"/>
              <w:bottom w:type="dxa" w:w="60"/>
              <w:right w:type="dxa" w:w="110"/>
            </w:tcMar>
          </w:tcPr>
          <w:p>
            <w:pPr>
              <w:spacing w:line="264"/>
            </w:pPr>
            <w:r>
              <w:rPr>
                <w:color w:val="1A1A1A"/>
                <w:sz w:val="20"/>
                <w:szCs w:val="20"/>
              </w:rPr>
              <w:t xml:space="preserve">FJ-compiled-medical-records.pdf p. 13</w:t>
            </w:r>
          </w:p>
        </w:tc>
        <w:tc>
          <w:tcPr>
            <w:shd w:fill="F3F5F8"/>
            <w:tcMar>
              <w:top w:type="dxa" w:w="60"/>
              <w:left w:type="dxa" w:w="110"/>
              <w:bottom w:type="dxa" w:w="60"/>
              <w:right w:type="dxa" w:w="110"/>
            </w:tcMar>
          </w:tcPr>
          <w:p>
            <w:pPr>
              <w:spacing w:line="264"/>
            </w:pPr>
            <w:r>
              <w:rPr>
                <w:color w:val="1A1A1A"/>
                <w:sz w:val="20"/>
                <w:szCs w:val="20"/>
              </w:rPr>
              <w:t xml:space="preserve">Consistent with accepted treatment guidelines for the condition.</w:t>
            </w:r>
          </w:p>
        </w:tc>
        <w:tc>
          <w:tcPr>
            <w:shd w:fill="F3F5F8"/>
            <w:tcMar>
              <w:top w:type="dxa" w:w="60"/>
              <w:left w:type="dxa" w:w="110"/>
              <w:bottom w:type="dxa" w:w="60"/>
              <w:right w:type="dxa" w:w="110"/>
            </w:tcMar>
          </w:tcPr>
          <w:p>
            <w:pPr>
              <w:spacing w:line="264"/>
            </w:pPr>
            <w:r>
              <w:rPr>
                <w:color w:val="1A1A1A"/>
                <w:sz w:val="20"/>
                <w:szCs w:val="20"/>
              </w:rPr>
              <w:t xml:space="preserve">FAIR Health (80th percentile by CPT/ZIP)</w:t>
            </w:r>
          </w:p>
        </w:tc>
      </w:tr>
      <w:tr>
        <w:tc>
          <w:tcPr>
            <w:shd w:fill="FFFFFF"/>
            <w:tcMar>
              <w:top w:type="dxa" w:w="60"/>
              <w:left w:type="dxa" w:w="110"/>
              <w:bottom w:type="dxa" w:w="60"/>
              <w:right w:type="dxa" w:w="110"/>
            </w:tcMar>
          </w:tcPr>
          <w:p>
            <w:pPr>
              <w:spacing w:line="264"/>
            </w:pPr>
            <w:r>
              <w:rPr>
                <w:color w:val="1A1A1A"/>
                <w:sz w:val="20"/>
                <w:szCs w:val="20"/>
              </w:rPr>
              <w:t xml:space="preserve">Cervical physical therapy for flare-ups</w:t>
            </w:r>
          </w:p>
        </w:tc>
        <w:tc>
          <w:tcPr>
            <w:shd w:fill="FFFFFF"/>
            <w:tcMar>
              <w:top w:type="dxa" w:w="60"/>
              <w:left w:type="dxa" w:w="110"/>
              <w:bottom w:type="dxa" w:w="60"/>
              <w:right w:type="dxa" w:w="110"/>
            </w:tcMar>
          </w:tcPr>
          <w:p>
            <w:pPr>
              <w:spacing w:line="264"/>
            </w:pPr>
            <w:r>
              <w:rPr>
                <w:color w:val="1A1A1A"/>
                <w:sz w:val="20"/>
                <w:szCs w:val="20"/>
              </w:rPr>
              <w:t xml:space="preserve">Cervical disc herniation C6-C7 with radiculitis and cervicogenic headache</w:t>
            </w:r>
          </w:p>
        </w:tc>
        <w:tc>
          <w:tcPr>
            <w:shd w:fill="FFFFFF"/>
            <w:tcMar>
              <w:top w:type="dxa" w:w="60"/>
              <w:left w:type="dxa" w:w="110"/>
              <w:bottom w:type="dxa" w:w="60"/>
              <w:right w:type="dxa" w:w="110"/>
            </w:tcMar>
          </w:tcPr>
          <w:p>
            <w:pPr>
              <w:spacing w:line="264"/>
            </w:pPr>
            <w:r>
              <w:rPr>
                <w:color w:val="1A1A1A"/>
                <w:sz w:val="20"/>
                <w:szCs w:val="20"/>
              </w:rPr>
              <w:t xml:space="preserve">FJ-compiled-medical-records.pdf p. 13</w:t>
            </w:r>
          </w:p>
        </w:tc>
        <w:tc>
          <w:tcPr>
            <w:shd w:fill="FFFFFF"/>
            <w:tcMar>
              <w:top w:type="dxa" w:w="60"/>
              <w:left w:type="dxa" w:w="110"/>
              <w:bottom w:type="dxa" w:w="60"/>
              <w:right w:type="dxa" w:w="110"/>
            </w:tcMar>
          </w:tcPr>
          <w:p>
            <w:pPr>
              <w:spacing w:line="264"/>
            </w:pPr>
            <w:r>
              <w:rPr>
                <w:color w:val="1A1A1A"/>
                <w:sz w:val="20"/>
                <w:szCs w:val="20"/>
              </w:rPr>
              <w:t xml:space="preserve">Consistent with accepted treatment guidelines for the condition.</w:t>
            </w:r>
          </w:p>
        </w:tc>
        <w:tc>
          <w:tcPr>
            <w:shd w:fill="FFFFFF"/>
            <w:tcMar>
              <w:top w:type="dxa" w:w="60"/>
              <w:left w:type="dxa" w:w="110"/>
              <w:bottom w:type="dxa" w:w="60"/>
              <w:right w:type="dxa" w:w="110"/>
            </w:tcMar>
          </w:tcPr>
          <w:p>
            <w:pPr>
              <w:spacing w:line="264"/>
            </w:pPr>
            <w:r>
              <w:rPr>
                <w:color w:val="1A1A1A"/>
                <w:sz w:val="20"/>
                <w:szCs w:val="20"/>
              </w:rPr>
              <w:t xml:space="preserve">FAIR Health (80th percentile by CPT/ZIP)</w:t>
            </w:r>
          </w:p>
        </w:tc>
      </w:tr>
      <w:tr>
        <w:tc>
          <w:tcPr>
            <w:shd w:fill="F3F5F8"/>
            <w:tcMar>
              <w:top w:type="dxa" w:w="60"/>
              <w:left w:type="dxa" w:w="110"/>
              <w:bottom w:type="dxa" w:w="60"/>
              <w:right w:type="dxa" w:w="110"/>
            </w:tcMar>
          </w:tcPr>
          <w:p>
            <w:pPr>
              <w:spacing w:line="264"/>
            </w:pPr>
            <w:r>
              <w:rPr>
                <w:color w:val="1A1A1A"/>
                <w:sz w:val="20"/>
                <w:szCs w:val="20"/>
              </w:rPr>
              <w:t xml:space="preserve">Pain management office visits</w:t>
            </w:r>
          </w:p>
        </w:tc>
        <w:tc>
          <w:tcPr>
            <w:shd w:fill="F3F5F8"/>
            <w:tcMar>
              <w:top w:type="dxa" w:w="60"/>
              <w:left w:type="dxa" w:w="110"/>
              <w:bottom w:type="dxa" w:w="60"/>
              <w:right w:type="dxa" w:w="110"/>
            </w:tcMar>
          </w:tcPr>
          <w:p>
            <w:pPr>
              <w:spacing w:line="264"/>
            </w:pPr>
            <w:r>
              <w:rPr>
                <w:color w:val="1A1A1A"/>
                <w:sz w:val="20"/>
                <w:szCs w:val="20"/>
              </w:rPr>
              <w:t xml:space="preserve">Mild traumatic brain injury with brief loss of consciousness</w:t>
            </w:r>
          </w:p>
        </w:tc>
        <w:tc>
          <w:tcPr>
            <w:shd w:fill="F3F5F8"/>
            <w:tcMar>
              <w:top w:type="dxa" w:w="60"/>
              <w:left w:type="dxa" w:w="110"/>
              <w:bottom w:type="dxa" w:w="60"/>
              <w:right w:type="dxa" w:w="110"/>
            </w:tcMar>
          </w:tcPr>
          <w:p>
            <w:pPr>
              <w:spacing w:line="264"/>
            </w:pPr>
            <w:r>
              <w:rPr>
                <w:color w:val="1A1A1A"/>
                <w:sz w:val="20"/>
                <w:szCs w:val="20"/>
              </w:rPr>
              <w:t xml:space="preserve">FJ-compiled-medical-records.pdf p. 6</w:t>
            </w:r>
          </w:p>
        </w:tc>
        <w:tc>
          <w:tcPr>
            <w:shd w:fill="F3F5F8"/>
            <w:tcMar>
              <w:top w:type="dxa" w:w="60"/>
              <w:left w:type="dxa" w:w="110"/>
              <w:bottom w:type="dxa" w:w="60"/>
              <w:right w:type="dxa" w:w="110"/>
            </w:tcMar>
          </w:tcPr>
          <w:p>
            <w:pPr>
              <w:spacing w:line="264"/>
            </w:pPr>
            <w:r>
              <w:rPr>
                <w:color w:val="1A1A1A"/>
                <w:sz w:val="20"/>
                <w:szCs w:val="20"/>
              </w:rPr>
              <w:t xml:space="preserve">Consistent with accepted treatment guidelines for the condition.</w:t>
            </w:r>
          </w:p>
        </w:tc>
        <w:tc>
          <w:tcPr>
            <w:shd w:fill="F3F5F8"/>
            <w:tcMar>
              <w:top w:type="dxa" w:w="60"/>
              <w:left w:type="dxa" w:w="110"/>
              <w:bottom w:type="dxa" w:w="60"/>
              <w:right w:type="dxa" w:w="110"/>
            </w:tcMar>
          </w:tcPr>
          <w:p>
            <w:pPr>
              <w:spacing w:line="264"/>
            </w:pPr>
            <w:r>
              <w:rPr>
                <w:color w:val="1A1A1A"/>
                <w:sz w:val="20"/>
                <w:szCs w:val="20"/>
              </w:rPr>
              <w:t xml:space="preserve">FAIR Health (80th percentile by CPT/ZIP)</w:t>
            </w:r>
          </w:p>
        </w:tc>
      </w:tr>
      <w:tr>
        <w:tc>
          <w:tcPr>
            <w:shd w:fill="FFFFFF"/>
            <w:tcMar>
              <w:top w:type="dxa" w:w="60"/>
              <w:left w:type="dxa" w:w="110"/>
              <w:bottom w:type="dxa" w:w="60"/>
              <w:right w:type="dxa" w:w="110"/>
            </w:tcMar>
          </w:tcPr>
          <w:p>
            <w:pPr>
              <w:spacing w:line="264"/>
            </w:pPr>
            <w:r>
              <w:rPr>
                <w:color w:val="1A1A1A"/>
                <w:sz w:val="20"/>
                <w:szCs w:val="20"/>
              </w:rPr>
              <w:t xml:space="preserve">Chronic pain management visits</w:t>
            </w:r>
          </w:p>
        </w:tc>
        <w:tc>
          <w:tcPr>
            <w:shd w:fill="FFFFFF"/>
            <w:tcMar>
              <w:top w:type="dxa" w:w="60"/>
              <w:left w:type="dxa" w:w="110"/>
              <w:bottom w:type="dxa" w:w="60"/>
              <w:right w:type="dxa" w:w="110"/>
            </w:tcMar>
          </w:tcPr>
          <w:p>
            <w:pPr>
              <w:spacing w:line="264"/>
            </w:pPr>
            <w:r>
              <w:rPr>
                <w:color w:val="1A1A1A"/>
                <w:sz w:val="20"/>
                <w:szCs w:val="20"/>
              </w:rPr>
              <w:t xml:space="preserve">Mild traumatic brain injury with brief loss of consciousness</w:t>
            </w:r>
          </w:p>
        </w:tc>
        <w:tc>
          <w:tcPr>
            <w:shd w:fill="FFFFFF"/>
            <w:tcMar>
              <w:top w:type="dxa" w:w="60"/>
              <w:left w:type="dxa" w:w="110"/>
              <w:bottom w:type="dxa" w:w="60"/>
              <w:right w:type="dxa" w:w="110"/>
            </w:tcMar>
          </w:tcPr>
          <w:p>
            <w:pPr>
              <w:spacing w:line="264"/>
            </w:pPr>
            <w:r>
              <w:rPr>
                <w:color w:val="1A1A1A"/>
                <w:sz w:val="20"/>
                <w:szCs w:val="20"/>
              </w:rPr>
              <w:t xml:space="preserve">FJ-compiled-medical-records.pdf p. 6</w:t>
            </w:r>
          </w:p>
        </w:tc>
        <w:tc>
          <w:tcPr>
            <w:shd w:fill="FFFFFF"/>
            <w:tcMar>
              <w:top w:type="dxa" w:w="60"/>
              <w:left w:type="dxa" w:w="110"/>
              <w:bottom w:type="dxa" w:w="60"/>
              <w:right w:type="dxa" w:w="110"/>
            </w:tcMar>
          </w:tcPr>
          <w:p>
            <w:pPr>
              <w:spacing w:line="264"/>
            </w:pPr>
            <w:r>
              <w:rPr>
                <w:color w:val="1A1A1A"/>
                <w:sz w:val="20"/>
                <w:szCs w:val="20"/>
              </w:rPr>
              <w:t xml:space="preserve">Consistent with accepted treatment guidelines for the condition.</w:t>
            </w:r>
          </w:p>
        </w:tc>
        <w:tc>
          <w:tcPr>
            <w:shd w:fill="FFFFFF"/>
            <w:tcMar>
              <w:top w:type="dxa" w:w="60"/>
              <w:left w:type="dxa" w:w="110"/>
              <w:bottom w:type="dxa" w:w="60"/>
              <w:right w:type="dxa" w:w="110"/>
            </w:tcMar>
          </w:tcPr>
          <w:p>
            <w:pPr>
              <w:spacing w:line="264"/>
            </w:pPr>
            <w:r>
              <w:rPr>
                <w:color w:val="1A1A1A"/>
                <w:sz w:val="20"/>
                <w:szCs w:val="20"/>
              </w:rPr>
              <w:t xml:space="preserve">FAIR Health (80th percentile by CPT/ZIP)</w:t>
            </w:r>
          </w:p>
        </w:tc>
      </w:tr>
      <w:tr>
        <w:tc>
          <w:tcPr>
            <w:shd w:fill="F3F5F8"/>
            <w:tcMar>
              <w:top w:type="dxa" w:w="60"/>
              <w:left w:type="dxa" w:w="110"/>
              <w:bottom w:type="dxa" w:w="60"/>
              <w:right w:type="dxa" w:w="110"/>
            </w:tcMar>
          </w:tcPr>
          <w:p>
            <w:pPr>
              <w:spacing w:line="264"/>
            </w:pPr>
            <w:r>
              <w:rPr>
                <w:color w:val="1A1A1A"/>
                <w:sz w:val="20"/>
                <w:szCs w:val="20"/>
              </w:rPr>
              <w:t xml:space="preserve">Total knee arthroplasty</w:t>
            </w:r>
          </w:p>
        </w:tc>
        <w:tc>
          <w:tcPr>
            <w:shd w:fill="F3F5F8"/>
            <w:tcMar>
              <w:top w:type="dxa" w:w="60"/>
              <w:left w:type="dxa" w:w="110"/>
              <w:bottom w:type="dxa" w:w="60"/>
              <w:right w:type="dxa" w:w="110"/>
            </w:tcMar>
          </w:tcPr>
          <w:p>
            <w:pPr>
              <w:spacing w:line="264"/>
            </w:pPr>
            <w:r>
              <w:rPr>
                <w:color w:val="1A1A1A"/>
                <w:sz w:val="20"/>
                <w:szCs w:val="20"/>
              </w:rPr>
              <w:t xml:space="preserve">Aggravation of right knee degenerative arthritis, status post total knee arthroplasty with arthrofibrosis</w:t>
            </w:r>
          </w:p>
        </w:tc>
        <w:tc>
          <w:tcPr>
            <w:shd w:fill="F3F5F8"/>
            <w:tcMar>
              <w:top w:type="dxa" w:w="60"/>
              <w:left w:type="dxa" w:w="110"/>
              <w:bottom w:type="dxa" w:w="60"/>
              <w:right w:type="dxa" w:w="110"/>
            </w:tcMar>
          </w:tcPr>
          <w:p>
            <w:pPr>
              <w:spacing w:line="264"/>
            </w:pPr>
            <w:r>
              <w:rPr>
                <w:color w:val="1A1A1A"/>
                <w:sz w:val="20"/>
                <w:szCs w:val="20"/>
              </w:rPr>
              <w:t xml:space="preserve">FJ-compiled-medical-records.pdf p. 9</w:t>
            </w:r>
          </w:p>
        </w:tc>
        <w:tc>
          <w:tcPr>
            <w:shd w:fill="F3F5F8"/>
            <w:tcMar>
              <w:top w:type="dxa" w:w="60"/>
              <w:left w:type="dxa" w:w="110"/>
              <w:bottom w:type="dxa" w:w="60"/>
              <w:right w:type="dxa" w:w="110"/>
            </w:tcMar>
          </w:tcPr>
          <w:p>
            <w:pPr>
              <w:spacing w:line="264"/>
            </w:pPr>
            <w:r>
              <w:rPr>
                <w:color w:val="1A1A1A"/>
                <w:sz w:val="20"/>
                <w:szCs w:val="20"/>
              </w:rPr>
              <w:t xml:space="preserve">Consistent with accepted treatment guidelines for the condition.</w:t>
            </w:r>
          </w:p>
        </w:tc>
        <w:tc>
          <w:tcPr>
            <w:shd w:fill="F3F5F8"/>
            <w:tcMar>
              <w:top w:type="dxa" w:w="60"/>
              <w:left w:type="dxa" w:w="110"/>
              <w:bottom w:type="dxa" w:w="60"/>
              <w:right w:type="dxa" w:w="110"/>
            </w:tcMar>
          </w:tcPr>
          <w:p>
            <w:pPr>
              <w:spacing w:line="264"/>
            </w:pPr>
            <w:r>
              <w:rPr>
                <w:color w:val="1A1A1A"/>
                <w:sz w:val="20"/>
                <w:szCs w:val="20"/>
              </w:rPr>
              <w:t xml:space="preserve">FAIR Health (80th percentile by CPT/ZIP)</w:t>
            </w:r>
          </w:p>
        </w:tc>
      </w:tr>
      <w:tr>
        <w:tc>
          <w:tcPr>
            <w:shd w:fill="FFFFFF"/>
            <w:tcMar>
              <w:top w:type="dxa" w:w="60"/>
              <w:left w:type="dxa" w:w="110"/>
              <w:bottom w:type="dxa" w:w="60"/>
              <w:right w:type="dxa" w:w="110"/>
            </w:tcMar>
          </w:tcPr>
          <w:p>
            <w:pPr>
              <w:spacing w:line="264"/>
            </w:pPr>
            <w:r>
              <w:rPr>
                <w:color w:val="1A1A1A"/>
                <w:sz w:val="20"/>
                <w:szCs w:val="20"/>
              </w:rPr>
              <w:t xml:space="preserve">Headache / neurology follow-up</w:t>
            </w:r>
          </w:p>
        </w:tc>
        <w:tc>
          <w:tcPr>
            <w:shd w:fill="FFFFFF"/>
            <w:tcMar>
              <w:top w:type="dxa" w:w="60"/>
              <w:left w:type="dxa" w:w="110"/>
              <w:bottom w:type="dxa" w:w="60"/>
              <w:right w:type="dxa" w:w="110"/>
            </w:tcMar>
          </w:tcPr>
          <w:p>
            <w:pPr>
              <w:spacing w:line="264"/>
            </w:pPr>
            <w:r>
              <w:rPr>
                <w:color w:val="1A1A1A"/>
                <w:sz w:val="20"/>
                <w:szCs w:val="20"/>
              </w:rPr>
              <w:t xml:space="preserve">Mild traumatic brain injury with brief loss of consciousness</w:t>
            </w:r>
          </w:p>
        </w:tc>
        <w:tc>
          <w:tcPr>
            <w:shd w:fill="FFFFFF"/>
            <w:tcMar>
              <w:top w:type="dxa" w:w="60"/>
              <w:left w:type="dxa" w:w="110"/>
              <w:bottom w:type="dxa" w:w="60"/>
              <w:right w:type="dxa" w:w="110"/>
            </w:tcMar>
          </w:tcPr>
          <w:p>
            <w:pPr>
              <w:spacing w:line="264"/>
            </w:pPr>
            <w:r>
              <w:rPr>
                <w:color w:val="1A1A1A"/>
                <w:sz w:val="20"/>
                <w:szCs w:val="20"/>
              </w:rPr>
              <w:t xml:space="preserve">FJ-compiled-medical-records.pdf p. 6</w:t>
            </w:r>
          </w:p>
        </w:tc>
        <w:tc>
          <w:tcPr>
            <w:shd w:fill="FFFFFF"/>
            <w:tcMar>
              <w:top w:type="dxa" w:w="60"/>
              <w:left w:type="dxa" w:w="110"/>
              <w:bottom w:type="dxa" w:w="60"/>
              <w:right w:type="dxa" w:w="110"/>
            </w:tcMar>
          </w:tcPr>
          <w:p>
            <w:pPr>
              <w:spacing w:line="264"/>
            </w:pPr>
            <w:r>
              <w:rPr>
                <w:color w:val="1A1A1A"/>
                <w:sz w:val="20"/>
                <w:szCs w:val="20"/>
              </w:rPr>
              <w:t xml:space="preserve">Consistent with accepted treatment guidelines for the condition.</w:t>
            </w:r>
          </w:p>
        </w:tc>
        <w:tc>
          <w:tcPr>
            <w:shd w:fill="FFFFFF"/>
            <w:tcMar>
              <w:top w:type="dxa" w:w="60"/>
              <w:left w:type="dxa" w:w="110"/>
              <w:bottom w:type="dxa" w:w="60"/>
              <w:right w:type="dxa" w:w="110"/>
            </w:tcMar>
          </w:tcPr>
          <w:p>
            <w:pPr>
              <w:spacing w:line="264"/>
            </w:pPr>
            <w:r>
              <w:rPr>
                <w:color w:val="1A1A1A"/>
                <w:sz w:val="20"/>
                <w:szCs w:val="20"/>
              </w:rPr>
              <w:t xml:space="preserve">FAIR Health (80th percentile by CPT/ZIP)</w:t>
            </w:r>
          </w:p>
        </w:tc>
      </w:tr>
      <w:tr>
        <w:tc>
          <w:tcPr>
            <w:shd w:fill="F3F5F8"/>
            <w:tcMar>
              <w:top w:type="dxa" w:w="60"/>
              <w:left w:type="dxa" w:w="110"/>
              <w:bottom w:type="dxa" w:w="60"/>
              <w:right w:type="dxa" w:w="110"/>
            </w:tcMar>
          </w:tcPr>
          <w:p>
            <w:pPr>
              <w:spacing w:line="264"/>
            </w:pPr>
            <w:r>
              <w:rPr>
                <w:color w:val="1A1A1A"/>
                <w:sz w:val="20"/>
                <w:szCs w:val="20"/>
              </w:rPr>
              <w:t xml:space="preserve">Cervical pain management visits</w:t>
            </w:r>
          </w:p>
        </w:tc>
        <w:tc>
          <w:tcPr>
            <w:shd w:fill="F3F5F8"/>
            <w:tcMar>
              <w:top w:type="dxa" w:w="60"/>
              <w:left w:type="dxa" w:w="110"/>
              <w:bottom w:type="dxa" w:w="60"/>
              <w:right w:type="dxa" w:w="110"/>
            </w:tcMar>
          </w:tcPr>
          <w:p>
            <w:pPr>
              <w:spacing w:line="264"/>
            </w:pPr>
            <w:r>
              <w:rPr>
                <w:color w:val="1A1A1A"/>
                <w:sz w:val="20"/>
                <w:szCs w:val="20"/>
              </w:rPr>
              <w:t xml:space="preserve">Cervical disc herniation C6-C7 with radiculitis and cervicogenic headache</w:t>
            </w:r>
          </w:p>
        </w:tc>
        <w:tc>
          <w:tcPr>
            <w:shd w:fill="F3F5F8"/>
            <w:tcMar>
              <w:top w:type="dxa" w:w="60"/>
              <w:left w:type="dxa" w:w="110"/>
              <w:bottom w:type="dxa" w:w="60"/>
              <w:right w:type="dxa" w:w="110"/>
            </w:tcMar>
          </w:tcPr>
          <w:p>
            <w:pPr>
              <w:spacing w:line="264"/>
            </w:pPr>
            <w:r>
              <w:rPr>
                <w:color w:val="1A1A1A"/>
                <w:sz w:val="20"/>
                <w:szCs w:val="20"/>
              </w:rPr>
              <w:t xml:space="preserve">FJ-compiled-medical-records.pdf p. 13</w:t>
            </w:r>
          </w:p>
        </w:tc>
        <w:tc>
          <w:tcPr>
            <w:shd w:fill="F3F5F8"/>
            <w:tcMar>
              <w:top w:type="dxa" w:w="60"/>
              <w:left w:type="dxa" w:w="110"/>
              <w:bottom w:type="dxa" w:w="60"/>
              <w:right w:type="dxa" w:w="110"/>
            </w:tcMar>
          </w:tcPr>
          <w:p>
            <w:pPr>
              <w:spacing w:line="264"/>
            </w:pPr>
            <w:r>
              <w:rPr>
                <w:color w:val="1A1A1A"/>
                <w:sz w:val="20"/>
                <w:szCs w:val="20"/>
              </w:rPr>
              <w:t xml:space="preserve">Consistent with accepted treatment guidelines for the condition.</w:t>
            </w:r>
          </w:p>
        </w:tc>
        <w:tc>
          <w:tcPr>
            <w:shd w:fill="F3F5F8"/>
            <w:tcMar>
              <w:top w:type="dxa" w:w="60"/>
              <w:left w:type="dxa" w:w="110"/>
              <w:bottom w:type="dxa" w:w="60"/>
              <w:right w:type="dxa" w:w="110"/>
            </w:tcMar>
          </w:tcPr>
          <w:p>
            <w:pPr>
              <w:spacing w:line="264"/>
            </w:pPr>
            <w:r>
              <w:rPr>
                <w:color w:val="1A1A1A"/>
                <w:sz w:val="20"/>
                <w:szCs w:val="20"/>
              </w:rPr>
              <w:t xml:space="preserve">FAIR Health (80th percentile by CPT/ZIP)</w:t>
            </w:r>
          </w:p>
        </w:tc>
      </w:tr>
      <w:tr>
        <w:tc>
          <w:tcPr>
            <w:shd w:fill="FFFFFF"/>
            <w:tcMar>
              <w:top w:type="dxa" w:w="60"/>
              <w:left w:type="dxa" w:w="110"/>
              <w:bottom w:type="dxa" w:w="60"/>
              <w:right w:type="dxa" w:w="110"/>
            </w:tcMar>
          </w:tcPr>
          <w:p>
            <w:pPr>
              <w:spacing w:line="264"/>
            </w:pPr>
            <w:r>
              <w:rPr>
                <w:color w:val="1A1A1A"/>
                <w:sz w:val="20"/>
                <w:szCs w:val="20"/>
              </w:rPr>
              <w:t xml:space="preserve">Neurology management visits</w:t>
            </w:r>
          </w:p>
        </w:tc>
        <w:tc>
          <w:tcPr>
            <w:shd w:fill="FFFFFF"/>
            <w:tcMar>
              <w:top w:type="dxa" w:w="60"/>
              <w:left w:type="dxa" w:w="110"/>
              <w:bottom w:type="dxa" w:w="60"/>
              <w:right w:type="dxa" w:w="110"/>
            </w:tcMar>
          </w:tcPr>
          <w:p>
            <w:pPr>
              <w:spacing w:line="264"/>
            </w:pPr>
            <w:r>
              <w:rPr>
                <w:color w:val="1A1A1A"/>
                <w:sz w:val="20"/>
                <w:szCs w:val="20"/>
              </w:rPr>
              <w:t xml:space="preserve">Mild traumatic brain injury with brief loss of consciousness</w:t>
            </w:r>
          </w:p>
        </w:tc>
        <w:tc>
          <w:tcPr>
            <w:shd w:fill="FFFFFF"/>
            <w:tcMar>
              <w:top w:type="dxa" w:w="60"/>
              <w:left w:type="dxa" w:w="110"/>
              <w:bottom w:type="dxa" w:w="60"/>
              <w:right w:type="dxa" w:w="110"/>
            </w:tcMar>
          </w:tcPr>
          <w:p>
            <w:pPr>
              <w:spacing w:line="264"/>
            </w:pPr>
            <w:r>
              <w:rPr>
                <w:color w:val="1A1A1A"/>
                <w:sz w:val="20"/>
                <w:szCs w:val="20"/>
              </w:rPr>
              <w:t xml:space="preserve">FJ-compiled-medical-records.pdf p. 6</w:t>
            </w:r>
          </w:p>
        </w:tc>
        <w:tc>
          <w:tcPr>
            <w:shd w:fill="FFFFFF"/>
            <w:tcMar>
              <w:top w:type="dxa" w:w="60"/>
              <w:left w:type="dxa" w:w="110"/>
              <w:bottom w:type="dxa" w:w="60"/>
              <w:right w:type="dxa" w:w="110"/>
            </w:tcMar>
          </w:tcPr>
          <w:p>
            <w:pPr>
              <w:spacing w:line="264"/>
            </w:pPr>
            <w:r>
              <w:rPr>
                <w:color w:val="1A1A1A"/>
                <w:sz w:val="20"/>
                <w:szCs w:val="20"/>
              </w:rPr>
              <w:t xml:space="preserve">Consistent with accepted treatment guidelines for the condition.</w:t>
            </w:r>
          </w:p>
        </w:tc>
        <w:tc>
          <w:tcPr>
            <w:shd w:fill="FFFFFF"/>
            <w:tcMar>
              <w:top w:type="dxa" w:w="60"/>
              <w:left w:type="dxa" w:w="110"/>
              <w:bottom w:type="dxa" w:w="60"/>
              <w:right w:type="dxa" w:w="110"/>
            </w:tcMar>
          </w:tcPr>
          <w:p>
            <w:pPr>
              <w:spacing w:line="264"/>
            </w:pPr>
            <w:r>
              <w:rPr>
                <w:color w:val="1A1A1A"/>
                <w:sz w:val="20"/>
                <w:szCs w:val="20"/>
              </w:rPr>
              <w:t xml:space="preserve">FAIR Health (80th percentile by CPT/ZIP)</w:t>
            </w:r>
          </w:p>
        </w:tc>
      </w:tr>
      <w:tr>
        <w:tc>
          <w:tcPr>
            <w:shd w:fill="F3F5F8"/>
            <w:tcMar>
              <w:top w:type="dxa" w:w="60"/>
              <w:left w:type="dxa" w:w="110"/>
              <w:bottom w:type="dxa" w:w="60"/>
              <w:right w:type="dxa" w:w="110"/>
            </w:tcMar>
          </w:tcPr>
          <w:p>
            <w:pPr>
              <w:spacing w:line="264"/>
            </w:pPr>
            <w:r>
              <w:rPr>
                <w:color w:val="1A1A1A"/>
                <w:sz w:val="20"/>
                <w:szCs w:val="20"/>
              </w:rPr>
              <w:t xml:space="preserve">Individual psychotherapy</w:t>
            </w:r>
          </w:p>
        </w:tc>
        <w:tc>
          <w:tcPr>
            <w:shd w:fill="F3F5F8"/>
            <w:tcMar>
              <w:top w:type="dxa" w:w="60"/>
              <w:left w:type="dxa" w:w="110"/>
              <w:bottom w:type="dxa" w:w="60"/>
              <w:right w:type="dxa" w:w="110"/>
            </w:tcMar>
          </w:tcPr>
          <w:p>
            <w:pPr>
              <w:spacing w:line="264"/>
            </w:pPr>
            <w:r>
              <w:rPr>
                <w:color w:val="1A1A1A"/>
                <w:sz w:val="20"/>
                <w:szCs w:val="20"/>
              </w:rPr>
              <w:t xml:space="preserve">Mild traumatic brain injury with brief loss of consciousness</w:t>
            </w:r>
          </w:p>
        </w:tc>
        <w:tc>
          <w:tcPr>
            <w:shd w:fill="F3F5F8"/>
            <w:tcMar>
              <w:top w:type="dxa" w:w="60"/>
              <w:left w:type="dxa" w:w="110"/>
              <w:bottom w:type="dxa" w:w="60"/>
              <w:right w:type="dxa" w:w="110"/>
            </w:tcMar>
          </w:tcPr>
          <w:p>
            <w:pPr>
              <w:spacing w:line="264"/>
            </w:pPr>
            <w:r>
              <w:rPr>
                <w:color w:val="1A1A1A"/>
                <w:sz w:val="20"/>
                <w:szCs w:val="20"/>
              </w:rPr>
              <w:t xml:space="preserve">FJ-compiled-medical-records.pdf p. 6</w:t>
            </w:r>
          </w:p>
        </w:tc>
        <w:tc>
          <w:tcPr>
            <w:shd w:fill="F3F5F8"/>
            <w:tcMar>
              <w:top w:type="dxa" w:w="60"/>
              <w:left w:type="dxa" w:w="110"/>
              <w:bottom w:type="dxa" w:w="60"/>
              <w:right w:type="dxa" w:w="110"/>
            </w:tcMar>
          </w:tcPr>
          <w:p>
            <w:pPr>
              <w:spacing w:line="264"/>
            </w:pPr>
            <w:r>
              <w:rPr>
                <w:color w:val="1A1A1A"/>
                <w:sz w:val="20"/>
                <w:szCs w:val="20"/>
              </w:rPr>
              <w:t xml:space="preserve">Consistent with accepted treatment guidelines for the condition.</w:t>
            </w:r>
          </w:p>
        </w:tc>
        <w:tc>
          <w:tcPr>
            <w:shd w:fill="F3F5F8"/>
            <w:tcMar>
              <w:top w:type="dxa" w:w="60"/>
              <w:left w:type="dxa" w:w="110"/>
              <w:bottom w:type="dxa" w:w="60"/>
              <w:right w:type="dxa" w:w="110"/>
            </w:tcMar>
          </w:tcPr>
          <w:p>
            <w:pPr>
              <w:spacing w:line="264"/>
            </w:pPr>
            <w:r>
              <w:rPr>
                <w:color w:val="1A1A1A"/>
                <w:sz w:val="20"/>
                <w:szCs w:val="20"/>
              </w:rPr>
              <w:t xml:space="preserve">FAIR Health (80th percentile by CPT/ZIP)</w:t>
            </w:r>
          </w:p>
        </w:tc>
      </w:tr>
      <w:tr>
        <w:tc>
          <w:tcPr>
            <w:shd w:fill="FFFFFF"/>
            <w:tcMar>
              <w:top w:type="dxa" w:w="60"/>
              <w:left w:type="dxa" w:w="110"/>
              <w:bottom w:type="dxa" w:w="60"/>
              <w:right w:type="dxa" w:w="110"/>
            </w:tcMar>
          </w:tcPr>
          <w:p>
            <w:pPr>
              <w:spacing w:line="264"/>
            </w:pPr>
            <w:r>
              <w:rPr>
                <w:color w:val="1A1A1A"/>
                <w:sz w:val="20"/>
                <w:szCs w:val="20"/>
              </w:rPr>
              <w:t xml:space="preserve">Neuropsychological evaluation (serial)</w:t>
            </w:r>
          </w:p>
        </w:tc>
        <w:tc>
          <w:tcPr>
            <w:shd w:fill="FFFFFF"/>
            <w:tcMar>
              <w:top w:type="dxa" w:w="60"/>
              <w:left w:type="dxa" w:w="110"/>
              <w:bottom w:type="dxa" w:w="60"/>
              <w:right w:type="dxa" w:w="110"/>
            </w:tcMar>
          </w:tcPr>
          <w:p>
            <w:pPr>
              <w:spacing w:line="264"/>
            </w:pPr>
            <w:r>
              <w:rPr>
                <w:color w:val="1A1A1A"/>
                <w:sz w:val="20"/>
                <w:szCs w:val="20"/>
              </w:rPr>
              <w:t xml:space="preserve">Mild traumatic brain injury with brief loss of consciousness</w:t>
            </w:r>
          </w:p>
        </w:tc>
        <w:tc>
          <w:tcPr>
            <w:shd w:fill="FFFFFF"/>
            <w:tcMar>
              <w:top w:type="dxa" w:w="60"/>
              <w:left w:type="dxa" w:w="110"/>
              <w:bottom w:type="dxa" w:w="60"/>
              <w:right w:type="dxa" w:w="110"/>
            </w:tcMar>
          </w:tcPr>
          <w:p>
            <w:pPr>
              <w:spacing w:line="264"/>
            </w:pPr>
            <w:r>
              <w:rPr>
                <w:color w:val="1A1A1A"/>
                <w:sz w:val="20"/>
                <w:szCs w:val="20"/>
              </w:rPr>
              <w:t xml:space="preserve">FJ-compiled-medical-records.pdf p. 6</w:t>
            </w:r>
          </w:p>
        </w:tc>
        <w:tc>
          <w:tcPr>
            <w:shd w:fill="FFFFFF"/>
            <w:tcMar>
              <w:top w:type="dxa" w:w="60"/>
              <w:left w:type="dxa" w:w="110"/>
              <w:bottom w:type="dxa" w:w="60"/>
              <w:right w:type="dxa" w:w="110"/>
            </w:tcMar>
          </w:tcPr>
          <w:p>
            <w:pPr>
              <w:spacing w:line="264"/>
            </w:pPr>
            <w:r>
              <w:rPr>
                <w:color w:val="1A1A1A"/>
                <w:sz w:val="20"/>
                <w:szCs w:val="20"/>
              </w:rPr>
              <w:t xml:space="preserve">Consistent with accepted treatment guidelines for the condition.</w:t>
            </w:r>
          </w:p>
        </w:tc>
        <w:tc>
          <w:tcPr>
            <w:shd w:fill="FFFFFF"/>
            <w:tcMar>
              <w:top w:type="dxa" w:w="60"/>
              <w:left w:type="dxa" w:w="110"/>
              <w:bottom w:type="dxa" w:w="60"/>
              <w:right w:type="dxa" w:w="110"/>
            </w:tcMar>
          </w:tcPr>
          <w:p>
            <w:pPr>
              <w:spacing w:line="264"/>
            </w:pPr>
            <w:r>
              <w:rPr>
                <w:color w:val="1A1A1A"/>
                <w:sz w:val="20"/>
                <w:szCs w:val="20"/>
              </w:rPr>
              <w:t xml:space="preserve">FAIR Health (80th percentile by CPT/ZIP)</w:t>
            </w:r>
          </w:p>
        </w:tc>
      </w:tr>
      <w:tr>
        <w:tc>
          <w:tcPr>
            <w:shd w:fill="F3F5F8"/>
            <w:tcMar>
              <w:top w:type="dxa" w:w="60"/>
              <w:left w:type="dxa" w:w="110"/>
              <w:bottom w:type="dxa" w:w="60"/>
              <w:right w:type="dxa" w:w="110"/>
            </w:tcMar>
          </w:tcPr>
          <w:p>
            <w:pPr>
              <w:spacing w:line="264"/>
            </w:pPr>
            <w:r>
              <w:rPr>
                <w:color w:val="1A1A1A"/>
                <w:sz w:val="20"/>
                <w:szCs w:val="20"/>
              </w:rPr>
              <w:t xml:space="preserve">Lumbar MRI surveillance</w:t>
            </w:r>
          </w:p>
        </w:tc>
        <w:tc>
          <w:tcPr>
            <w:shd w:fill="F3F5F8"/>
            <w:tcMar>
              <w:top w:type="dxa" w:w="60"/>
              <w:left w:type="dxa" w:w="110"/>
              <w:bottom w:type="dxa" w:w="60"/>
              <w:right w:type="dxa" w:w="110"/>
            </w:tcMar>
          </w:tcPr>
          <w:p>
            <w:pPr>
              <w:spacing w:line="264"/>
            </w:pPr>
            <w:r>
              <w:rPr>
                <w:color w:val="1A1A1A"/>
                <w:sz w:val="20"/>
                <w:szCs w:val="20"/>
              </w:rPr>
              <w:t xml:space="preserve">Cervical disc herniation C6-C7 with radiculitis and cervicogenic headache</w:t>
            </w:r>
          </w:p>
        </w:tc>
        <w:tc>
          <w:tcPr>
            <w:shd w:fill="F3F5F8"/>
            <w:tcMar>
              <w:top w:type="dxa" w:w="60"/>
              <w:left w:type="dxa" w:w="110"/>
              <w:bottom w:type="dxa" w:w="60"/>
              <w:right w:type="dxa" w:w="110"/>
            </w:tcMar>
          </w:tcPr>
          <w:p>
            <w:pPr>
              <w:spacing w:line="264"/>
            </w:pPr>
            <w:r>
              <w:rPr>
                <w:color w:val="1A1A1A"/>
                <w:sz w:val="20"/>
                <w:szCs w:val="20"/>
              </w:rPr>
              <w:t xml:space="preserve">FJ-compiled-medical-records.pdf p. 13</w:t>
            </w:r>
          </w:p>
        </w:tc>
        <w:tc>
          <w:tcPr>
            <w:shd w:fill="F3F5F8"/>
            <w:tcMar>
              <w:top w:type="dxa" w:w="60"/>
              <w:left w:type="dxa" w:w="110"/>
              <w:bottom w:type="dxa" w:w="60"/>
              <w:right w:type="dxa" w:w="110"/>
            </w:tcMar>
          </w:tcPr>
          <w:p>
            <w:pPr>
              <w:spacing w:line="264"/>
            </w:pPr>
            <w:r>
              <w:rPr>
                <w:color w:val="1A1A1A"/>
                <w:sz w:val="20"/>
                <w:szCs w:val="20"/>
              </w:rPr>
              <w:t xml:space="preserve">Consistent with accepted treatment guidelines for the condition.</w:t>
            </w:r>
          </w:p>
        </w:tc>
        <w:tc>
          <w:tcPr>
            <w:shd w:fill="F3F5F8"/>
            <w:tcMar>
              <w:top w:type="dxa" w:w="60"/>
              <w:left w:type="dxa" w:w="110"/>
              <w:bottom w:type="dxa" w:w="60"/>
              <w:right w:type="dxa" w:w="110"/>
            </w:tcMar>
          </w:tcPr>
          <w:p>
            <w:pPr>
              <w:spacing w:line="264"/>
            </w:pPr>
            <w:r>
              <w:rPr>
                <w:color w:val="1A1A1A"/>
                <w:sz w:val="20"/>
                <w:szCs w:val="20"/>
              </w:rPr>
              <w:t xml:space="preserve">FAIR Health (80th percentile by CPT/ZIP)</w:t>
            </w:r>
          </w:p>
        </w:tc>
      </w:tr>
      <w:tr>
        <w:tc>
          <w:tcPr>
            <w:shd w:fill="FFFFFF"/>
            <w:tcMar>
              <w:top w:type="dxa" w:w="60"/>
              <w:left w:type="dxa" w:w="110"/>
              <w:bottom w:type="dxa" w:w="60"/>
              <w:right w:type="dxa" w:w="110"/>
            </w:tcMar>
          </w:tcPr>
          <w:p>
            <w:pPr>
              <w:spacing w:line="264"/>
            </w:pPr>
            <w:r>
              <w:rPr>
                <w:color w:val="1A1A1A"/>
                <w:sz w:val="20"/>
                <w:szCs w:val="20"/>
              </w:rPr>
              <w:t xml:space="preserve">Orthopedic follow-up visits</w:t>
            </w:r>
          </w:p>
        </w:tc>
        <w:tc>
          <w:tcPr>
            <w:shd w:fill="FFFFFF"/>
            <w:tcMar>
              <w:top w:type="dxa" w:w="60"/>
              <w:left w:type="dxa" w:w="110"/>
              <w:bottom w:type="dxa" w:w="60"/>
              <w:right w:type="dxa" w:w="110"/>
            </w:tcMar>
          </w:tcPr>
          <w:p>
            <w:pPr>
              <w:spacing w:line="264"/>
            </w:pPr>
            <w:r>
              <w:rPr>
                <w:color w:val="1A1A1A"/>
                <w:sz w:val="20"/>
                <w:szCs w:val="20"/>
              </w:rPr>
              <w:t xml:space="preserve">Mild traumatic brain injury with brief loss of consciousness</w:t>
            </w:r>
          </w:p>
        </w:tc>
        <w:tc>
          <w:tcPr>
            <w:shd w:fill="FFFFFF"/>
            <w:tcMar>
              <w:top w:type="dxa" w:w="60"/>
              <w:left w:type="dxa" w:w="110"/>
              <w:bottom w:type="dxa" w:w="60"/>
              <w:right w:type="dxa" w:w="110"/>
            </w:tcMar>
          </w:tcPr>
          <w:p>
            <w:pPr>
              <w:spacing w:line="264"/>
            </w:pPr>
            <w:r>
              <w:rPr>
                <w:color w:val="1A1A1A"/>
                <w:sz w:val="20"/>
                <w:szCs w:val="20"/>
              </w:rPr>
              <w:t xml:space="preserve">FJ-compiled-medical-records.pdf p. 6</w:t>
            </w:r>
          </w:p>
        </w:tc>
        <w:tc>
          <w:tcPr>
            <w:shd w:fill="FFFFFF"/>
            <w:tcMar>
              <w:top w:type="dxa" w:w="60"/>
              <w:left w:type="dxa" w:w="110"/>
              <w:bottom w:type="dxa" w:w="60"/>
              <w:right w:type="dxa" w:w="110"/>
            </w:tcMar>
          </w:tcPr>
          <w:p>
            <w:pPr>
              <w:spacing w:line="264"/>
            </w:pPr>
            <w:r>
              <w:rPr>
                <w:color w:val="1A1A1A"/>
                <w:sz w:val="20"/>
                <w:szCs w:val="20"/>
              </w:rPr>
              <w:t xml:space="preserve">Consistent with accepted treatment guidelines for the condition.</w:t>
            </w:r>
          </w:p>
        </w:tc>
        <w:tc>
          <w:tcPr>
            <w:shd w:fill="FFFFFF"/>
            <w:tcMar>
              <w:top w:type="dxa" w:w="60"/>
              <w:left w:type="dxa" w:w="110"/>
              <w:bottom w:type="dxa" w:w="60"/>
              <w:right w:type="dxa" w:w="110"/>
            </w:tcMar>
          </w:tcPr>
          <w:p>
            <w:pPr>
              <w:spacing w:line="264"/>
            </w:pPr>
            <w:r>
              <w:rPr>
                <w:color w:val="1A1A1A"/>
                <w:sz w:val="20"/>
                <w:szCs w:val="20"/>
              </w:rPr>
              <w:t xml:space="preserve">FAIR Health (80th percentile by CPT/ZIP)</w:t>
            </w:r>
          </w:p>
        </w:tc>
      </w:tr>
      <w:tr>
        <w:tc>
          <w:tcPr>
            <w:shd w:fill="F3F5F8"/>
            <w:tcMar>
              <w:top w:type="dxa" w:w="60"/>
              <w:left w:type="dxa" w:w="110"/>
              <w:bottom w:type="dxa" w:w="60"/>
              <w:right w:type="dxa" w:w="110"/>
            </w:tcMar>
          </w:tcPr>
          <w:p>
            <w:pPr>
              <w:spacing w:line="264"/>
            </w:pPr>
            <w:r>
              <w:rPr>
                <w:color w:val="1A1A1A"/>
                <w:sz w:val="20"/>
                <w:szCs w:val="20"/>
              </w:rPr>
              <w:t xml:space="preserve">Cervical MRI surveillance</w:t>
            </w:r>
          </w:p>
        </w:tc>
        <w:tc>
          <w:tcPr>
            <w:shd w:fill="F3F5F8"/>
            <w:tcMar>
              <w:top w:type="dxa" w:w="60"/>
              <w:left w:type="dxa" w:w="110"/>
              <w:bottom w:type="dxa" w:w="60"/>
              <w:right w:type="dxa" w:w="110"/>
            </w:tcMar>
          </w:tcPr>
          <w:p>
            <w:pPr>
              <w:spacing w:line="264"/>
            </w:pPr>
            <w:r>
              <w:rPr>
                <w:color w:val="1A1A1A"/>
                <w:sz w:val="20"/>
                <w:szCs w:val="20"/>
              </w:rPr>
              <w:t xml:space="preserve">Cervical disc herniation C6-C7 with radiculitis and cervicogenic headache</w:t>
            </w:r>
          </w:p>
        </w:tc>
        <w:tc>
          <w:tcPr>
            <w:shd w:fill="F3F5F8"/>
            <w:tcMar>
              <w:top w:type="dxa" w:w="60"/>
              <w:left w:type="dxa" w:w="110"/>
              <w:bottom w:type="dxa" w:w="60"/>
              <w:right w:type="dxa" w:w="110"/>
            </w:tcMar>
          </w:tcPr>
          <w:p>
            <w:pPr>
              <w:spacing w:line="264"/>
            </w:pPr>
            <w:r>
              <w:rPr>
                <w:color w:val="1A1A1A"/>
                <w:sz w:val="20"/>
                <w:szCs w:val="20"/>
              </w:rPr>
              <w:t xml:space="preserve">FJ-compiled-medical-records.pdf p. 13</w:t>
            </w:r>
          </w:p>
        </w:tc>
        <w:tc>
          <w:tcPr>
            <w:shd w:fill="F3F5F8"/>
            <w:tcMar>
              <w:top w:type="dxa" w:w="60"/>
              <w:left w:type="dxa" w:w="110"/>
              <w:bottom w:type="dxa" w:w="60"/>
              <w:right w:type="dxa" w:w="110"/>
            </w:tcMar>
          </w:tcPr>
          <w:p>
            <w:pPr>
              <w:spacing w:line="264"/>
            </w:pPr>
            <w:r>
              <w:rPr>
                <w:color w:val="1A1A1A"/>
                <w:sz w:val="20"/>
                <w:szCs w:val="20"/>
              </w:rPr>
              <w:t xml:space="preserve">Consistent with accepted treatment guidelines for the condition.</w:t>
            </w:r>
          </w:p>
        </w:tc>
        <w:tc>
          <w:tcPr>
            <w:shd w:fill="F3F5F8"/>
            <w:tcMar>
              <w:top w:type="dxa" w:w="60"/>
              <w:left w:type="dxa" w:w="110"/>
              <w:bottom w:type="dxa" w:w="60"/>
              <w:right w:type="dxa" w:w="110"/>
            </w:tcMar>
          </w:tcPr>
          <w:p>
            <w:pPr>
              <w:spacing w:line="264"/>
            </w:pPr>
            <w:r>
              <w:rPr>
                <w:color w:val="1A1A1A"/>
                <w:sz w:val="20"/>
                <w:szCs w:val="20"/>
              </w:rPr>
              <w:t xml:space="preserve">FAIR Health (80th percentile by CPT/ZIP)</w:t>
            </w:r>
          </w:p>
        </w:tc>
      </w:tr>
      <w:tr>
        <w:tc>
          <w:tcPr>
            <w:shd w:fill="FFFFFF"/>
            <w:tcMar>
              <w:top w:type="dxa" w:w="60"/>
              <w:left w:type="dxa" w:w="110"/>
              <w:bottom w:type="dxa" w:w="60"/>
              <w:right w:type="dxa" w:w="110"/>
            </w:tcMar>
          </w:tcPr>
          <w:p>
            <w:pPr>
              <w:spacing w:line="264"/>
            </w:pPr>
            <w:r>
              <w:rPr>
                <w:color w:val="1A1A1A"/>
                <w:sz w:val="20"/>
                <w:szCs w:val="20"/>
              </w:rPr>
              <w:t xml:space="preserve">TENS unit &amp; supplies</w:t>
            </w:r>
          </w:p>
        </w:tc>
        <w:tc>
          <w:tcPr>
            <w:shd w:fill="FFFFFF"/>
            <w:tcMar>
              <w:top w:type="dxa" w:w="60"/>
              <w:left w:type="dxa" w:w="110"/>
              <w:bottom w:type="dxa" w:w="60"/>
              <w:right w:type="dxa" w:w="110"/>
            </w:tcMar>
          </w:tcPr>
          <w:p>
            <w:pPr>
              <w:spacing w:line="264"/>
            </w:pPr>
            <w:r>
              <w:rPr>
                <w:color w:val="1A1A1A"/>
                <w:sz w:val="20"/>
                <w:szCs w:val="20"/>
              </w:rPr>
              <w:t xml:space="preserve">Mild traumatic brain injury with brief loss of consciousness</w:t>
            </w:r>
          </w:p>
        </w:tc>
        <w:tc>
          <w:tcPr>
            <w:shd w:fill="FFFFFF"/>
            <w:tcMar>
              <w:top w:type="dxa" w:w="60"/>
              <w:left w:type="dxa" w:w="110"/>
              <w:bottom w:type="dxa" w:w="60"/>
              <w:right w:type="dxa" w:w="110"/>
            </w:tcMar>
          </w:tcPr>
          <w:p>
            <w:pPr>
              <w:spacing w:line="264"/>
            </w:pPr>
            <w:r>
              <w:rPr>
                <w:color w:val="1A1A1A"/>
                <w:sz w:val="20"/>
                <w:szCs w:val="20"/>
              </w:rPr>
              <w:t xml:space="preserve">FJ-compiled-medical-records.pdf p. 6</w:t>
            </w:r>
          </w:p>
        </w:tc>
        <w:tc>
          <w:tcPr>
            <w:shd w:fill="FFFFFF"/>
            <w:tcMar>
              <w:top w:type="dxa" w:w="60"/>
              <w:left w:type="dxa" w:w="110"/>
              <w:bottom w:type="dxa" w:w="60"/>
              <w:right w:type="dxa" w:w="110"/>
            </w:tcMar>
          </w:tcPr>
          <w:p>
            <w:pPr>
              <w:spacing w:line="264"/>
            </w:pPr>
            <w:r>
              <w:rPr>
                <w:color w:val="1A1A1A"/>
                <w:sz w:val="20"/>
                <w:szCs w:val="20"/>
              </w:rPr>
              <w:t xml:space="preserve">Consistent with accepted treatment guidelines for the condition.</w:t>
            </w:r>
          </w:p>
        </w:tc>
        <w:tc>
          <w:tcPr>
            <w:shd w:fill="FFFFFF"/>
            <w:tcMar>
              <w:top w:type="dxa" w:w="60"/>
              <w:left w:type="dxa" w:w="110"/>
              <w:bottom w:type="dxa" w:w="60"/>
              <w:right w:type="dxa" w:w="110"/>
            </w:tcMar>
          </w:tcPr>
          <w:p>
            <w:pPr>
              <w:spacing w:line="264"/>
            </w:pPr>
            <w:r>
              <w:rPr>
                <w:color w:val="1A1A1A"/>
                <w:sz w:val="20"/>
                <w:szCs w:val="20"/>
              </w:rPr>
              <w:t xml:space="preserve">DME-Direct retail</w:t>
            </w:r>
          </w:p>
        </w:tc>
      </w:tr>
      <w:tr>
        <w:tc>
          <w:tcPr>
            <w:shd w:fill="F3F5F8"/>
            <w:tcMar>
              <w:top w:type="dxa" w:w="60"/>
              <w:left w:type="dxa" w:w="110"/>
              <w:bottom w:type="dxa" w:w="60"/>
              <w:right w:type="dxa" w:w="110"/>
            </w:tcMar>
          </w:tcPr>
          <w:p>
            <w:pPr>
              <w:spacing w:line="264"/>
            </w:pPr>
            <w:r>
              <w:rPr>
                <w:color w:val="1A1A1A"/>
                <w:sz w:val="20"/>
                <w:szCs w:val="20"/>
              </w:rPr>
              <w:t xml:space="preserve">Brain MRI without contrast</w:t>
            </w:r>
          </w:p>
        </w:tc>
        <w:tc>
          <w:tcPr>
            <w:shd w:fill="F3F5F8"/>
            <w:tcMar>
              <w:top w:type="dxa" w:w="60"/>
              <w:left w:type="dxa" w:w="110"/>
              <w:bottom w:type="dxa" w:w="60"/>
              <w:right w:type="dxa" w:w="110"/>
            </w:tcMar>
          </w:tcPr>
          <w:p>
            <w:pPr>
              <w:spacing w:line="264"/>
            </w:pPr>
            <w:r>
              <w:rPr>
                <w:color w:val="1A1A1A"/>
                <w:sz w:val="20"/>
                <w:szCs w:val="20"/>
              </w:rPr>
              <w:t xml:space="preserve">Mild traumatic brain injury with brief loss of consciousness</w:t>
            </w:r>
          </w:p>
        </w:tc>
        <w:tc>
          <w:tcPr>
            <w:shd w:fill="F3F5F8"/>
            <w:tcMar>
              <w:top w:type="dxa" w:w="60"/>
              <w:left w:type="dxa" w:w="110"/>
              <w:bottom w:type="dxa" w:w="60"/>
              <w:right w:type="dxa" w:w="110"/>
            </w:tcMar>
          </w:tcPr>
          <w:p>
            <w:pPr>
              <w:spacing w:line="264"/>
            </w:pPr>
            <w:r>
              <w:rPr>
                <w:color w:val="1A1A1A"/>
                <w:sz w:val="20"/>
                <w:szCs w:val="20"/>
              </w:rPr>
              <w:t xml:space="preserve">FJ-compiled-medical-records.pdf p. 6</w:t>
            </w:r>
          </w:p>
        </w:tc>
        <w:tc>
          <w:tcPr>
            <w:shd w:fill="F3F5F8"/>
            <w:tcMar>
              <w:top w:type="dxa" w:w="60"/>
              <w:left w:type="dxa" w:w="110"/>
              <w:bottom w:type="dxa" w:w="60"/>
              <w:right w:type="dxa" w:w="110"/>
            </w:tcMar>
          </w:tcPr>
          <w:p>
            <w:pPr>
              <w:spacing w:line="264"/>
            </w:pPr>
            <w:r>
              <w:rPr>
                <w:color w:val="1A1A1A"/>
                <w:sz w:val="20"/>
                <w:szCs w:val="20"/>
              </w:rPr>
              <w:t xml:space="preserve">Consistent with accepted treatment guidelines for the condition.</w:t>
            </w:r>
          </w:p>
        </w:tc>
        <w:tc>
          <w:tcPr>
            <w:shd w:fill="F3F5F8"/>
            <w:tcMar>
              <w:top w:type="dxa" w:w="60"/>
              <w:left w:type="dxa" w:w="110"/>
              <w:bottom w:type="dxa" w:w="60"/>
              <w:right w:type="dxa" w:w="110"/>
            </w:tcMar>
          </w:tcPr>
          <w:p>
            <w:pPr>
              <w:spacing w:line="264"/>
            </w:pPr>
            <w:r>
              <w:rPr>
                <w:color w:val="1A1A1A"/>
                <w:sz w:val="20"/>
                <w:szCs w:val="20"/>
              </w:rPr>
              <w:t xml:space="preserve">FAIR Health (80th percentile by CPT/ZIP)</w:t>
            </w:r>
          </w:p>
        </w:tc>
      </w:tr>
      <w:tr>
        <w:tc>
          <w:tcPr>
            <w:shd w:fill="FFFFFF"/>
            <w:tcMar>
              <w:top w:type="dxa" w:w="60"/>
              <w:left w:type="dxa" w:w="110"/>
              <w:bottom w:type="dxa" w:w="60"/>
              <w:right w:type="dxa" w:w="110"/>
            </w:tcMar>
          </w:tcPr>
          <w:p>
            <w:pPr>
              <w:spacing w:line="264"/>
            </w:pPr>
            <w:r>
              <w:rPr>
                <w:color w:val="1A1A1A"/>
                <w:sz w:val="20"/>
                <w:szCs w:val="20"/>
              </w:rPr>
              <w:t xml:space="preserve">Primary care coordination visits</w:t>
            </w:r>
          </w:p>
        </w:tc>
        <w:tc>
          <w:tcPr>
            <w:shd w:fill="FFFFFF"/>
            <w:tcMar>
              <w:top w:type="dxa" w:w="60"/>
              <w:left w:type="dxa" w:w="110"/>
              <w:bottom w:type="dxa" w:w="60"/>
              <w:right w:type="dxa" w:w="110"/>
            </w:tcMar>
          </w:tcPr>
          <w:p>
            <w:pPr>
              <w:spacing w:line="264"/>
            </w:pPr>
            <w:r>
              <w:rPr>
                <w:color w:val="1A1A1A"/>
                <w:sz w:val="20"/>
                <w:szCs w:val="20"/>
              </w:rPr>
              <w:t xml:space="preserve">Mild traumatic brain injury with brief loss of consciousness</w:t>
            </w:r>
          </w:p>
        </w:tc>
        <w:tc>
          <w:tcPr>
            <w:shd w:fill="FFFFFF"/>
            <w:tcMar>
              <w:top w:type="dxa" w:w="60"/>
              <w:left w:type="dxa" w:w="110"/>
              <w:bottom w:type="dxa" w:w="60"/>
              <w:right w:type="dxa" w:w="110"/>
            </w:tcMar>
          </w:tcPr>
          <w:p>
            <w:pPr>
              <w:spacing w:line="264"/>
            </w:pPr>
            <w:r>
              <w:rPr>
                <w:color w:val="1A1A1A"/>
                <w:sz w:val="20"/>
                <w:szCs w:val="20"/>
              </w:rPr>
              <w:t xml:space="preserve">FJ-compiled-medical-records.pdf p. 6</w:t>
            </w:r>
          </w:p>
        </w:tc>
        <w:tc>
          <w:tcPr>
            <w:shd w:fill="FFFFFF"/>
            <w:tcMar>
              <w:top w:type="dxa" w:w="60"/>
              <w:left w:type="dxa" w:w="110"/>
              <w:bottom w:type="dxa" w:w="60"/>
              <w:right w:type="dxa" w:w="110"/>
            </w:tcMar>
          </w:tcPr>
          <w:p>
            <w:pPr>
              <w:spacing w:line="264"/>
            </w:pPr>
            <w:r>
              <w:rPr>
                <w:color w:val="1A1A1A"/>
                <w:sz w:val="20"/>
                <w:szCs w:val="20"/>
              </w:rPr>
              <w:t xml:space="preserve">Consistent with accepted treatment guidelines for the condition.</w:t>
            </w:r>
          </w:p>
        </w:tc>
        <w:tc>
          <w:tcPr>
            <w:shd w:fill="FFFFFF"/>
            <w:tcMar>
              <w:top w:type="dxa" w:w="60"/>
              <w:left w:type="dxa" w:w="110"/>
              <w:bottom w:type="dxa" w:w="60"/>
              <w:right w:type="dxa" w:w="110"/>
            </w:tcMar>
          </w:tcPr>
          <w:p>
            <w:pPr>
              <w:spacing w:line="264"/>
            </w:pPr>
            <w:r>
              <w:rPr>
                <w:color w:val="1A1A1A"/>
                <w:sz w:val="20"/>
                <w:szCs w:val="20"/>
              </w:rPr>
              <w:t xml:space="preserve">FAIR Health (80th percentile by CPT/ZIP)</w:t>
            </w:r>
          </w:p>
        </w:tc>
      </w:tr>
      <w:tr>
        <w:tc>
          <w:tcPr>
            <w:shd w:fill="F3F5F8"/>
            <w:tcMar>
              <w:top w:type="dxa" w:w="60"/>
              <w:left w:type="dxa" w:w="110"/>
              <w:bottom w:type="dxa" w:w="60"/>
              <w:right w:type="dxa" w:w="110"/>
            </w:tcMar>
          </w:tcPr>
          <w:p>
            <w:pPr>
              <w:spacing w:line="264"/>
            </w:pPr>
            <w:r>
              <w:rPr>
                <w:color w:val="1A1A1A"/>
                <w:sz w:val="20"/>
                <w:szCs w:val="20"/>
              </w:rPr>
              <w:t xml:space="preserve">Cognitive rehabilitation therapy</w:t>
            </w:r>
          </w:p>
        </w:tc>
        <w:tc>
          <w:tcPr>
            <w:shd w:fill="F3F5F8"/>
            <w:tcMar>
              <w:top w:type="dxa" w:w="60"/>
              <w:left w:type="dxa" w:w="110"/>
              <w:bottom w:type="dxa" w:w="60"/>
              <w:right w:type="dxa" w:w="110"/>
            </w:tcMar>
          </w:tcPr>
          <w:p>
            <w:pPr>
              <w:spacing w:line="264"/>
            </w:pPr>
            <w:r>
              <w:rPr>
                <w:color w:val="1A1A1A"/>
                <w:sz w:val="20"/>
                <w:szCs w:val="20"/>
              </w:rPr>
              <w:t xml:space="preserve">Mild traumatic brain injury with brief loss of consciousness</w:t>
            </w:r>
          </w:p>
        </w:tc>
        <w:tc>
          <w:tcPr>
            <w:shd w:fill="F3F5F8"/>
            <w:tcMar>
              <w:top w:type="dxa" w:w="60"/>
              <w:left w:type="dxa" w:w="110"/>
              <w:bottom w:type="dxa" w:w="60"/>
              <w:right w:type="dxa" w:w="110"/>
            </w:tcMar>
          </w:tcPr>
          <w:p>
            <w:pPr>
              <w:spacing w:line="264"/>
            </w:pPr>
            <w:r>
              <w:rPr>
                <w:color w:val="1A1A1A"/>
                <w:sz w:val="20"/>
                <w:szCs w:val="20"/>
              </w:rPr>
              <w:t xml:space="preserve">FJ-compiled-medical-records.pdf p. 6</w:t>
            </w:r>
          </w:p>
        </w:tc>
        <w:tc>
          <w:tcPr>
            <w:shd w:fill="F3F5F8"/>
            <w:tcMar>
              <w:top w:type="dxa" w:w="60"/>
              <w:left w:type="dxa" w:w="110"/>
              <w:bottom w:type="dxa" w:w="60"/>
              <w:right w:type="dxa" w:w="110"/>
            </w:tcMar>
          </w:tcPr>
          <w:p>
            <w:pPr>
              <w:spacing w:line="264"/>
            </w:pPr>
            <w:r>
              <w:rPr>
                <w:color w:val="1A1A1A"/>
                <w:sz w:val="20"/>
                <w:szCs w:val="20"/>
              </w:rPr>
              <w:t xml:space="preserve">Consistent with accepted treatment guidelines for the condition.</w:t>
            </w:r>
          </w:p>
        </w:tc>
        <w:tc>
          <w:tcPr>
            <w:shd w:fill="F3F5F8"/>
            <w:tcMar>
              <w:top w:type="dxa" w:w="60"/>
              <w:left w:type="dxa" w:w="110"/>
              <w:bottom w:type="dxa" w:w="60"/>
              <w:right w:type="dxa" w:w="110"/>
            </w:tcMar>
          </w:tcPr>
          <w:p>
            <w:pPr>
              <w:spacing w:line="264"/>
            </w:pPr>
            <w:r>
              <w:rPr>
                <w:color w:val="1A1A1A"/>
                <w:sz w:val="20"/>
                <w:szCs w:val="20"/>
              </w:rPr>
              <w:t xml:space="preserve">FAIR Health (80th percentile by CPT/ZIP)</w:t>
            </w:r>
          </w:p>
        </w:tc>
      </w:tr>
      <w:tr>
        <w:tc>
          <w:tcPr>
            <w:shd w:fill="FFFFFF"/>
            <w:tcMar>
              <w:top w:type="dxa" w:w="60"/>
              <w:left w:type="dxa" w:w="110"/>
              <w:bottom w:type="dxa" w:w="60"/>
              <w:right w:type="dxa" w:w="110"/>
            </w:tcMar>
          </w:tcPr>
          <w:p>
            <w:pPr>
              <w:spacing w:line="264"/>
            </w:pPr>
            <w:r>
              <w:rPr>
                <w:color w:val="1A1A1A"/>
                <w:sz w:val="20"/>
                <w:szCs w:val="20"/>
              </w:rPr>
              <w:t xml:space="preserve">Psychiatric medication management</w:t>
            </w:r>
          </w:p>
        </w:tc>
        <w:tc>
          <w:tcPr>
            <w:shd w:fill="FFFFFF"/>
            <w:tcMar>
              <w:top w:type="dxa" w:w="60"/>
              <w:left w:type="dxa" w:w="110"/>
              <w:bottom w:type="dxa" w:w="60"/>
              <w:right w:type="dxa" w:w="110"/>
            </w:tcMar>
          </w:tcPr>
          <w:p>
            <w:pPr>
              <w:spacing w:line="264"/>
            </w:pPr>
            <w:r>
              <w:rPr>
                <w:color w:val="1A1A1A"/>
                <w:sz w:val="20"/>
                <w:szCs w:val="20"/>
              </w:rPr>
              <w:t xml:space="preserve">Mild traumatic brain injury with brief loss of consciousness</w:t>
            </w:r>
          </w:p>
        </w:tc>
        <w:tc>
          <w:tcPr>
            <w:shd w:fill="FFFFFF"/>
            <w:tcMar>
              <w:top w:type="dxa" w:w="60"/>
              <w:left w:type="dxa" w:w="110"/>
              <w:bottom w:type="dxa" w:w="60"/>
              <w:right w:type="dxa" w:w="110"/>
            </w:tcMar>
          </w:tcPr>
          <w:p>
            <w:pPr>
              <w:spacing w:line="264"/>
            </w:pPr>
            <w:r>
              <w:rPr>
                <w:color w:val="1A1A1A"/>
                <w:sz w:val="20"/>
                <w:szCs w:val="20"/>
              </w:rPr>
              <w:t xml:space="preserve">FJ-compiled-medical-records.pdf p. 6</w:t>
            </w:r>
          </w:p>
        </w:tc>
        <w:tc>
          <w:tcPr>
            <w:shd w:fill="FFFFFF"/>
            <w:tcMar>
              <w:top w:type="dxa" w:w="60"/>
              <w:left w:type="dxa" w:w="110"/>
              <w:bottom w:type="dxa" w:w="60"/>
              <w:right w:type="dxa" w:w="110"/>
            </w:tcMar>
          </w:tcPr>
          <w:p>
            <w:pPr>
              <w:spacing w:line="264"/>
            </w:pPr>
            <w:r>
              <w:rPr>
                <w:color w:val="1A1A1A"/>
                <w:sz w:val="20"/>
                <w:szCs w:val="20"/>
              </w:rPr>
              <w:t xml:space="preserve">Consistent with accepted treatment guidelines for the condition.</w:t>
            </w:r>
          </w:p>
        </w:tc>
        <w:tc>
          <w:tcPr>
            <w:shd w:fill="FFFFFF"/>
            <w:tcMar>
              <w:top w:type="dxa" w:w="60"/>
              <w:left w:type="dxa" w:w="110"/>
              <w:bottom w:type="dxa" w:w="60"/>
              <w:right w:type="dxa" w:w="110"/>
            </w:tcMar>
          </w:tcPr>
          <w:p>
            <w:pPr>
              <w:spacing w:line="264"/>
            </w:pPr>
            <w:r>
              <w:rPr>
                <w:color w:val="1A1A1A"/>
                <w:sz w:val="20"/>
                <w:szCs w:val="20"/>
              </w:rPr>
              <w:t xml:space="preserve">FAIR Health (80th percentile by CPT/ZIP)</w:t>
            </w:r>
          </w:p>
        </w:tc>
      </w:tr>
      <w:tr>
        <w:tc>
          <w:tcPr>
            <w:shd w:fill="F3F5F8"/>
            <w:tcMar>
              <w:top w:type="dxa" w:w="60"/>
              <w:left w:type="dxa" w:w="110"/>
              <w:bottom w:type="dxa" w:w="60"/>
              <w:right w:type="dxa" w:w="110"/>
            </w:tcMar>
          </w:tcPr>
          <w:p>
            <w:pPr>
              <w:spacing w:line="264"/>
            </w:pPr>
            <w:r>
              <w:rPr>
                <w:color w:val="1A1A1A"/>
                <w:sz w:val="20"/>
                <w:szCs w:val="20"/>
              </w:rPr>
              <w:t xml:space="preserve">Psychotropic medications</w:t>
            </w:r>
          </w:p>
        </w:tc>
        <w:tc>
          <w:tcPr>
            <w:shd w:fill="F3F5F8"/>
            <w:tcMar>
              <w:top w:type="dxa" w:w="60"/>
              <w:left w:type="dxa" w:w="110"/>
              <w:bottom w:type="dxa" w:w="60"/>
              <w:right w:type="dxa" w:w="110"/>
            </w:tcMar>
          </w:tcPr>
          <w:p>
            <w:pPr>
              <w:spacing w:line="264"/>
            </w:pPr>
            <w:r>
              <w:rPr>
                <w:color w:val="1A1A1A"/>
                <w:sz w:val="20"/>
                <w:szCs w:val="20"/>
              </w:rPr>
              <w:t xml:space="preserve">Mild traumatic brain injury with brief loss of consciousness</w:t>
            </w:r>
          </w:p>
        </w:tc>
        <w:tc>
          <w:tcPr>
            <w:shd w:fill="F3F5F8"/>
            <w:tcMar>
              <w:top w:type="dxa" w:w="60"/>
              <w:left w:type="dxa" w:w="110"/>
              <w:bottom w:type="dxa" w:w="60"/>
              <w:right w:type="dxa" w:w="110"/>
            </w:tcMar>
          </w:tcPr>
          <w:p>
            <w:pPr>
              <w:spacing w:line="264"/>
            </w:pPr>
            <w:r>
              <w:rPr>
                <w:color w:val="1A1A1A"/>
                <w:sz w:val="20"/>
                <w:szCs w:val="20"/>
              </w:rPr>
              <w:t xml:space="preserve">FJ-compiled-medical-records.pdf p. 6</w:t>
            </w:r>
          </w:p>
        </w:tc>
        <w:tc>
          <w:tcPr>
            <w:shd w:fill="F3F5F8"/>
            <w:tcMar>
              <w:top w:type="dxa" w:w="60"/>
              <w:left w:type="dxa" w:w="110"/>
              <w:bottom w:type="dxa" w:w="60"/>
              <w:right w:type="dxa" w:w="110"/>
            </w:tcMar>
          </w:tcPr>
          <w:p>
            <w:pPr>
              <w:spacing w:line="264"/>
            </w:pPr>
            <w:r>
              <w:rPr>
                <w:color w:val="1A1A1A"/>
                <w:sz w:val="20"/>
                <w:szCs w:val="20"/>
              </w:rPr>
              <w:t xml:space="preserve">Consistent with accepted treatment guidelines for the condition.</w:t>
            </w:r>
          </w:p>
        </w:tc>
        <w:tc>
          <w:tcPr>
            <w:shd w:fill="F3F5F8"/>
            <w:tcMar>
              <w:top w:type="dxa" w:w="60"/>
              <w:left w:type="dxa" w:w="110"/>
              <w:bottom w:type="dxa" w:w="60"/>
              <w:right w:type="dxa" w:w="110"/>
            </w:tcMar>
          </w:tcPr>
          <w:p>
            <w:pPr>
              <w:spacing w:line="264"/>
            </w:pPr>
            <w:r>
              <w:rPr>
                <w:color w:val="1A1A1A"/>
                <w:sz w:val="20"/>
                <w:szCs w:val="20"/>
              </w:rPr>
              <w:t xml:space="preserve">GoodRx (median generic retail)</w:t>
            </w:r>
          </w:p>
        </w:tc>
      </w:tr>
      <w:tr>
        <w:tc>
          <w:tcPr>
            <w:shd w:fill="FFFFFF"/>
            <w:tcMar>
              <w:top w:type="dxa" w:w="60"/>
              <w:left w:type="dxa" w:w="110"/>
              <w:bottom w:type="dxa" w:w="60"/>
              <w:right w:type="dxa" w:w="110"/>
            </w:tcMar>
          </w:tcPr>
          <w:p>
            <w:pPr>
              <w:spacing w:line="264"/>
            </w:pPr>
            <w:r>
              <w:rPr>
                <w:color w:val="1A1A1A"/>
                <w:sz w:val="20"/>
                <w:szCs w:val="20"/>
              </w:rPr>
              <w:t xml:space="preserve">Knee brace &amp; assistive devices</w:t>
            </w:r>
          </w:p>
        </w:tc>
        <w:tc>
          <w:tcPr>
            <w:shd w:fill="FFFFFF"/>
            <w:tcMar>
              <w:top w:type="dxa" w:w="60"/>
              <w:left w:type="dxa" w:w="110"/>
              <w:bottom w:type="dxa" w:w="60"/>
              <w:right w:type="dxa" w:w="110"/>
            </w:tcMar>
          </w:tcPr>
          <w:p>
            <w:pPr>
              <w:spacing w:line="264"/>
            </w:pPr>
            <w:r>
              <w:rPr>
                <w:color w:val="1A1A1A"/>
                <w:sz w:val="20"/>
                <w:szCs w:val="20"/>
              </w:rPr>
              <w:t xml:space="preserve">Aggravation of right knee degenerative arthritis, status post total knee arthroplasty with arthrofibrosis</w:t>
            </w:r>
          </w:p>
        </w:tc>
        <w:tc>
          <w:tcPr>
            <w:shd w:fill="FFFFFF"/>
            <w:tcMar>
              <w:top w:type="dxa" w:w="60"/>
              <w:left w:type="dxa" w:w="110"/>
              <w:bottom w:type="dxa" w:w="60"/>
              <w:right w:type="dxa" w:w="110"/>
            </w:tcMar>
          </w:tcPr>
          <w:p>
            <w:pPr>
              <w:spacing w:line="264"/>
            </w:pPr>
            <w:r>
              <w:rPr>
                <w:color w:val="1A1A1A"/>
                <w:sz w:val="20"/>
                <w:szCs w:val="20"/>
              </w:rPr>
              <w:t xml:space="preserve">FJ-compiled-medical-records.pdf p. 9</w:t>
            </w:r>
          </w:p>
        </w:tc>
        <w:tc>
          <w:tcPr>
            <w:shd w:fill="FFFFFF"/>
            <w:tcMar>
              <w:top w:type="dxa" w:w="60"/>
              <w:left w:type="dxa" w:w="110"/>
              <w:bottom w:type="dxa" w:w="60"/>
              <w:right w:type="dxa" w:w="110"/>
            </w:tcMar>
          </w:tcPr>
          <w:p>
            <w:pPr>
              <w:spacing w:line="264"/>
            </w:pPr>
            <w:r>
              <w:rPr>
                <w:color w:val="1A1A1A"/>
                <w:sz w:val="20"/>
                <w:szCs w:val="20"/>
              </w:rPr>
              <w:t xml:space="preserve">Consistent with accepted treatment guidelines for the condition.</w:t>
            </w:r>
          </w:p>
        </w:tc>
        <w:tc>
          <w:tcPr>
            <w:shd w:fill="FFFFFF"/>
            <w:tcMar>
              <w:top w:type="dxa" w:w="60"/>
              <w:left w:type="dxa" w:w="110"/>
              <w:bottom w:type="dxa" w:w="60"/>
              <w:right w:type="dxa" w:w="110"/>
            </w:tcMar>
          </w:tcPr>
          <w:p>
            <w:pPr>
              <w:spacing w:line="264"/>
            </w:pPr>
            <w:r>
              <w:rPr>
                <w:color w:val="1A1A1A"/>
                <w:sz w:val="20"/>
                <w:szCs w:val="20"/>
              </w:rPr>
              <w:t xml:space="preserve">DME-Direct retail</w:t>
            </w:r>
          </w:p>
        </w:tc>
      </w:tr>
      <w:tr>
        <w:tc>
          <w:tcPr>
            <w:shd w:fill="F3F5F8"/>
            <w:tcMar>
              <w:top w:type="dxa" w:w="60"/>
              <w:left w:type="dxa" w:w="110"/>
              <w:bottom w:type="dxa" w:w="60"/>
              <w:right w:type="dxa" w:w="110"/>
            </w:tcMar>
          </w:tcPr>
          <w:p>
            <w:pPr>
              <w:spacing w:line="264"/>
            </w:pPr>
            <w:r>
              <w:rPr>
                <w:color w:val="1A1A1A"/>
                <w:sz w:val="20"/>
                <w:szCs w:val="20"/>
              </w:rPr>
              <w:t xml:space="preserve">Implant surveillance radiographs</w:t>
            </w:r>
          </w:p>
        </w:tc>
        <w:tc>
          <w:tcPr>
            <w:shd w:fill="F3F5F8"/>
            <w:tcMar>
              <w:top w:type="dxa" w:w="60"/>
              <w:left w:type="dxa" w:w="110"/>
              <w:bottom w:type="dxa" w:w="60"/>
              <w:right w:type="dxa" w:w="110"/>
            </w:tcMar>
          </w:tcPr>
          <w:p>
            <w:pPr>
              <w:spacing w:line="264"/>
            </w:pPr>
            <w:r>
              <w:rPr>
                <w:color w:val="1A1A1A"/>
                <w:sz w:val="20"/>
                <w:szCs w:val="20"/>
              </w:rPr>
              <w:t xml:space="preserve">Mild traumatic brain injury with brief loss of consciousness</w:t>
            </w:r>
          </w:p>
        </w:tc>
        <w:tc>
          <w:tcPr>
            <w:shd w:fill="F3F5F8"/>
            <w:tcMar>
              <w:top w:type="dxa" w:w="60"/>
              <w:left w:type="dxa" w:w="110"/>
              <w:bottom w:type="dxa" w:w="60"/>
              <w:right w:type="dxa" w:w="110"/>
            </w:tcMar>
          </w:tcPr>
          <w:p>
            <w:pPr>
              <w:spacing w:line="264"/>
            </w:pPr>
            <w:r>
              <w:rPr>
                <w:color w:val="1A1A1A"/>
                <w:sz w:val="20"/>
                <w:szCs w:val="20"/>
              </w:rPr>
              <w:t xml:space="preserve">FJ-compiled-medical-records.pdf p. 6</w:t>
            </w:r>
          </w:p>
        </w:tc>
        <w:tc>
          <w:tcPr>
            <w:shd w:fill="F3F5F8"/>
            <w:tcMar>
              <w:top w:type="dxa" w:w="60"/>
              <w:left w:type="dxa" w:w="110"/>
              <w:bottom w:type="dxa" w:w="60"/>
              <w:right w:type="dxa" w:w="110"/>
            </w:tcMar>
          </w:tcPr>
          <w:p>
            <w:pPr>
              <w:spacing w:line="264"/>
            </w:pPr>
            <w:r>
              <w:rPr>
                <w:color w:val="1A1A1A"/>
                <w:sz w:val="20"/>
                <w:szCs w:val="20"/>
              </w:rPr>
              <w:t xml:space="preserve">Consistent with accepted treatment guidelines for the condition.</w:t>
            </w:r>
          </w:p>
        </w:tc>
        <w:tc>
          <w:tcPr>
            <w:shd w:fill="F3F5F8"/>
            <w:tcMar>
              <w:top w:type="dxa" w:w="60"/>
              <w:left w:type="dxa" w:w="110"/>
              <w:bottom w:type="dxa" w:w="60"/>
              <w:right w:type="dxa" w:w="110"/>
            </w:tcMar>
          </w:tcPr>
          <w:p>
            <w:pPr>
              <w:spacing w:line="264"/>
            </w:pPr>
            <w:r>
              <w:rPr>
                <w:color w:val="1A1A1A"/>
                <w:sz w:val="20"/>
                <w:szCs w:val="20"/>
              </w:rPr>
              <w:t xml:space="preserve">FAIR Health (80th percentile by CPT/ZIP)</w:t>
            </w:r>
          </w:p>
        </w:tc>
      </w:tr>
      <w:tr>
        <w:tc>
          <w:tcPr>
            <w:shd w:fill="FFFFFF"/>
            <w:tcMar>
              <w:top w:type="dxa" w:w="60"/>
              <w:left w:type="dxa" w:w="110"/>
              <w:bottom w:type="dxa" w:w="60"/>
              <w:right w:type="dxa" w:w="110"/>
            </w:tcMar>
          </w:tcPr>
          <w:p>
            <w:pPr>
              <w:spacing w:line="264"/>
            </w:pPr>
            <w:r>
              <w:rPr>
                <w:color w:val="1A1A1A"/>
                <w:sz w:val="20"/>
                <w:szCs w:val="20"/>
              </w:rPr>
              <w:t xml:space="preserve">Spine surgeon follow-up</w:t>
            </w:r>
          </w:p>
        </w:tc>
        <w:tc>
          <w:tcPr>
            <w:shd w:fill="FFFFFF"/>
            <w:tcMar>
              <w:top w:type="dxa" w:w="60"/>
              <w:left w:type="dxa" w:w="110"/>
              <w:bottom w:type="dxa" w:w="60"/>
              <w:right w:type="dxa" w:w="110"/>
            </w:tcMar>
          </w:tcPr>
          <w:p>
            <w:pPr>
              <w:spacing w:line="264"/>
            </w:pPr>
            <w:r>
              <w:rPr>
                <w:color w:val="1A1A1A"/>
                <w:sz w:val="20"/>
                <w:szCs w:val="20"/>
              </w:rPr>
              <w:t xml:space="preserve">Cervical disc herniation C6-C7 with radiculitis and cervicogenic headache</w:t>
            </w:r>
          </w:p>
        </w:tc>
        <w:tc>
          <w:tcPr>
            <w:shd w:fill="FFFFFF"/>
            <w:tcMar>
              <w:top w:type="dxa" w:w="60"/>
              <w:left w:type="dxa" w:w="110"/>
              <w:bottom w:type="dxa" w:w="60"/>
              <w:right w:type="dxa" w:w="110"/>
            </w:tcMar>
          </w:tcPr>
          <w:p>
            <w:pPr>
              <w:spacing w:line="264"/>
            </w:pPr>
            <w:r>
              <w:rPr>
                <w:color w:val="1A1A1A"/>
                <w:sz w:val="20"/>
                <w:szCs w:val="20"/>
              </w:rPr>
              <w:t xml:space="preserve">FJ-compiled-medical-records.pdf p. 13</w:t>
            </w:r>
          </w:p>
        </w:tc>
        <w:tc>
          <w:tcPr>
            <w:shd w:fill="FFFFFF"/>
            <w:tcMar>
              <w:top w:type="dxa" w:w="60"/>
              <w:left w:type="dxa" w:w="110"/>
              <w:bottom w:type="dxa" w:w="60"/>
              <w:right w:type="dxa" w:w="110"/>
            </w:tcMar>
          </w:tcPr>
          <w:p>
            <w:pPr>
              <w:spacing w:line="264"/>
            </w:pPr>
            <w:r>
              <w:rPr>
                <w:color w:val="1A1A1A"/>
                <w:sz w:val="20"/>
                <w:szCs w:val="20"/>
              </w:rPr>
              <w:t xml:space="preserve">Consistent with accepted treatment guidelines for the condition.</w:t>
            </w:r>
          </w:p>
        </w:tc>
        <w:tc>
          <w:tcPr>
            <w:shd w:fill="FFFFFF"/>
            <w:tcMar>
              <w:top w:type="dxa" w:w="60"/>
              <w:left w:type="dxa" w:w="110"/>
              <w:bottom w:type="dxa" w:w="60"/>
              <w:right w:type="dxa" w:w="110"/>
            </w:tcMar>
          </w:tcPr>
          <w:p>
            <w:pPr>
              <w:spacing w:line="264"/>
            </w:pPr>
            <w:r>
              <w:rPr>
                <w:color w:val="1A1A1A"/>
                <w:sz w:val="20"/>
                <w:szCs w:val="20"/>
              </w:rPr>
              <w:t xml:space="preserve">FAIR Health (80th percentile by CPT/ZIP)</w:t>
            </w:r>
          </w:p>
        </w:tc>
      </w:tr>
      <w:tr>
        <w:tc>
          <w:tcPr>
            <w:shd w:fill="F3F5F8"/>
            <w:tcMar>
              <w:top w:type="dxa" w:w="60"/>
              <w:left w:type="dxa" w:w="110"/>
              <w:bottom w:type="dxa" w:w="60"/>
              <w:right w:type="dxa" w:w="110"/>
            </w:tcMar>
          </w:tcPr>
          <w:p>
            <w:pPr>
              <w:spacing w:line="264"/>
            </w:pPr>
            <w:r>
              <w:rPr>
                <w:color w:val="1A1A1A"/>
                <w:sz w:val="20"/>
                <w:szCs w:val="20"/>
              </w:rPr>
              <w:t xml:space="preserve">Lumbosacral orthosis (LSO brace)</w:t>
            </w:r>
          </w:p>
        </w:tc>
        <w:tc>
          <w:tcPr>
            <w:shd w:fill="F3F5F8"/>
            <w:tcMar>
              <w:top w:type="dxa" w:w="60"/>
              <w:left w:type="dxa" w:w="110"/>
              <w:bottom w:type="dxa" w:w="60"/>
              <w:right w:type="dxa" w:w="110"/>
            </w:tcMar>
          </w:tcPr>
          <w:p>
            <w:pPr>
              <w:spacing w:line="264"/>
            </w:pPr>
            <w:r>
              <w:rPr>
                <w:color w:val="1A1A1A"/>
                <w:sz w:val="20"/>
                <w:szCs w:val="20"/>
              </w:rPr>
              <w:t xml:space="preserve">Mild traumatic brain injury with brief loss of consciousness</w:t>
            </w:r>
          </w:p>
        </w:tc>
        <w:tc>
          <w:tcPr>
            <w:shd w:fill="F3F5F8"/>
            <w:tcMar>
              <w:top w:type="dxa" w:w="60"/>
              <w:left w:type="dxa" w:w="110"/>
              <w:bottom w:type="dxa" w:w="60"/>
              <w:right w:type="dxa" w:w="110"/>
            </w:tcMar>
          </w:tcPr>
          <w:p>
            <w:pPr>
              <w:spacing w:line="264"/>
            </w:pPr>
            <w:r>
              <w:rPr>
                <w:color w:val="1A1A1A"/>
                <w:sz w:val="20"/>
                <w:szCs w:val="20"/>
              </w:rPr>
              <w:t xml:space="preserve">FJ-compiled-medical-records.pdf p. 6</w:t>
            </w:r>
          </w:p>
        </w:tc>
        <w:tc>
          <w:tcPr>
            <w:shd w:fill="F3F5F8"/>
            <w:tcMar>
              <w:top w:type="dxa" w:w="60"/>
              <w:left w:type="dxa" w:w="110"/>
              <w:bottom w:type="dxa" w:w="60"/>
              <w:right w:type="dxa" w:w="110"/>
            </w:tcMar>
          </w:tcPr>
          <w:p>
            <w:pPr>
              <w:spacing w:line="264"/>
            </w:pPr>
            <w:r>
              <w:rPr>
                <w:color w:val="1A1A1A"/>
                <w:sz w:val="20"/>
                <w:szCs w:val="20"/>
              </w:rPr>
              <w:t xml:space="preserve">Consistent with accepted treatment guidelines for the condition.</w:t>
            </w:r>
          </w:p>
        </w:tc>
        <w:tc>
          <w:tcPr>
            <w:shd w:fill="F3F5F8"/>
            <w:tcMar>
              <w:top w:type="dxa" w:w="60"/>
              <w:left w:type="dxa" w:w="110"/>
              <w:bottom w:type="dxa" w:w="60"/>
              <w:right w:type="dxa" w:w="110"/>
            </w:tcMar>
          </w:tcPr>
          <w:p>
            <w:pPr>
              <w:spacing w:line="264"/>
            </w:pPr>
            <w:r>
              <w:rPr>
                <w:color w:val="1A1A1A"/>
                <w:sz w:val="20"/>
                <w:szCs w:val="20"/>
              </w:rPr>
              <w:t xml:space="preserve">DME-Direct retail</w:t>
            </w:r>
          </w:p>
        </w:tc>
      </w:tr>
      <w:tr>
        <w:tc>
          <w:tcPr>
            <w:shd w:fill="FFFFFF"/>
            <w:tcMar>
              <w:top w:type="dxa" w:w="60"/>
              <w:left w:type="dxa" w:w="110"/>
              <w:bottom w:type="dxa" w:w="60"/>
              <w:right w:type="dxa" w:w="110"/>
            </w:tcMar>
          </w:tcPr>
          <w:p>
            <w:pPr>
              <w:spacing w:line="264"/>
            </w:pPr>
            <w:r>
              <w:rPr>
                <w:color w:val="1A1A1A"/>
                <w:sz w:val="20"/>
                <w:szCs w:val="20"/>
              </w:rPr>
              <w:t xml:space="preserve">Cervical collar / decompression device</w:t>
            </w:r>
          </w:p>
        </w:tc>
        <w:tc>
          <w:tcPr>
            <w:shd w:fill="FFFFFF"/>
            <w:tcMar>
              <w:top w:type="dxa" w:w="60"/>
              <w:left w:type="dxa" w:w="110"/>
              <w:bottom w:type="dxa" w:w="60"/>
              <w:right w:type="dxa" w:w="110"/>
            </w:tcMar>
          </w:tcPr>
          <w:p>
            <w:pPr>
              <w:spacing w:line="264"/>
            </w:pPr>
            <w:r>
              <w:rPr>
                <w:color w:val="1A1A1A"/>
                <w:sz w:val="20"/>
                <w:szCs w:val="20"/>
              </w:rPr>
              <w:t xml:space="preserve">Cervical disc herniation C6-C7 with radiculitis and cervicogenic headache</w:t>
            </w:r>
          </w:p>
        </w:tc>
        <w:tc>
          <w:tcPr>
            <w:shd w:fill="FFFFFF"/>
            <w:tcMar>
              <w:top w:type="dxa" w:w="60"/>
              <w:left w:type="dxa" w:w="110"/>
              <w:bottom w:type="dxa" w:w="60"/>
              <w:right w:type="dxa" w:w="110"/>
            </w:tcMar>
          </w:tcPr>
          <w:p>
            <w:pPr>
              <w:spacing w:line="264"/>
            </w:pPr>
            <w:r>
              <w:rPr>
                <w:color w:val="1A1A1A"/>
                <w:sz w:val="20"/>
                <w:szCs w:val="20"/>
              </w:rPr>
              <w:t xml:space="preserve">FJ-compiled-medical-records.pdf p. 13</w:t>
            </w:r>
          </w:p>
        </w:tc>
        <w:tc>
          <w:tcPr>
            <w:shd w:fill="FFFFFF"/>
            <w:tcMar>
              <w:top w:type="dxa" w:w="60"/>
              <w:left w:type="dxa" w:w="110"/>
              <w:bottom w:type="dxa" w:w="60"/>
              <w:right w:type="dxa" w:w="110"/>
            </w:tcMar>
          </w:tcPr>
          <w:p>
            <w:pPr>
              <w:spacing w:line="264"/>
            </w:pPr>
            <w:r>
              <w:rPr>
                <w:color w:val="1A1A1A"/>
                <w:sz w:val="20"/>
                <w:szCs w:val="20"/>
              </w:rPr>
              <w:t xml:space="preserve">Consistent with accepted treatment guidelines for the condition.</w:t>
            </w:r>
          </w:p>
        </w:tc>
        <w:tc>
          <w:tcPr>
            <w:shd w:fill="FFFFFF"/>
            <w:tcMar>
              <w:top w:type="dxa" w:w="60"/>
              <w:left w:type="dxa" w:w="110"/>
              <w:bottom w:type="dxa" w:w="60"/>
              <w:right w:type="dxa" w:w="110"/>
            </w:tcMar>
          </w:tcPr>
          <w:p>
            <w:pPr>
              <w:spacing w:line="264"/>
            </w:pPr>
            <w:r>
              <w:rPr>
                <w:color w:val="1A1A1A"/>
                <w:sz w:val="20"/>
                <w:szCs w:val="20"/>
              </w:rPr>
              <w:t xml:space="preserve">DME-Direct retail</w:t>
            </w:r>
          </w:p>
        </w:tc>
      </w:tr>
    </w:tbl>
    <w:p>
      <w:pPr>
        <w:pStyle w:val="Heading1"/>
        <w:keepNext/>
        <w:pageBreakBefore/>
        <w:pBdr>
          <w:bottom w:val="single" w:color="1F3864" w:sz="8" w:space="6"/>
        </w:pBdr>
        <w:spacing w:after="160" w:before="320"/>
      </w:pPr>
      <w:r>
        <w:rPr>
          <w:b/>
          <w:bCs/>
          <w:caps w:val="false"/>
          <w:color w:val="1F3864"/>
          <w:sz w:val="30"/>
          <w:szCs w:val="30"/>
        </w:rPr>
        <w:t xml:space="preserve">Appendix E — Methodological Basis</w:t>
      </w:r>
    </w:p>
    <w:p>
      <w:pPr>
        <w:spacing w:after="160" w:line="300"/>
        <w:jc w:val="both"/>
      </w:pPr>
      <w:r>
        <w:rPr>
          <w:color w:val="1A1A1A"/>
          <w:sz w:val="23"/>
          <w:szCs w:val="23"/>
        </w:rPr>
        <w:t xml:space="preserve">The methodology applied in this report satisfies the recognized indicia of reliability for expert opinion:</w:t>
      </w:r>
    </w:p>
    <w:p>
      <w:pPr>
        <w:spacing w:after="90" w:line="288"/>
        <w:jc w:val="both"/>
      </w:pPr>
      <w:r>
        <w:rPr>
          <w:b/>
          <w:bCs/>
          <w:color w:val="1F3864"/>
          <w:sz w:val="23"/>
          <w:szCs w:val="23"/>
        </w:rPr>
        <w:t xml:space="preserve">Testability.  </w:t>
      </w:r>
      <w:r>
        <w:rPr>
          <w:color w:val="1A1A1A"/>
          <w:sz w:val="23"/>
          <w:szCs w:val="23"/>
        </w:rPr>
        <w:t xml:space="preserve">The life-care-planning methodology applied here is published and testable, and has been the subject of peer-reviewed literature since 1992.</w:t>
      </w:r>
    </w:p>
    <w:p>
      <w:pPr>
        <w:spacing w:after="90" w:line="288"/>
        <w:jc w:val="both"/>
      </w:pPr>
      <w:r>
        <w:rPr>
          <w:b/>
          <w:bCs/>
          <w:color w:val="1F3864"/>
          <w:sz w:val="23"/>
          <w:szCs w:val="23"/>
        </w:rPr>
        <w:t xml:space="preserve">Peer review.  </w:t>
      </w:r>
      <w:r>
        <w:rPr>
          <w:color w:val="1A1A1A"/>
          <w:sz w:val="23"/>
          <w:szCs w:val="23"/>
        </w:rPr>
        <w:t xml:space="preserve">The methodology is grounded in peer-reviewed texts and the standards of the certified life-care-planning bodies.</w:t>
      </w:r>
    </w:p>
    <w:p>
      <w:pPr>
        <w:spacing w:after="90" w:line="288"/>
        <w:jc w:val="both"/>
      </w:pPr>
      <w:r>
        <w:rPr>
          <w:b/>
          <w:bCs/>
          <w:color w:val="1F3864"/>
          <w:sz w:val="23"/>
          <w:szCs w:val="23"/>
        </w:rPr>
        <w:t xml:space="preserve">Known error rate.  </w:t>
      </w:r>
      <w:r>
        <w:rPr>
          <w:color w:val="1A1A1A"/>
          <w:sz w:val="23"/>
          <w:szCs w:val="23"/>
        </w:rPr>
        <w:t xml:space="preserve">Only services, studies, and equipment reasonably probable to be required are included, and the standard of reasonable medical probability is applied throughout and disclosed.</w:t>
      </w:r>
    </w:p>
    <w:p>
      <w:pPr>
        <w:spacing w:after="90" w:line="288"/>
        <w:jc w:val="both"/>
      </w:pPr>
      <w:r>
        <w:rPr>
          <w:b/>
          <w:bCs/>
          <w:color w:val="1F3864"/>
          <w:sz w:val="23"/>
          <w:szCs w:val="23"/>
        </w:rPr>
        <w:t xml:space="preserve">General acceptance.  </w:t>
      </w:r>
      <w:r>
        <w:rPr>
          <w:color w:val="1A1A1A"/>
          <w:sz w:val="23"/>
          <w:szCs w:val="23"/>
        </w:rPr>
        <w:t xml:space="preserve">Certification in life care planning is the recognized credential for this discipline in all fifty states and in the federal courts.</w:t>
      </w:r>
    </w:p>
    <w:p>
      <w:pPr>
        <w:spacing w:after="90" w:line="288"/>
        <w:jc w:val="both"/>
      </w:pPr>
      <w:r>
        <w:rPr>
          <w:b/>
          <w:bCs/>
          <w:color w:val="1F3864"/>
          <w:sz w:val="23"/>
          <w:szCs w:val="23"/>
        </w:rPr>
        <w:t xml:space="preserve">Relevance.  </w:t>
      </w:r>
      <w:r>
        <w:rPr>
          <w:color w:val="1A1A1A"/>
          <w:sz w:val="23"/>
          <w:szCs w:val="23"/>
        </w:rPr>
        <w:t xml:space="preserve">The plan predicts, to a reasonable degree of medical probability, the medical services and equipment required to treat the injuries at issue over the remaining life expectancy.</w:t>
      </w:r>
    </w:p>
    <w:p>
      <w:pPr>
        <w:pStyle w:val="Heading1"/>
        <w:keepNext/>
        <w:pageBreakBefore/>
        <w:pBdr>
          <w:bottom w:val="single" w:color="1F3864" w:sz="8" w:space="6"/>
        </w:pBdr>
        <w:spacing w:after="160" w:before="320"/>
      </w:pPr>
      <w:r>
        <w:rPr>
          <w:b/>
          <w:bCs/>
          <w:caps w:val="false"/>
          <w:color w:val="1F3864"/>
          <w:sz w:val="30"/>
          <w:szCs w:val="30"/>
        </w:rPr>
        <w:t xml:space="preserve">Appendix F — Life Care Plan Integrity Check</w:t>
      </w:r>
    </w:p>
    <w:p>
      <w:pPr>
        <w:spacing w:after="160" w:line="300"/>
        <w:jc w:val="both"/>
      </w:pPr>
      <w:r>
        <w:rPr>
          <w:color w:val="1A1A1A"/>
          <w:sz w:val="23"/>
          <w:szCs w:val="23"/>
        </w:rPr>
        <w:t xml:space="preserve">Before export, each recommendation is validated for diagnosis/region mapping, coding and pricing consistency, record and physician support, and inclusion in the total. Items with an unresolved critical issue are excluded from the total and, where noted, block final export until corrected.</w:t>
      </w:r>
    </w:p>
    <w:tbl>
      <w:tblPr>
        <w:tblW w:type="pct" w:w="100%"/>
        <w:tblBorders>
          <w:top w:val="single" w:color="B7BDC7" w:sz="3"/>
          <w:left w:val="single" w:color="B7BDC7" w:sz="3"/>
          <w:bottom w:val="single" w:color="B7BDC7" w:sz="3"/>
          <w:right w:val="single" w:color="B7BDC7" w:sz="3"/>
          <w:insideH w:val="single" w:color="B7BDC7" w:sz="3"/>
          <w:insideV w:val="single" w:color="B7BDC7" w:sz="3"/>
        </w:tblBorders>
      </w:tblPr>
      <w:tblGrid>
        <w:gridCol w:w="100"/>
        <w:gridCol w:w="100"/>
        <w:gridCol w:w="100"/>
        <w:gridCol w:w="100"/>
        <w:gridCol w:w="100"/>
      </w:tblGrid>
      <w:tr>
        <w:tc>
          <w:tcPr>
            <w:tcW w:type="pct" w:w="22%"/>
            <w:shd w:fill="1F3864"/>
            <w:tcMar>
              <w:top w:type="dxa" w:w="60"/>
              <w:left w:type="dxa" w:w="110"/>
              <w:bottom w:type="dxa" w:w="60"/>
              <w:right w:type="dxa" w:w="110"/>
            </w:tcMar>
          </w:tcPr>
          <w:p>
            <w:pPr>
              <w:spacing w:line="264"/>
            </w:pPr>
            <w:r>
              <w:rPr>
                <w:b/>
                <w:bCs/>
                <w:color w:val="FFFFFF"/>
                <w:sz w:val="20"/>
                <w:szCs w:val="20"/>
              </w:rPr>
              <w:t xml:space="preserve">Recommendation</w:t>
            </w:r>
          </w:p>
        </w:tc>
        <w:tc>
          <w:tcPr>
            <w:tcW w:type="pct" w:w="16%"/>
            <w:shd w:fill="1F3864"/>
            <w:tcMar>
              <w:top w:type="dxa" w:w="60"/>
              <w:left w:type="dxa" w:w="110"/>
              <w:bottom w:type="dxa" w:w="60"/>
              <w:right w:type="dxa" w:w="110"/>
            </w:tcMar>
          </w:tcPr>
          <w:p>
            <w:pPr>
              <w:spacing w:line="264"/>
            </w:pPr>
            <w:r>
              <w:rPr>
                <w:b/>
                <w:bCs/>
                <w:color w:val="FFFFFF"/>
                <w:sz w:val="20"/>
                <w:szCs w:val="20"/>
              </w:rPr>
              <w:t xml:space="preserve">Result</w:t>
            </w:r>
          </w:p>
        </w:tc>
        <w:tc>
          <w:tcPr>
            <w:tcW w:type="pct" w:w="30%"/>
            <w:shd w:fill="1F3864"/>
            <w:tcMar>
              <w:top w:type="dxa" w:w="60"/>
              <w:left w:type="dxa" w:w="110"/>
              <w:bottom w:type="dxa" w:w="60"/>
              <w:right w:type="dxa" w:w="110"/>
            </w:tcMar>
          </w:tcPr>
          <w:p>
            <w:pPr>
              <w:spacing w:line="264"/>
            </w:pPr>
            <w:r>
              <w:rPr>
                <w:b/>
                <w:bCs/>
                <w:color w:val="FFFFFF"/>
                <w:sz w:val="20"/>
                <w:szCs w:val="20"/>
              </w:rPr>
              <w:t xml:space="preserve">Issue</w:t>
            </w:r>
          </w:p>
        </w:tc>
        <w:tc>
          <w:tcPr>
            <w:tcW w:type="pct" w:w="10%"/>
            <w:shd w:fill="1F3864"/>
            <w:tcMar>
              <w:top w:type="dxa" w:w="60"/>
              <w:left w:type="dxa" w:w="110"/>
              <w:bottom w:type="dxa" w:w="60"/>
              <w:right w:type="dxa" w:w="110"/>
            </w:tcMar>
          </w:tcPr>
          <w:p>
            <w:pPr>
              <w:spacing w:line="264"/>
            </w:pPr>
            <w:r>
              <w:rPr>
                <w:b/>
                <w:bCs/>
                <w:color w:val="FFFFFF"/>
                <w:sz w:val="20"/>
                <w:szCs w:val="20"/>
              </w:rPr>
              <w:t xml:space="preserve">Severity</w:t>
            </w:r>
          </w:p>
        </w:tc>
        <w:tc>
          <w:tcPr>
            <w:tcW w:type="pct" w:w="22%"/>
            <w:shd w:fill="1F3864"/>
            <w:tcMar>
              <w:top w:type="dxa" w:w="60"/>
              <w:left w:type="dxa" w:w="110"/>
              <w:bottom w:type="dxa" w:w="60"/>
              <w:right w:type="dxa" w:w="110"/>
            </w:tcMar>
          </w:tcPr>
          <w:p>
            <w:pPr>
              <w:spacing w:line="264"/>
            </w:pPr>
            <w:r>
              <w:rPr>
                <w:b/>
                <w:bCs/>
                <w:color w:val="FFFFFF"/>
                <w:sz w:val="20"/>
                <w:szCs w:val="20"/>
              </w:rPr>
              <w:t xml:space="preserve">Suggested correction</w:t>
            </w:r>
          </w:p>
        </w:tc>
      </w:tr>
      <w:tr>
        <w:tc>
          <w:tcPr>
            <w:shd w:fill="FFFFFF"/>
            <w:tcMar>
              <w:top w:type="dxa" w:w="60"/>
              <w:left w:type="dxa" w:w="110"/>
              <w:bottom w:type="dxa" w:w="60"/>
              <w:right w:type="dxa" w:w="110"/>
            </w:tcMar>
          </w:tcPr>
          <w:p>
            <w:pPr>
              <w:spacing w:line="264"/>
            </w:pPr>
            <w:r>
              <w:rPr>
                <w:color w:val="1A1A1A"/>
                <w:sz w:val="20"/>
                <w:szCs w:val="20"/>
              </w:rPr>
              <w:t xml:space="preserve">Physical therapy for lumbar flare-ups vs Cervical collar / decompression device</w:t>
            </w:r>
          </w:p>
        </w:tc>
        <w:tc>
          <w:tcPr>
            <w:shd w:fill="FFFFFF"/>
            <w:tcMar>
              <w:top w:type="dxa" w:w="60"/>
              <w:left w:type="dxa" w:w="110"/>
              <w:bottom w:type="dxa" w:w="60"/>
              <w:right w:type="dxa" w:w="110"/>
            </w:tcMar>
          </w:tcPr>
          <w:p>
            <w:pPr>
              <w:spacing w:line="264"/>
            </w:pPr>
            <w:r>
              <w:rPr>
                <w:color w:val="1A1A1A"/>
                <w:sz w:val="20"/>
                <w:szCs w:val="20"/>
              </w:rPr>
              <w:t xml:space="preserve">Mutually exclusive recommendations both totaled (blocks export)</w:t>
            </w:r>
          </w:p>
        </w:tc>
        <w:tc>
          <w:tcPr>
            <w:shd w:fill="FFFFFF"/>
            <w:tcMar>
              <w:top w:type="dxa" w:w="60"/>
              <w:left w:type="dxa" w:w="110"/>
              <w:bottom w:type="dxa" w:w="60"/>
              <w:right w:type="dxa" w:w="110"/>
            </w:tcMar>
          </w:tcPr>
          <w:p>
            <w:pPr>
              <w:spacing w:line="264"/>
            </w:pPr>
            <w:r>
              <w:rPr>
                <w:color w:val="1A1A1A"/>
                <w:sz w:val="20"/>
                <w:szCs w:val="20"/>
              </w:rPr>
              <w:t xml:space="preserve">lifelong conservative care for the same condition conflicts with definitive surgery, yet both are included in the damages total.</w:t>
            </w:r>
          </w:p>
        </w:tc>
        <w:tc>
          <w:tcPr>
            <w:shd w:fill="FFFFFF"/>
            <w:tcMar>
              <w:top w:type="dxa" w:w="60"/>
              <w:left w:type="dxa" w:w="110"/>
              <w:bottom w:type="dxa" w:w="60"/>
              <w:right w:type="dxa" w:w="110"/>
            </w:tcMar>
          </w:tcPr>
          <w:p>
            <w:pPr>
              <w:spacing w:line="264"/>
            </w:pPr>
            <w:r>
              <w:rPr>
                <w:b/>
                <w:bCs/>
                <w:color w:val="B91C1C"/>
                <w:sz w:val="20"/>
                <w:szCs w:val="20"/>
              </w:rPr>
              <w:t xml:space="preserve">Critical</w:t>
            </w:r>
          </w:p>
        </w:tc>
        <w:tc>
          <w:tcPr>
            <w:shd w:fill="FFFFFF"/>
            <w:tcMar>
              <w:top w:type="dxa" w:w="60"/>
              <w:left w:type="dxa" w:w="110"/>
              <w:bottom w:type="dxa" w:w="60"/>
              <w:right w:type="dxa" w:w="110"/>
            </w:tcMar>
          </w:tcPr>
          <w:p>
            <w:pPr>
              <w:spacing w:line="264"/>
            </w:pPr>
            <w:r>
              <w:rPr>
                <w:color w:val="1A1A1A"/>
                <w:sz w:val="20"/>
                <w:szCs w:val="20"/>
              </w:rPr>
              <w:t xml:space="preserve">Include only Physical therapy for lumbar flare-ups; reclassify Cervical collar / decompression device as an alternative/contingency and exclude it from the total. Physical therapy for lumbar flare-ups and Cervical collar / decompression device are equally probable and equally supported; Physical therapy for lumbar flare-ups is retained on a cost basis only — confirm its pricing basis is valid before relying on the higher figure.</w:t>
            </w:r>
          </w:p>
        </w:tc>
      </w:tr>
      <w:tr>
        <w:tc>
          <w:tcPr>
            <w:shd w:fill="F3F5F8"/>
            <w:tcMar>
              <w:top w:type="dxa" w:w="60"/>
              <w:left w:type="dxa" w:w="110"/>
              <w:bottom w:type="dxa" w:w="60"/>
              <w:right w:type="dxa" w:w="110"/>
            </w:tcMar>
          </w:tcPr>
          <w:p>
            <w:pPr>
              <w:spacing w:line="264"/>
            </w:pPr>
            <w:r>
              <w:rPr>
                <w:color w:val="1A1A1A"/>
                <w:sz w:val="20"/>
                <w:szCs w:val="20"/>
              </w:rPr>
              <w:t xml:space="preserve">Cervical physical therapy for flare-ups vs Cervical collar / decompression device</w:t>
            </w:r>
          </w:p>
        </w:tc>
        <w:tc>
          <w:tcPr>
            <w:shd w:fill="F3F5F8"/>
            <w:tcMar>
              <w:top w:type="dxa" w:w="60"/>
              <w:left w:type="dxa" w:w="110"/>
              <w:bottom w:type="dxa" w:w="60"/>
              <w:right w:type="dxa" w:w="110"/>
            </w:tcMar>
          </w:tcPr>
          <w:p>
            <w:pPr>
              <w:spacing w:line="264"/>
            </w:pPr>
            <w:r>
              <w:rPr>
                <w:color w:val="1A1A1A"/>
                <w:sz w:val="20"/>
                <w:szCs w:val="20"/>
              </w:rPr>
              <w:t xml:space="preserve">Mutually exclusive recommendations both totaled (blocks export)</w:t>
            </w:r>
          </w:p>
        </w:tc>
        <w:tc>
          <w:tcPr>
            <w:shd w:fill="F3F5F8"/>
            <w:tcMar>
              <w:top w:type="dxa" w:w="60"/>
              <w:left w:type="dxa" w:w="110"/>
              <w:bottom w:type="dxa" w:w="60"/>
              <w:right w:type="dxa" w:w="110"/>
            </w:tcMar>
          </w:tcPr>
          <w:p>
            <w:pPr>
              <w:spacing w:line="264"/>
            </w:pPr>
            <w:r>
              <w:rPr>
                <w:color w:val="1A1A1A"/>
                <w:sz w:val="20"/>
                <w:szCs w:val="20"/>
              </w:rPr>
              <w:t xml:space="preserve">lifelong conservative care for the same condition conflicts with definitive surgery, yet both are included in the damages total.</w:t>
            </w:r>
          </w:p>
        </w:tc>
        <w:tc>
          <w:tcPr>
            <w:shd w:fill="F3F5F8"/>
            <w:tcMar>
              <w:top w:type="dxa" w:w="60"/>
              <w:left w:type="dxa" w:w="110"/>
              <w:bottom w:type="dxa" w:w="60"/>
              <w:right w:type="dxa" w:w="110"/>
            </w:tcMar>
          </w:tcPr>
          <w:p>
            <w:pPr>
              <w:spacing w:line="264"/>
            </w:pPr>
            <w:r>
              <w:rPr>
                <w:b/>
                <w:bCs/>
                <w:color w:val="B91C1C"/>
                <w:sz w:val="20"/>
                <w:szCs w:val="20"/>
              </w:rPr>
              <w:t xml:space="preserve">Critical</w:t>
            </w:r>
          </w:p>
        </w:tc>
        <w:tc>
          <w:tcPr>
            <w:shd w:fill="F3F5F8"/>
            <w:tcMar>
              <w:top w:type="dxa" w:w="60"/>
              <w:left w:type="dxa" w:w="110"/>
              <w:bottom w:type="dxa" w:w="60"/>
              <w:right w:type="dxa" w:w="110"/>
            </w:tcMar>
          </w:tcPr>
          <w:p>
            <w:pPr>
              <w:spacing w:line="264"/>
            </w:pPr>
            <w:r>
              <w:rPr>
                <w:color w:val="1A1A1A"/>
                <w:sz w:val="20"/>
                <w:szCs w:val="20"/>
              </w:rPr>
              <w:t xml:space="preserve">Include only Cervical physical therapy for flare-ups; reclassify Cervical collar / decompression device as an alternative/contingency and exclude it from the total. Cervical physical therapy for flare-ups and Cervical collar / decompression device are equally probable and equally supported; Cervical physical therapy for flare-ups is retained on a cost basis only — confirm its pricing basis is valid before relying on the higher figure.</w:t>
            </w:r>
          </w:p>
        </w:tc>
      </w:tr>
      <w:tr>
        <w:tc>
          <w:tcPr>
            <w:shd w:fill="FFFFFF"/>
            <w:tcMar>
              <w:top w:type="dxa" w:w="60"/>
              <w:left w:type="dxa" w:w="110"/>
              <w:bottom w:type="dxa" w:w="60"/>
              <w:right w:type="dxa" w:w="110"/>
            </w:tcMar>
          </w:tcPr>
          <w:p>
            <w:pPr>
              <w:spacing w:line="264"/>
            </w:pPr>
            <w:r>
              <w:rPr>
                <w:color w:val="1A1A1A"/>
                <w:sz w:val="20"/>
                <w:szCs w:val="20"/>
              </w:rPr>
              <w:t xml:space="preserve">Cervical collar / decompression device vs Cervical pain management visits</w:t>
            </w:r>
          </w:p>
        </w:tc>
        <w:tc>
          <w:tcPr>
            <w:shd w:fill="FFFFFF"/>
            <w:tcMar>
              <w:top w:type="dxa" w:w="60"/>
              <w:left w:type="dxa" w:w="110"/>
              <w:bottom w:type="dxa" w:w="60"/>
              <w:right w:type="dxa" w:w="110"/>
            </w:tcMar>
          </w:tcPr>
          <w:p>
            <w:pPr>
              <w:spacing w:line="264"/>
            </w:pPr>
            <w:r>
              <w:rPr>
                <w:color w:val="1A1A1A"/>
                <w:sz w:val="20"/>
                <w:szCs w:val="20"/>
              </w:rPr>
              <w:t xml:space="preserve">Mutually exclusive recommendations both totaled (blocks export)</w:t>
            </w:r>
          </w:p>
        </w:tc>
        <w:tc>
          <w:tcPr>
            <w:shd w:fill="FFFFFF"/>
            <w:tcMar>
              <w:top w:type="dxa" w:w="60"/>
              <w:left w:type="dxa" w:w="110"/>
              <w:bottom w:type="dxa" w:w="60"/>
              <w:right w:type="dxa" w:w="110"/>
            </w:tcMar>
          </w:tcPr>
          <w:p>
            <w:pPr>
              <w:spacing w:line="264"/>
            </w:pPr>
            <w:r>
              <w:rPr>
                <w:color w:val="1A1A1A"/>
                <w:sz w:val="20"/>
                <w:szCs w:val="20"/>
              </w:rPr>
              <w:t xml:space="preserve">lifelong conservative care for the same condition conflicts with definitive surgery, yet both are included in the damages total.</w:t>
            </w:r>
          </w:p>
        </w:tc>
        <w:tc>
          <w:tcPr>
            <w:shd w:fill="FFFFFF"/>
            <w:tcMar>
              <w:top w:type="dxa" w:w="60"/>
              <w:left w:type="dxa" w:w="110"/>
              <w:bottom w:type="dxa" w:w="60"/>
              <w:right w:type="dxa" w:w="110"/>
            </w:tcMar>
          </w:tcPr>
          <w:p>
            <w:pPr>
              <w:spacing w:line="264"/>
            </w:pPr>
            <w:r>
              <w:rPr>
                <w:b/>
                <w:bCs/>
                <w:color w:val="B91C1C"/>
                <w:sz w:val="20"/>
                <w:szCs w:val="20"/>
              </w:rPr>
              <w:t xml:space="preserve">Critical</w:t>
            </w:r>
          </w:p>
        </w:tc>
        <w:tc>
          <w:tcPr>
            <w:shd w:fill="FFFFFF"/>
            <w:tcMar>
              <w:top w:type="dxa" w:w="60"/>
              <w:left w:type="dxa" w:w="110"/>
              <w:bottom w:type="dxa" w:w="60"/>
              <w:right w:type="dxa" w:w="110"/>
            </w:tcMar>
          </w:tcPr>
          <w:p>
            <w:pPr>
              <w:spacing w:line="264"/>
            </w:pPr>
            <w:r>
              <w:rPr>
                <w:color w:val="1A1A1A"/>
                <w:sz w:val="20"/>
                <w:szCs w:val="20"/>
              </w:rPr>
              <w:t xml:space="preserve">Include only Cervical collar / decompression device; reclassify Cervical pain management visits as an alternative/contingency and exclude it from the total. Both are equally probable; Cervical collar / decompression device is better supported by the objective record and treating documentation, so Cervical pain management visits is classified as the alternative.</w:t>
            </w:r>
          </w:p>
        </w:tc>
      </w:tr>
      <w:tr>
        <w:tc>
          <w:tcPr>
            <w:shd w:fill="F3F5F8"/>
            <w:tcMar>
              <w:top w:type="dxa" w:w="60"/>
              <w:left w:type="dxa" w:w="110"/>
              <w:bottom w:type="dxa" w:w="60"/>
              <w:right w:type="dxa" w:w="110"/>
            </w:tcMar>
          </w:tcPr>
          <w:p>
            <w:pPr>
              <w:spacing w:line="264"/>
            </w:pPr>
            <w:r>
              <w:rPr>
                <w:color w:val="1A1A1A"/>
                <w:sz w:val="20"/>
                <w:szCs w:val="20"/>
              </w:rPr>
              <w:t xml:space="preserve">Migraine abortive &amp; preventive medications</w:t>
            </w:r>
          </w:p>
        </w:tc>
        <w:tc>
          <w:tcPr>
            <w:shd w:fill="F3F5F8"/>
            <w:tcMar>
              <w:top w:type="dxa" w:w="60"/>
              <w:left w:type="dxa" w:w="110"/>
              <w:bottom w:type="dxa" w:w="60"/>
              <w:right w:type="dxa" w:w="110"/>
            </w:tcMar>
          </w:tcPr>
          <w:p>
            <w:pPr>
              <w:spacing w:line="264"/>
            </w:pPr>
            <w:r>
              <w:rPr>
                <w:color w:val="1A1A1A"/>
                <w:sz w:val="20"/>
                <w:szCs w:val="20"/>
              </w:rPr>
              <w:t xml:space="preserve">Unsupported bundled estimate</w:t>
            </w:r>
          </w:p>
        </w:tc>
        <w:tc>
          <w:tcPr>
            <w:shd w:fill="F3F5F8"/>
            <w:tcMar>
              <w:top w:type="dxa" w:w="60"/>
              <w:left w:type="dxa" w:w="110"/>
              <w:bottom w:type="dxa" w:w="60"/>
              <w:right w:type="dxa" w:w="110"/>
            </w:tcMar>
          </w:tcPr>
          <w:p>
            <w:pPr>
              <w:spacing w:line="264"/>
            </w:pPr>
            <w:r>
              <w:rPr>
                <w:color w:val="1A1A1A"/>
                <w:sz w:val="20"/>
                <w:szCs w:val="20"/>
              </w:rPr>
              <w:t xml:space="preserve">A specific unit cost is stated with no procedure code and no bundled/estimate disclosure.</w:t>
            </w:r>
          </w:p>
        </w:tc>
        <w:tc>
          <w:tcPr>
            <w:shd w:fill="F3F5F8"/>
            <w:tcMar>
              <w:top w:type="dxa" w:w="60"/>
              <w:left w:type="dxa" w:w="110"/>
              <w:bottom w:type="dxa" w:w="60"/>
              <w:right w:type="dxa" w:w="110"/>
            </w:tcMar>
          </w:tcPr>
          <w:p>
            <w:pPr>
              <w:spacing w:line="264"/>
            </w:pPr>
            <w:r>
              <w:rPr>
                <w:b w:val="false"/>
                <w:bCs w:val="false"/>
                <w:color w:val="B45309"/>
                <w:sz w:val="20"/>
                <w:szCs w:val="20"/>
              </w:rPr>
              <w:t xml:space="preserve">High</w:t>
            </w:r>
          </w:p>
        </w:tc>
        <w:tc>
          <w:tcPr>
            <w:shd w:fill="F3F5F8"/>
            <w:tcMar>
              <w:top w:type="dxa" w:w="60"/>
              <w:left w:type="dxa" w:w="110"/>
              <w:bottom w:type="dxa" w:w="60"/>
              <w:right w:type="dxa" w:w="110"/>
            </w:tcMar>
          </w:tcPr>
          <w:p>
            <w:pPr>
              <w:spacing w:line="264"/>
            </w:pPr>
            <w:r>
              <w:rPr>
                <w:color w:val="1A1A1A"/>
                <w:sz w:val="20"/>
                <w:szCs w:val="20"/>
              </w:rPr>
              <w:t xml:space="preserve">Attach a code, or label the figure as a bundled/non-code-specific estimate.</w:t>
            </w:r>
          </w:p>
        </w:tc>
      </w:tr>
      <w:tr>
        <w:tc>
          <w:tcPr>
            <w:shd w:fill="FFFFFF"/>
            <w:tcMar>
              <w:top w:type="dxa" w:w="60"/>
              <w:left w:type="dxa" w:w="110"/>
              <w:bottom w:type="dxa" w:w="60"/>
              <w:right w:type="dxa" w:w="110"/>
            </w:tcMar>
          </w:tcPr>
          <w:p>
            <w:pPr>
              <w:spacing w:line="264"/>
            </w:pPr>
            <w:r>
              <w:rPr>
                <w:color w:val="1A1A1A"/>
                <w:sz w:val="20"/>
                <w:szCs w:val="20"/>
              </w:rPr>
              <w:t xml:space="preserve">Neurocognitive &amp; symptom medications</w:t>
            </w:r>
          </w:p>
        </w:tc>
        <w:tc>
          <w:tcPr>
            <w:shd w:fill="FFFFFF"/>
            <w:tcMar>
              <w:top w:type="dxa" w:w="60"/>
              <w:left w:type="dxa" w:w="110"/>
              <w:bottom w:type="dxa" w:w="60"/>
              <w:right w:type="dxa" w:w="110"/>
            </w:tcMar>
          </w:tcPr>
          <w:p>
            <w:pPr>
              <w:spacing w:line="264"/>
            </w:pPr>
            <w:r>
              <w:rPr>
                <w:color w:val="1A1A1A"/>
                <w:sz w:val="20"/>
                <w:szCs w:val="20"/>
              </w:rPr>
              <w:t xml:space="preserve">Unsupported bundled estimate</w:t>
            </w:r>
          </w:p>
        </w:tc>
        <w:tc>
          <w:tcPr>
            <w:shd w:fill="FFFFFF"/>
            <w:tcMar>
              <w:top w:type="dxa" w:w="60"/>
              <w:left w:type="dxa" w:w="110"/>
              <w:bottom w:type="dxa" w:w="60"/>
              <w:right w:type="dxa" w:w="110"/>
            </w:tcMar>
          </w:tcPr>
          <w:p>
            <w:pPr>
              <w:spacing w:line="264"/>
            </w:pPr>
            <w:r>
              <w:rPr>
                <w:color w:val="1A1A1A"/>
                <w:sz w:val="20"/>
                <w:szCs w:val="20"/>
              </w:rPr>
              <w:t xml:space="preserve">A specific unit cost is stated with no procedure code and no bundled/estimate disclosure.</w:t>
            </w:r>
          </w:p>
        </w:tc>
        <w:tc>
          <w:tcPr>
            <w:shd w:fill="FFFFFF"/>
            <w:tcMar>
              <w:top w:type="dxa" w:w="60"/>
              <w:left w:type="dxa" w:w="110"/>
              <w:bottom w:type="dxa" w:w="60"/>
              <w:right w:type="dxa" w:w="110"/>
            </w:tcMar>
          </w:tcPr>
          <w:p>
            <w:pPr>
              <w:spacing w:line="264"/>
            </w:pPr>
            <w:r>
              <w:rPr>
                <w:b w:val="false"/>
                <w:bCs w:val="false"/>
                <w:color w:val="B45309"/>
                <w:sz w:val="20"/>
                <w:szCs w:val="20"/>
              </w:rPr>
              <w:t xml:space="preserve">High</w:t>
            </w:r>
          </w:p>
        </w:tc>
        <w:tc>
          <w:tcPr>
            <w:shd w:fill="FFFFFF"/>
            <w:tcMar>
              <w:top w:type="dxa" w:w="60"/>
              <w:left w:type="dxa" w:w="110"/>
              <w:bottom w:type="dxa" w:w="60"/>
              <w:right w:type="dxa" w:w="110"/>
            </w:tcMar>
          </w:tcPr>
          <w:p>
            <w:pPr>
              <w:spacing w:line="264"/>
            </w:pPr>
            <w:r>
              <w:rPr>
                <w:color w:val="1A1A1A"/>
                <w:sz w:val="20"/>
                <w:szCs w:val="20"/>
              </w:rPr>
              <w:t xml:space="preserve">Attach a code, or label the figure as a bundled/non-code-specific estimate.</w:t>
            </w:r>
          </w:p>
        </w:tc>
      </w:tr>
      <w:tr>
        <w:tc>
          <w:tcPr>
            <w:shd w:fill="F3F5F8"/>
            <w:tcMar>
              <w:top w:type="dxa" w:w="60"/>
              <w:left w:type="dxa" w:w="110"/>
              <w:bottom w:type="dxa" w:w="60"/>
              <w:right w:type="dxa" w:w="110"/>
            </w:tcMar>
          </w:tcPr>
          <w:p>
            <w:pPr>
              <w:spacing w:line="264"/>
            </w:pPr>
            <w:r>
              <w:rPr>
                <w:color w:val="1A1A1A"/>
                <w:sz w:val="20"/>
                <w:szCs w:val="20"/>
              </w:rPr>
              <w:t xml:space="preserve">Chronic pain pharmacotherapy</w:t>
            </w:r>
          </w:p>
        </w:tc>
        <w:tc>
          <w:tcPr>
            <w:shd w:fill="F3F5F8"/>
            <w:tcMar>
              <w:top w:type="dxa" w:w="60"/>
              <w:left w:type="dxa" w:w="110"/>
              <w:bottom w:type="dxa" w:w="60"/>
              <w:right w:type="dxa" w:w="110"/>
            </w:tcMar>
          </w:tcPr>
          <w:p>
            <w:pPr>
              <w:spacing w:line="264"/>
            </w:pPr>
            <w:r>
              <w:rPr>
                <w:color w:val="1A1A1A"/>
                <w:sz w:val="20"/>
                <w:szCs w:val="20"/>
              </w:rPr>
              <w:t xml:space="preserve">Unsupported bundled estimate</w:t>
            </w:r>
          </w:p>
        </w:tc>
        <w:tc>
          <w:tcPr>
            <w:shd w:fill="F3F5F8"/>
            <w:tcMar>
              <w:top w:type="dxa" w:w="60"/>
              <w:left w:type="dxa" w:w="110"/>
              <w:bottom w:type="dxa" w:w="60"/>
              <w:right w:type="dxa" w:w="110"/>
            </w:tcMar>
          </w:tcPr>
          <w:p>
            <w:pPr>
              <w:spacing w:line="264"/>
            </w:pPr>
            <w:r>
              <w:rPr>
                <w:color w:val="1A1A1A"/>
                <w:sz w:val="20"/>
                <w:szCs w:val="20"/>
              </w:rPr>
              <w:t xml:space="preserve">A specific unit cost is stated with no procedure code and no bundled/estimate disclosure.</w:t>
            </w:r>
          </w:p>
        </w:tc>
        <w:tc>
          <w:tcPr>
            <w:shd w:fill="F3F5F8"/>
            <w:tcMar>
              <w:top w:type="dxa" w:w="60"/>
              <w:left w:type="dxa" w:w="110"/>
              <w:bottom w:type="dxa" w:w="60"/>
              <w:right w:type="dxa" w:w="110"/>
            </w:tcMar>
          </w:tcPr>
          <w:p>
            <w:pPr>
              <w:spacing w:line="264"/>
            </w:pPr>
            <w:r>
              <w:rPr>
                <w:b w:val="false"/>
                <w:bCs w:val="false"/>
                <w:color w:val="B45309"/>
                <w:sz w:val="20"/>
                <w:szCs w:val="20"/>
              </w:rPr>
              <w:t xml:space="preserve">High</w:t>
            </w:r>
          </w:p>
        </w:tc>
        <w:tc>
          <w:tcPr>
            <w:shd w:fill="F3F5F8"/>
            <w:tcMar>
              <w:top w:type="dxa" w:w="60"/>
              <w:left w:type="dxa" w:w="110"/>
              <w:bottom w:type="dxa" w:w="60"/>
              <w:right w:type="dxa" w:w="110"/>
            </w:tcMar>
          </w:tcPr>
          <w:p>
            <w:pPr>
              <w:spacing w:line="264"/>
            </w:pPr>
            <w:r>
              <w:rPr>
                <w:color w:val="1A1A1A"/>
                <w:sz w:val="20"/>
                <w:szCs w:val="20"/>
              </w:rPr>
              <w:t xml:space="preserve">Attach a code, or label the figure as a bundled/non-code-specific estimate.</w:t>
            </w:r>
          </w:p>
        </w:tc>
      </w:tr>
      <w:tr>
        <w:tc>
          <w:tcPr>
            <w:shd w:fill="FFFFFF"/>
            <w:tcMar>
              <w:top w:type="dxa" w:w="60"/>
              <w:left w:type="dxa" w:w="110"/>
              <w:bottom w:type="dxa" w:w="60"/>
              <w:right w:type="dxa" w:w="110"/>
            </w:tcMar>
          </w:tcPr>
          <w:p>
            <w:pPr>
              <w:spacing w:line="264"/>
            </w:pPr>
            <w:r>
              <w:rPr>
                <w:color w:val="1A1A1A"/>
                <w:sz w:val="20"/>
                <w:szCs w:val="20"/>
              </w:rPr>
              <w:t xml:space="preserve">Neuropathic pain &amp; anti-inflammatory medications</w:t>
            </w:r>
          </w:p>
        </w:tc>
        <w:tc>
          <w:tcPr>
            <w:shd w:fill="FFFFFF"/>
            <w:tcMar>
              <w:top w:type="dxa" w:w="60"/>
              <w:left w:type="dxa" w:w="110"/>
              <w:bottom w:type="dxa" w:w="60"/>
              <w:right w:type="dxa" w:w="110"/>
            </w:tcMar>
          </w:tcPr>
          <w:p>
            <w:pPr>
              <w:spacing w:line="264"/>
            </w:pPr>
            <w:r>
              <w:rPr>
                <w:color w:val="1A1A1A"/>
                <w:sz w:val="20"/>
                <w:szCs w:val="20"/>
              </w:rPr>
              <w:t xml:space="preserve">Unsupported bundled estimate</w:t>
            </w:r>
          </w:p>
        </w:tc>
        <w:tc>
          <w:tcPr>
            <w:shd w:fill="FFFFFF"/>
            <w:tcMar>
              <w:top w:type="dxa" w:w="60"/>
              <w:left w:type="dxa" w:w="110"/>
              <w:bottom w:type="dxa" w:w="60"/>
              <w:right w:type="dxa" w:w="110"/>
            </w:tcMar>
          </w:tcPr>
          <w:p>
            <w:pPr>
              <w:spacing w:line="264"/>
            </w:pPr>
            <w:r>
              <w:rPr>
                <w:color w:val="1A1A1A"/>
                <w:sz w:val="20"/>
                <w:szCs w:val="20"/>
              </w:rPr>
              <w:t xml:space="preserve">A specific unit cost is stated with no procedure code and no bundled/estimate disclosure.</w:t>
            </w:r>
          </w:p>
        </w:tc>
        <w:tc>
          <w:tcPr>
            <w:shd w:fill="FFFFFF"/>
            <w:tcMar>
              <w:top w:type="dxa" w:w="60"/>
              <w:left w:type="dxa" w:w="110"/>
              <w:bottom w:type="dxa" w:w="60"/>
              <w:right w:type="dxa" w:w="110"/>
            </w:tcMar>
          </w:tcPr>
          <w:p>
            <w:pPr>
              <w:spacing w:line="264"/>
            </w:pPr>
            <w:r>
              <w:rPr>
                <w:b w:val="false"/>
                <w:bCs w:val="false"/>
                <w:color w:val="B45309"/>
                <w:sz w:val="20"/>
                <w:szCs w:val="20"/>
              </w:rPr>
              <w:t xml:space="preserve">High</w:t>
            </w:r>
          </w:p>
        </w:tc>
        <w:tc>
          <w:tcPr>
            <w:shd w:fill="FFFFFF"/>
            <w:tcMar>
              <w:top w:type="dxa" w:w="60"/>
              <w:left w:type="dxa" w:w="110"/>
              <w:bottom w:type="dxa" w:w="60"/>
              <w:right w:type="dxa" w:w="110"/>
            </w:tcMar>
          </w:tcPr>
          <w:p>
            <w:pPr>
              <w:spacing w:line="264"/>
            </w:pPr>
            <w:r>
              <w:rPr>
                <w:color w:val="1A1A1A"/>
                <w:sz w:val="20"/>
                <w:szCs w:val="20"/>
              </w:rPr>
              <w:t xml:space="preserve">Attach a code, or label the figure as a bundled/non-code-specific estimate.</w:t>
            </w:r>
          </w:p>
        </w:tc>
      </w:tr>
      <w:tr>
        <w:tc>
          <w:tcPr>
            <w:shd w:fill="F3F5F8"/>
            <w:tcMar>
              <w:top w:type="dxa" w:w="60"/>
              <w:left w:type="dxa" w:w="110"/>
              <w:bottom w:type="dxa" w:w="60"/>
              <w:right w:type="dxa" w:w="110"/>
            </w:tcMar>
          </w:tcPr>
          <w:p>
            <w:pPr>
              <w:spacing w:line="264"/>
            </w:pPr>
            <w:r>
              <w:rPr>
                <w:color w:val="1A1A1A"/>
                <w:sz w:val="20"/>
                <w:szCs w:val="20"/>
              </w:rPr>
              <w:t xml:space="preserve">Anterior cervical discectomy &amp; fusion (ACDF)</w:t>
            </w:r>
          </w:p>
        </w:tc>
        <w:tc>
          <w:tcPr>
            <w:shd w:fill="F3F5F8"/>
            <w:tcMar>
              <w:top w:type="dxa" w:w="60"/>
              <w:left w:type="dxa" w:w="110"/>
              <w:bottom w:type="dxa" w:w="60"/>
              <w:right w:type="dxa" w:w="110"/>
            </w:tcMar>
          </w:tcPr>
          <w:p>
            <w:pPr>
              <w:spacing w:line="264"/>
            </w:pPr>
            <w:r>
              <w:rPr>
                <w:color w:val="1A1A1A"/>
                <w:sz w:val="20"/>
                <w:szCs w:val="20"/>
              </w:rPr>
              <w:t xml:space="preserve">Unsupported bundled estimate</w:t>
            </w:r>
          </w:p>
        </w:tc>
        <w:tc>
          <w:tcPr>
            <w:shd w:fill="F3F5F8"/>
            <w:tcMar>
              <w:top w:type="dxa" w:w="60"/>
              <w:left w:type="dxa" w:w="110"/>
              <w:bottom w:type="dxa" w:w="60"/>
              <w:right w:type="dxa" w:w="110"/>
            </w:tcMar>
          </w:tcPr>
          <w:p>
            <w:pPr>
              <w:spacing w:line="264"/>
            </w:pPr>
            <w:r>
              <w:rPr>
                <w:color w:val="1A1A1A"/>
                <w:sz w:val="20"/>
                <w:szCs w:val="20"/>
              </w:rPr>
              <w:t xml:space="preserve">A specific unit cost is stated with no procedure code and no bundled/estimate disclosure.</w:t>
            </w:r>
          </w:p>
        </w:tc>
        <w:tc>
          <w:tcPr>
            <w:shd w:fill="F3F5F8"/>
            <w:tcMar>
              <w:top w:type="dxa" w:w="60"/>
              <w:left w:type="dxa" w:w="110"/>
              <w:bottom w:type="dxa" w:w="60"/>
              <w:right w:type="dxa" w:w="110"/>
            </w:tcMar>
          </w:tcPr>
          <w:p>
            <w:pPr>
              <w:spacing w:line="264"/>
            </w:pPr>
            <w:r>
              <w:rPr>
                <w:b w:val="false"/>
                <w:bCs w:val="false"/>
                <w:color w:val="B45309"/>
                <w:sz w:val="20"/>
                <w:szCs w:val="20"/>
              </w:rPr>
              <w:t xml:space="preserve">High</w:t>
            </w:r>
          </w:p>
        </w:tc>
        <w:tc>
          <w:tcPr>
            <w:shd w:fill="F3F5F8"/>
            <w:tcMar>
              <w:top w:type="dxa" w:w="60"/>
              <w:left w:type="dxa" w:w="110"/>
              <w:bottom w:type="dxa" w:w="60"/>
              <w:right w:type="dxa" w:w="110"/>
            </w:tcMar>
          </w:tcPr>
          <w:p>
            <w:pPr>
              <w:spacing w:line="264"/>
            </w:pPr>
            <w:r>
              <w:rPr>
                <w:color w:val="1A1A1A"/>
                <w:sz w:val="20"/>
                <w:szCs w:val="20"/>
              </w:rPr>
              <w:t xml:space="preserve">Attach a code, or label the figure as a bundled/non-code-specific estimate.</w:t>
            </w:r>
          </w:p>
        </w:tc>
      </w:tr>
      <w:tr>
        <w:tc>
          <w:tcPr>
            <w:shd w:fill="FFFFFF"/>
            <w:tcMar>
              <w:top w:type="dxa" w:w="60"/>
              <w:left w:type="dxa" w:w="110"/>
              <w:bottom w:type="dxa" w:w="60"/>
              <w:right w:type="dxa" w:w="110"/>
            </w:tcMar>
          </w:tcPr>
          <w:p>
            <w:pPr>
              <w:spacing w:line="264"/>
            </w:pPr>
            <w:r>
              <w:rPr>
                <w:color w:val="1A1A1A"/>
                <w:sz w:val="20"/>
                <w:szCs w:val="20"/>
              </w:rPr>
              <w:t xml:space="preserve">Lumbar decompression / fusion</w:t>
            </w:r>
          </w:p>
        </w:tc>
        <w:tc>
          <w:tcPr>
            <w:shd w:fill="FFFFFF"/>
            <w:tcMar>
              <w:top w:type="dxa" w:w="60"/>
              <w:left w:type="dxa" w:w="110"/>
              <w:bottom w:type="dxa" w:w="60"/>
              <w:right w:type="dxa" w:w="110"/>
            </w:tcMar>
          </w:tcPr>
          <w:p>
            <w:pPr>
              <w:spacing w:line="264"/>
            </w:pPr>
            <w:r>
              <w:rPr>
                <w:color w:val="1A1A1A"/>
                <w:sz w:val="20"/>
                <w:szCs w:val="20"/>
              </w:rPr>
              <w:t xml:space="preserve">Unsupported bundled estimate</w:t>
            </w:r>
          </w:p>
        </w:tc>
        <w:tc>
          <w:tcPr>
            <w:shd w:fill="FFFFFF"/>
            <w:tcMar>
              <w:top w:type="dxa" w:w="60"/>
              <w:left w:type="dxa" w:w="110"/>
              <w:bottom w:type="dxa" w:w="60"/>
              <w:right w:type="dxa" w:w="110"/>
            </w:tcMar>
          </w:tcPr>
          <w:p>
            <w:pPr>
              <w:spacing w:line="264"/>
            </w:pPr>
            <w:r>
              <w:rPr>
                <w:color w:val="1A1A1A"/>
                <w:sz w:val="20"/>
                <w:szCs w:val="20"/>
              </w:rPr>
              <w:t xml:space="preserve">A specific unit cost is stated with no procedure code and no bundled/estimate disclosure.</w:t>
            </w:r>
          </w:p>
        </w:tc>
        <w:tc>
          <w:tcPr>
            <w:shd w:fill="FFFFFF"/>
            <w:tcMar>
              <w:top w:type="dxa" w:w="60"/>
              <w:left w:type="dxa" w:w="110"/>
              <w:bottom w:type="dxa" w:w="60"/>
              <w:right w:type="dxa" w:w="110"/>
            </w:tcMar>
          </w:tcPr>
          <w:p>
            <w:pPr>
              <w:spacing w:line="264"/>
            </w:pPr>
            <w:r>
              <w:rPr>
                <w:b w:val="false"/>
                <w:bCs w:val="false"/>
                <w:color w:val="B45309"/>
                <w:sz w:val="20"/>
                <w:szCs w:val="20"/>
              </w:rPr>
              <w:t xml:space="preserve">High</w:t>
            </w:r>
          </w:p>
        </w:tc>
        <w:tc>
          <w:tcPr>
            <w:shd w:fill="FFFFFF"/>
            <w:tcMar>
              <w:top w:type="dxa" w:w="60"/>
              <w:left w:type="dxa" w:w="110"/>
              <w:bottom w:type="dxa" w:w="60"/>
              <w:right w:type="dxa" w:w="110"/>
            </w:tcMar>
          </w:tcPr>
          <w:p>
            <w:pPr>
              <w:spacing w:line="264"/>
            </w:pPr>
            <w:r>
              <w:rPr>
                <w:color w:val="1A1A1A"/>
                <w:sz w:val="20"/>
                <w:szCs w:val="20"/>
              </w:rPr>
              <w:t xml:space="preserve">Attach a code, or label the figure as a bundled/non-code-specific estimate.</w:t>
            </w:r>
          </w:p>
        </w:tc>
      </w:tr>
      <w:tr>
        <w:tc>
          <w:tcPr>
            <w:shd w:fill="F3F5F8"/>
            <w:tcMar>
              <w:top w:type="dxa" w:w="60"/>
              <w:left w:type="dxa" w:w="110"/>
              <w:bottom w:type="dxa" w:w="60"/>
              <w:right w:type="dxa" w:w="110"/>
            </w:tcMar>
          </w:tcPr>
          <w:p>
            <w:pPr>
              <w:spacing w:line="264"/>
            </w:pPr>
            <w:r>
              <w:rPr>
                <w:color w:val="1A1A1A"/>
                <w:sz w:val="20"/>
                <w:szCs w:val="20"/>
              </w:rPr>
              <w:t xml:space="preserve">Functional restoration program</w:t>
            </w:r>
          </w:p>
        </w:tc>
        <w:tc>
          <w:tcPr>
            <w:shd w:fill="F3F5F8"/>
            <w:tcMar>
              <w:top w:type="dxa" w:w="60"/>
              <w:left w:type="dxa" w:w="110"/>
              <w:bottom w:type="dxa" w:w="60"/>
              <w:right w:type="dxa" w:w="110"/>
            </w:tcMar>
          </w:tcPr>
          <w:p>
            <w:pPr>
              <w:spacing w:line="264"/>
            </w:pPr>
            <w:r>
              <w:rPr>
                <w:color w:val="1A1A1A"/>
                <w:sz w:val="20"/>
                <w:szCs w:val="20"/>
              </w:rPr>
              <w:t xml:space="preserve">Unsupported bundled estimate</w:t>
            </w:r>
          </w:p>
        </w:tc>
        <w:tc>
          <w:tcPr>
            <w:shd w:fill="F3F5F8"/>
            <w:tcMar>
              <w:top w:type="dxa" w:w="60"/>
              <w:left w:type="dxa" w:w="110"/>
              <w:bottom w:type="dxa" w:w="60"/>
              <w:right w:type="dxa" w:w="110"/>
            </w:tcMar>
          </w:tcPr>
          <w:p>
            <w:pPr>
              <w:spacing w:line="264"/>
            </w:pPr>
            <w:r>
              <w:rPr>
                <w:color w:val="1A1A1A"/>
                <w:sz w:val="20"/>
                <w:szCs w:val="20"/>
              </w:rPr>
              <w:t xml:space="preserve">A specific unit cost is stated with no procedure code and no bundled/estimate disclosure.</w:t>
            </w:r>
          </w:p>
        </w:tc>
        <w:tc>
          <w:tcPr>
            <w:shd w:fill="F3F5F8"/>
            <w:tcMar>
              <w:top w:type="dxa" w:w="60"/>
              <w:left w:type="dxa" w:w="110"/>
              <w:bottom w:type="dxa" w:w="60"/>
              <w:right w:type="dxa" w:w="110"/>
            </w:tcMar>
          </w:tcPr>
          <w:p>
            <w:pPr>
              <w:spacing w:line="264"/>
            </w:pPr>
            <w:r>
              <w:rPr>
                <w:b w:val="false"/>
                <w:bCs w:val="false"/>
                <w:color w:val="B45309"/>
                <w:sz w:val="20"/>
                <w:szCs w:val="20"/>
              </w:rPr>
              <w:t xml:space="preserve">High</w:t>
            </w:r>
          </w:p>
        </w:tc>
        <w:tc>
          <w:tcPr>
            <w:shd w:fill="F3F5F8"/>
            <w:tcMar>
              <w:top w:type="dxa" w:w="60"/>
              <w:left w:type="dxa" w:w="110"/>
              <w:bottom w:type="dxa" w:w="60"/>
              <w:right w:type="dxa" w:w="110"/>
            </w:tcMar>
          </w:tcPr>
          <w:p>
            <w:pPr>
              <w:spacing w:line="264"/>
            </w:pPr>
            <w:r>
              <w:rPr>
                <w:color w:val="1A1A1A"/>
                <w:sz w:val="20"/>
                <w:szCs w:val="20"/>
              </w:rPr>
              <w:t xml:space="preserve">Attach a code, or label the figure as a bundled/non-code-specific estimate.</w:t>
            </w:r>
          </w:p>
        </w:tc>
      </w:tr>
      <w:tr>
        <w:tc>
          <w:tcPr>
            <w:shd w:fill="FFFFFF"/>
            <w:tcMar>
              <w:top w:type="dxa" w:w="60"/>
              <w:left w:type="dxa" w:w="110"/>
              <w:bottom w:type="dxa" w:w="60"/>
              <w:right w:type="dxa" w:w="110"/>
            </w:tcMar>
          </w:tcPr>
          <w:p>
            <w:pPr>
              <w:spacing w:line="264"/>
            </w:pPr>
            <w:r>
              <w:rPr>
                <w:color w:val="1A1A1A"/>
                <w:sz w:val="20"/>
                <w:szCs w:val="20"/>
              </w:rPr>
              <w:t xml:space="preserve">TENS unit &amp; supplies</w:t>
            </w:r>
          </w:p>
        </w:tc>
        <w:tc>
          <w:tcPr>
            <w:shd w:fill="FFFFFF"/>
            <w:tcMar>
              <w:top w:type="dxa" w:w="60"/>
              <w:left w:type="dxa" w:w="110"/>
              <w:bottom w:type="dxa" w:w="60"/>
              <w:right w:type="dxa" w:w="110"/>
            </w:tcMar>
          </w:tcPr>
          <w:p>
            <w:pPr>
              <w:spacing w:line="264"/>
            </w:pPr>
            <w:r>
              <w:rPr>
                <w:color w:val="1A1A1A"/>
                <w:sz w:val="20"/>
                <w:szCs w:val="20"/>
              </w:rPr>
              <w:t xml:space="preserve">Unsupported bundled estimate</w:t>
            </w:r>
          </w:p>
        </w:tc>
        <w:tc>
          <w:tcPr>
            <w:shd w:fill="FFFFFF"/>
            <w:tcMar>
              <w:top w:type="dxa" w:w="60"/>
              <w:left w:type="dxa" w:w="110"/>
              <w:bottom w:type="dxa" w:w="60"/>
              <w:right w:type="dxa" w:w="110"/>
            </w:tcMar>
          </w:tcPr>
          <w:p>
            <w:pPr>
              <w:spacing w:line="264"/>
            </w:pPr>
            <w:r>
              <w:rPr>
                <w:color w:val="1A1A1A"/>
                <w:sz w:val="20"/>
                <w:szCs w:val="20"/>
              </w:rPr>
              <w:t xml:space="preserve">A specific unit cost is stated with no procedure code and no bundled/estimate disclosure.</w:t>
            </w:r>
          </w:p>
        </w:tc>
        <w:tc>
          <w:tcPr>
            <w:shd w:fill="FFFFFF"/>
            <w:tcMar>
              <w:top w:type="dxa" w:w="60"/>
              <w:left w:type="dxa" w:w="110"/>
              <w:bottom w:type="dxa" w:w="60"/>
              <w:right w:type="dxa" w:w="110"/>
            </w:tcMar>
          </w:tcPr>
          <w:p>
            <w:pPr>
              <w:spacing w:line="264"/>
            </w:pPr>
            <w:r>
              <w:rPr>
                <w:b w:val="false"/>
                <w:bCs w:val="false"/>
                <w:color w:val="B45309"/>
                <w:sz w:val="20"/>
                <w:szCs w:val="20"/>
              </w:rPr>
              <w:t xml:space="preserve">High</w:t>
            </w:r>
          </w:p>
        </w:tc>
        <w:tc>
          <w:tcPr>
            <w:shd w:fill="FFFFFF"/>
            <w:tcMar>
              <w:top w:type="dxa" w:w="60"/>
              <w:left w:type="dxa" w:w="110"/>
              <w:bottom w:type="dxa" w:w="60"/>
              <w:right w:type="dxa" w:w="110"/>
            </w:tcMar>
          </w:tcPr>
          <w:p>
            <w:pPr>
              <w:spacing w:line="264"/>
            </w:pPr>
            <w:r>
              <w:rPr>
                <w:color w:val="1A1A1A"/>
                <w:sz w:val="20"/>
                <w:szCs w:val="20"/>
              </w:rPr>
              <w:t xml:space="preserve">Attach a code, or label the figure as a bundled/non-code-specific estimate.</w:t>
            </w:r>
          </w:p>
        </w:tc>
      </w:tr>
      <w:tr>
        <w:tc>
          <w:tcPr>
            <w:shd w:fill="F3F5F8"/>
            <w:tcMar>
              <w:top w:type="dxa" w:w="60"/>
              <w:left w:type="dxa" w:w="110"/>
              <w:bottom w:type="dxa" w:w="60"/>
              <w:right w:type="dxa" w:w="110"/>
            </w:tcMar>
          </w:tcPr>
          <w:p>
            <w:pPr>
              <w:spacing w:line="264"/>
            </w:pPr>
            <w:r>
              <w:rPr>
                <w:color w:val="1A1A1A"/>
                <w:sz w:val="20"/>
                <w:szCs w:val="20"/>
              </w:rPr>
              <w:t xml:space="preserve">Psychotropic medications</w:t>
            </w:r>
          </w:p>
        </w:tc>
        <w:tc>
          <w:tcPr>
            <w:shd w:fill="F3F5F8"/>
            <w:tcMar>
              <w:top w:type="dxa" w:w="60"/>
              <w:left w:type="dxa" w:w="110"/>
              <w:bottom w:type="dxa" w:w="60"/>
              <w:right w:type="dxa" w:w="110"/>
            </w:tcMar>
          </w:tcPr>
          <w:p>
            <w:pPr>
              <w:spacing w:line="264"/>
            </w:pPr>
            <w:r>
              <w:rPr>
                <w:color w:val="1A1A1A"/>
                <w:sz w:val="20"/>
                <w:szCs w:val="20"/>
              </w:rPr>
              <w:t xml:space="preserve">Unsupported bundled estimate</w:t>
            </w:r>
          </w:p>
        </w:tc>
        <w:tc>
          <w:tcPr>
            <w:shd w:fill="F3F5F8"/>
            <w:tcMar>
              <w:top w:type="dxa" w:w="60"/>
              <w:left w:type="dxa" w:w="110"/>
              <w:bottom w:type="dxa" w:w="60"/>
              <w:right w:type="dxa" w:w="110"/>
            </w:tcMar>
          </w:tcPr>
          <w:p>
            <w:pPr>
              <w:spacing w:line="264"/>
            </w:pPr>
            <w:r>
              <w:rPr>
                <w:color w:val="1A1A1A"/>
                <w:sz w:val="20"/>
                <w:szCs w:val="20"/>
              </w:rPr>
              <w:t xml:space="preserve">A specific unit cost is stated with no procedure code and no bundled/estimate disclosure.</w:t>
            </w:r>
          </w:p>
        </w:tc>
        <w:tc>
          <w:tcPr>
            <w:shd w:fill="F3F5F8"/>
            <w:tcMar>
              <w:top w:type="dxa" w:w="60"/>
              <w:left w:type="dxa" w:w="110"/>
              <w:bottom w:type="dxa" w:w="60"/>
              <w:right w:type="dxa" w:w="110"/>
            </w:tcMar>
          </w:tcPr>
          <w:p>
            <w:pPr>
              <w:spacing w:line="264"/>
            </w:pPr>
            <w:r>
              <w:rPr>
                <w:b w:val="false"/>
                <w:bCs w:val="false"/>
                <w:color w:val="B45309"/>
                <w:sz w:val="20"/>
                <w:szCs w:val="20"/>
              </w:rPr>
              <w:t xml:space="preserve">High</w:t>
            </w:r>
          </w:p>
        </w:tc>
        <w:tc>
          <w:tcPr>
            <w:shd w:fill="F3F5F8"/>
            <w:tcMar>
              <w:top w:type="dxa" w:w="60"/>
              <w:left w:type="dxa" w:w="110"/>
              <w:bottom w:type="dxa" w:w="60"/>
              <w:right w:type="dxa" w:w="110"/>
            </w:tcMar>
          </w:tcPr>
          <w:p>
            <w:pPr>
              <w:spacing w:line="264"/>
            </w:pPr>
            <w:r>
              <w:rPr>
                <w:color w:val="1A1A1A"/>
                <w:sz w:val="20"/>
                <w:szCs w:val="20"/>
              </w:rPr>
              <w:t xml:space="preserve">Attach a code, or label the figure as a bundled/non-code-specific estimate.</w:t>
            </w:r>
          </w:p>
        </w:tc>
      </w:tr>
      <w:tr>
        <w:tc>
          <w:tcPr>
            <w:shd w:fill="FFFFFF"/>
            <w:tcMar>
              <w:top w:type="dxa" w:w="60"/>
              <w:left w:type="dxa" w:w="110"/>
              <w:bottom w:type="dxa" w:w="60"/>
              <w:right w:type="dxa" w:w="110"/>
            </w:tcMar>
          </w:tcPr>
          <w:p>
            <w:pPr>
              <w:spacing w:line="264"/>
            </w:pPr>
            <w:r>
              <w:rPr>
                <w:color w:val="1A1A1A"/>
                <w:sz w:val="20"/>
                <w:szCs w:val="20"/>
              </w:rPr>
              <w:t xml:space="preserve">Knee brace &amp; assistive devices</w:t>
            </w:r>
          </w:p>
        </w:tc>
        <w:tc>
          <w:tcPr>
            <w:shd w:fill="FFFFFF"/>
            <w:tcMar>
              <w:top w:type="dxa" w:w="60"/>
              <w:left w:type="dxa" w:w="110"/>
              <w:bottom w:type="dxa" w:w="60"/>
              <w:right w:type="dxa" w:w="110"/>
            </w:tcMar>
          </w:tcPr>
          <w:p>
            <w:pPr>
              <w:spacing w:line="264"/>
            </w:pPr>
            <w:r>
              <w:rPr>
                <w:color w:val="1A1A1A"/>
                <w:sz w:val="20"/>
                <w:szCs w:val="20"/>
              </w:rPr>
              <w:t xml:space="preserve">Unsupported bundled estimate</w:t>
            </w:r>
          </w:p>
        </w:tc>
        <w:tc>
          <w:tcPr>
            <w:shd w:fill="FFFFFF"/>
            <w:tcMar>
              <w:top w:type="dxa" w:w="60"/>
              <w:left w:type="dxa" w:w="110"/>
              <w:bottom w:type="dxa" w:w="60"/>
              <w:right w:type="dxa" w:w="110"/>
            </w:tcMar>
          </w:tcPr>
          <w:p>
            <w:pPr>
              <w:spacing w:line="264"/>
            </w:pPr>
            <w:r>
              <w:rPr>
                <w:color w:val="1A1A1A"/>
                <w:sz w:val="20"/>
                <w:szCs w:val="20"/>
              </w:rPr>
              <w:t xml:space="preserve">A specific unit cost is stated with no procedure code and no bundled/estimate disclosure.</w:t>
            </w:r>
          </w:p>
        </w:tc>
        <w:tc>
          <w:tcPr>
            <w:shd w:fill="FFFFFF"/>
            <w:tcMar>
              <w:top w:type="dxa" w:w="60"/>
              <w:left w:type="dxa" w:w="110"/>
              <w:bottom w:type="dxa" w:w="60"/>
              <w:right w:type="dxa" w:w="110"/>
            </w:tcMar>
          </w:tcPr>
          <w:p>
            <w:pPr>
              <w:spacing w:line="264"/>
            </w:pPr>
            <w:r>
              <w:rPr>
                <w:b w:val="false"/>
                <w:bCs w:val="false"/>
                <w:color w:val="B45309"/>
                <w:sz w:val="20"/>
                <w:szCs w:val="20"/>
              </w:rPr>
              <w:t xml:space="preserve">High</w:t>
            </w:r>
          </w:p>
        </w:tc>
        <w:tc>
          <w:tcPr>
            <w:shd w:fill="FFFFFF"/>
            <w:tcMar>
              <w:top w:type="dxa" w:w="60"/>
              <w:left w:type="dxa" w:w="110"/>
              <w:bottom w:type="dxa" w:w="60"/>
              <w:right w:type="dxa" w:w="110"/>
            </w:tcMar>
          </w:tcPr>
          <w:p>
            <w:pPr>
              <w:spacing w:line="264"/>
            </w:pPr>
            <w:r>
              <w:rPr>
                <w:color w:val="1A1A1A"/>
                <w:sz w:val="20"/>
                <w:szCs w:val="20"/>
              </w:rPr>
              <w:t xml:space="preserve">Attach a code, or label the figure as a bundled/non-code-specific estimate.</w:t>
            </w:r>
          </w:p>
        </w:tc>
      </w:tr>
      <w:tr>
        <w:tc>
          <w:tcPr>
            <w:shd w:fill="F3F5F8"/>
            <w:tcMar>
              <w:top w:type="dxa" w:w="60"/>
              <w:left w:type="dxa" w:w="110"/>
              <w:bottom w:type="dxa" w:w="60"/>
              <w:right w:type="dxa" w:w="110"/>
            </w:tcMar>
          </w:tcPr>
          <w:p>
            <w:pPr>
              <w:spacing w:line="264"/>
            </w:pPr>
            <w:r>
              <w:rPr>
                <w:color w:val="1A1A1A"/>
                <w:sz w:val="20"/>
                <w:szCs w:val="20"/>
              </w:rPr>
              <w:t xml:space="preserve">Lumbosacral orthosis (LSO brace)</w:t>
            </w:r>
          </w:p>
        </w:tc>
        <w:tc>
          <w:tcPr>
            <w:shd w:fill="F3F5F8"/>
            <w:tcMar>
              <w:top w:type="dxa" w:w="60"/>
              <w:left w:type="dxa" w:w="110"/>
              <w:bottom w:type="dxa" w:w="60"/>
              <w:right w:type="dxa" w:w="110"/>
            </w:tcMar>
          </w:tcPr>
          <w:p>
            <w:pPr>
              <w:spacing w:line="264"/>
            </w:pPr>
            <w:r>
              <w:rPr>
                <w:color w:val="1A1A1A"/>
                <w:sz w:val="20"/>
                <w:szCs w:val="20"/>
              </w:rPr>
              <w:t xml:space="preserve">Unsupported bundled estimate</w:t>
            </w:r>
          </w:p>
        </w:tc>
        <w:tc>
          <w:tcPr>
            <w:shd w:fill="F3F5F8"/>
            <w:tcMar>
              <w:top w:type="dxa" w:w="60"/>
              <w:left w:type="dxa" w:w="110"/>
              <w:bottom w:type="dxa" w:w="60"/>
              <w:right w:type="dxa" w:w="110"/>
            </w:tcMar>
          </w:tcPr>
          <w:p>
            <w:pPr>
              <w:spacing w:line="264"/>
            </w:pPr>
            <w:r>
              <w:rPr>
                <w:color w:val="1A1A1A"/>
                <w:sz w:val="20"/>
                <w:szCs w:val="20"/>
              </w:rPr>
              <w:t xml:space="preserve">A specific unit cost is stated with no procedure code and no bundled/estimate disclosure.</w:t>
            </w:r>
          </w:p>
        </w:tc>
        <w:tc>
          <w:tcPr>
            <w:shd w:fill="F3F5F8"/>
            <w:tcMar>
              <w:top w:type="dxa" w:w="60"/>
              <w:left w:type="dxa" w:w="110"/>
              <w:bottom w:type="dxa" w:w="60"/>
              <w:right w:type="dxa" w:w="110"/>
            </w:tcMar>
          </w:tcPr>
          <w:p>
            <w:pPr>
              <w:spacing w:line="264"/>
            </w:pPr>
            <w:r>
              <w:rPr>
                <w:b w:val="false"/>
                <w:bCs w:val="false"/>
                <w:color w:val="B45309"/>
                <w:sz w:val="20"/>
                <w:szCs w:val="20"/>
              </w:rPr>
              <w:t xml:space="preserve">High</w:t>
            </w:r>
          </w:p>
        </w:tc>
        <w:tc>
          <w:tcPr>
            <w:shd w:fill="F3F5F8"/>
            <w:tcMar>
              <w:top w:type="dxa" w:w="60"/>
              <w:left w:type="dxa" w:w="110"/>
              <w:bottom w:type="dxa" w:w="60"/>
              <w:right w:type="dxa" w:w="110"/>
            </w:tcMar>
          </w:tcPr>
          <w:p>
            <w:pPr>
              <w:spacing w:line="264"/>
            </w:pPr>
            <w:r>
              <w:rPr>
                <w:color w:val="1A1A1A"/>
                <w:sz w:val="20"/>
                <w:szCs w:val="20"/>
              </w:rPr>
              <w:t xml:space="preserve">Attach a code, or label the figure as a bundled/non-code-specific estimate.</w:t>
            </w:r>
          </w:p>
        </w:tc>
      </w:tr>
      <w:tr>
        <w:tc>
          <w:tcPr>
            <w:shd w:fill="FFFFFF"/>
            <w:tcMar>
              <w:top w:type="dxa" w:w="60"/>
              <w:left w:type="dxa" w:w="110"/>
              <w:bottom w:type="dxa" w:w="60"/>
              <w:right w:type="dxa" w:w="110"/>
            </w:tcMar>
          </w:tcPr>
          <w:p>
            <w:pPr>
              <w:spacing w:line="264"/>
            </w:pPr>
            <w:r>
              <w:rPr>
                <w:color w:val="1A1A1A"/>
                <w:sz w:val="20"/>
                <w:szCs w:val="20"/>
              </w:rPr>
              <w:t xml:space="preserve">Cervical collar / decompression device</w:t>
            </w:r>
          </w:p>
        </w:tc>
        <w:tc>
          <w:tcPr>
            <w:shd w:fill="FFFFFF"/>
            <w:tcMar>
              <w:top w:type="dxa" w:w="60"/>
              <w:left w:type="dxa" w:w="110"/>
              <w:bottom w:type="dxa" w:w="60"/>
              <w:right w:type="dxa" w:w="110"/>
            </w:tcMar>
          </w:tcPr>
          <w:p>
            <w:pPr>
              <w:spacing w:line="264"/>
            </w:pPr>
            <w:r>
              <w:rPr>
                <w:color w:val="1A1A1A"/>
                <w:sz w:val="20"/>
                <w:szCs w:val="20"/>
              </w:rPr>
              <w:t xml:space="preserve">Unsupported bundled estimate</w:t>
            </w:r>
          </w:p>
        </w:tc>
        <w:tc>
          <w:tcPr>
            <w:shd w:fill="FFFFFF"/>
            <w:tcMar>
              <w:top w:type="dxa" w:w="60"/>
              <w:left w:type="dxa" w:w="110"/>
              <w:bottom w:type="dxa" w:w="60"/>
              <w:right w:type="dxa" w:w="110"/>
            </w:tcMar>
          </w:tcPr>
          <w:p>
            <w:pPr>
              <w:spacing w:line="264"/>
            </w:pPr>
            <w:r>
              <w:rPr>
                <w:color w:val="1A1A1A"/>
                <w:sz w:val="20"/>
                <w:szCs w:val="20"/>
              </w:rPr>
              <w:t xml:space="preserve">A specific unit cost is stated with no procedure code and no bundled/estimate disclosure.</w:t>
            </w:r>
          </w:p>
        </w:tc>
        <w:tc>
          <w:tcPr>
            <w:shd w:fill="FFFFFF"/>
            <w:tcMar>
              <w:top w:type="dxa" w:w="60"/>
              <w:left w:type="dxa" w:w="110"/>
              <w:bottom w:type="dxa" w:w="60"/>
              <w:right w:type="dxa" w:w="110"/>
            </w:tcMar>
          </w:tcPr>
          <w:p>
            <w:pPr>
              <w:spacing w:line="264"/>
            </w:pPr>
            <w:r>
              <w:rPr>
                <w:b w:val="false"/>
                <w:bCs w:val="false"/>
                <w:color w:val="B45309"/>
                <w:sz w:val="20"/>
                <w:szCs w:val="20"/>
              </w:rPr>
              <w:t xml:space="preserve">High</w:t>
            </w:r>
          </w:p>
        </w:tc>
        <w:tc>
          <w:tcPr>
            <w:shd w:fill="FFFFFF"/>
            <w:tcMar>
              <w:top w:type="dxa" w:w="60"/>
              <w:left w:type="dxa" w:w="110"/>
              <w:bottom w:type="dxa" w:w="60"/>
              <w:right w:type="dxa" w:w="110"/>
            </w:tcMar>
          </w:tcPr>
          <w:p>
            <w:pPr>
              <w:spacing w:line="264"/>
            </w:pPr>
            <w:r>
              <w:rPr>
                <w:color w:val="1A1A1A"/>
                <w:sz w:val="20"/>
                <w:szCs w:val="20"/>
              </w:rPr>
              <w:t xml:space="preserve">Attach a code, or label the figure as a bundled/non-code-specific estimate.</w:t>
            </w:r>
          </w:p>
        </w:tc>
      </w:tr>
      <w:tr>
        <w:tc>
          <w:tcPr>
            <w:shd w:fill="F3F5F8"/>
            <w:tcMar>
              <w:top w:type="dxa" w:w="60"/>
              <w:left w:type="dxa" w:w="110"/>
              <w:bottom w:type="dxa" w:w="60"/>
              <w:right w:type="dxa" w:w="110"/>
            </w:tcMar>
          </w:tcPr>
          <w:p>
            <w:pPr>
              <w:spacing w:line="264"/>
            </w:pPr>
            <w:r>
              <w:rPr>
                <w:color w:val="1A1A1A"/>
                <w:sz w:val="20"/>
                <w:szCs w:val="20"/>
              </w:rPr>
              <w:t xml:space="preserve">Migraine abortive &amp; preventive medications / Neurocognitive &amp; symptom medications</w:t>
            </w:r>
          </w:p>
        </w:tc>
        <w:tc>
          <w:tcPr>
            <w:shd w:fill="F3F5F8"/>
            <w:tcMar>
              <w:top w:type="dxa" w:w="60"/>
              <w:left w:type="dxa" w:w="110"/>
              <w:bottom w:type="dxa" w:w="60"/>
              <w:right w:type="dxa" w:w="110"/>
            </w:tcMar>
          </w:tcPr>
          <w:p>
            <w:pPr>
              <w:spacing w:line="264"/>
            </w:pPr>
            <w:r>
              <w:rPr>
                <w:color w:val="1A1A1A"/>
                <w:sz w:val="20"/>
                <w:szCs w:val="20"/>
              </w:rPr>
              <w:t xml:space="preserve">Duplicate / overlapping recommendations both totaled (blocks export)</w:t>
            </w:r>
          </w:p>
        </w:tc>
        <w:tc>
          <w:tcPr>
            <w:shd w:fill="F3F5F8"/>
            <w:tcMar>
              <w:top w:type="dxa" w:w="60"/>
              <w:left w:type="dxa" w:w="110"/>
              <w:bottom w:type="dxa" w:w="60"/>
              <w:right w:type="dxa" w:w="110"/>
            </w:tcMar>
          </w:tcPr>
          <w:p>
            <w:pPr>
              <w:spacing w:line="264"/>
            </w:pPr>
            <w:r>
              <w:rPr>
                <w:color w:val="1A1A1A"/>
                <w:sz w:val="20"/>
                <w:szCs w:val="20"/>
              </w:rPr>
              <w:t xml:space="preserve">overlapping conservative-therapy entries for the same region; counting both double-counts the same care.</w:t>
            </w:r>
          </w:p>
        </w:tc>
        <w:tc>
          <w:tcPr>
            <w:shd w:fill="F3F5F8"/>
            <w:tcMar>
              <w:top w:type="dxa" w:w="60"/>
              <w:left w:type="dxa" w:w="110"/>
              <w:bottom w:type="dxa" w:w="60"/>
              <w:right w:type="dxa" w:w="110"/>
            </w:tcMar>
          </w:tcPr>
          <w:p>
            <w:pPr>
              <w:spacing w:line="264"/>
            </w:pPr>
            <w:r>
              <w:rPr>
                <w:b w:val="false"/>
                <w:bCs w:val="false"/>
                <w:color w:val="B45309"/>
                <w:sz w:val="20"/>
                <w:szCs w:val="20"/>
              </w:rPr>
              <w:t xml:space="preserve">High</w:t>
            </w:r>
          </w:p>
        </w:tc>
        <w:tc>
          <w:tcPr>
            <w:shd w:fill="F3F5F8"/>
            <w:tcMar>
              <w:top w:type="dxa" w:w="60"/>
              <w:left w:type="dxa" w:w="110"/>
              <w:bottom w:type="dxa" w:w="60"/>
              <w:right w:type="dxa" w:w="110"/>
            </w:tcMar>
          </w:tcPr>
          <w:p>
            <w:pPr>
              <w:spacing w:line="264"/>
            </w:pPr>
            <w:r>
              <w:rPr>
                <w:color w:val="1A1A1A"/>
                <w:sz w:val="20"/>
                <w:szCs w:val="20"/>
              </w:rPr>
              <w:t xml:space="preserve">Consolidate into a single recommendation, or exclude one, before export.</w:t>
            </w:r>
          </w:p>
        </w:tc>
      </w:tr>
      <w:tr>
        <w:tc>
          <w:tcPr>
            <w:shd w:fill="FFFFFF"/>
            <w:tcMar>
              <w:top w:type="dxa" w:w="60"/>
              <w:left w:type="dxa" w:w="110"/>
              <w:bottom w:type="dxa" w:w="60"/>
              <w:right w:type="dxa" w:w="110"/>
            </w:tcMar>
          </w:tcPr>
          <w:p>
            <w:pPr>
              <w:spacing w:line="264"/>
            </w:pPr>
            <w:r>
              <w:rPr>
                <w:color w:val="1A1A1A"/>
                <w:sz w:val="20"/>
                <w:szCs w:val="20"/>
              </w:rPr>
              <w:t xml:space="preserve">Migraine abortive &amp; preventive medications / Chronic pain pharmacotherapy</w:t>
            </w:r>
          </w:p>
        </w:tc>
        <w:tc>
          <w:tcPr>
            <w:shd w:fill="FFFFFF"/>
            <w:tcMar>
              <w:top w:type="dxa" w:w="60"/>
              <w:left w:type="dxa" w:w="110"/>
              <w:bottom w:type="dxa" w:w="60"/>
              <w:right w:type="dxa" w:w="110"/>
            </w:tcMar>
          </w:tcPr>
          <w:p>
            <w:pPr>
              <w:spacing w:line="264"/>
            </w:pPr>
            <w:r>
              <w:rPr>
                <w:color w:val="1A1A1A"/>
                <w:sz w:val="20"/>
                <w:szCs w:val="20"/>
              </w:rPr>
              <w:t xml:space="preserve">Duplicate / overlapping recommendations both totaled (blocks export)</w:t>
            </w:r>
          </w:p>
        </w:tc>
        <w:tc>
          <w:tcPr>
            <w:shd w:fill="FFFFFF"/>
            <w:tcMar>
              <w:top w:type="dxa" w:w="60"/>
              <w:left w:type="dxa" w:w="110"/>
              <w:bottom w:type="dxa" w:w="60"/>
              <w:right w:type="dxa" w:w="110"/>
            </w:tcMar>
          </w:tcPr>
          <w:p>
            <w:pPr>
              <w:spacing w:line="264"/>
            </w:pPr>
            <w:r>
              <w:rPr>
                <w:color w:val="1A1A1A"/>
                <w:sz w:val="20"/>
                <w:szCs w:val="20"/>
              </w:rPr>
              <w:t xml:space="preserve">overlapping conservative-therapy entries for the same region; counting both double-counts the same care.</w:t>
            </w:r>
          </w:p>
        </w:tc>
        <w:tc>
          <w:tcPr>
            <w:shd w:fill="FFFFFF"/>
            <w:tcMar>
              <w:top w:type="dxa" w:w="60"/>
              <w:left w:type="dxa" w:w="110"/>
              <w:bottom w:type="dxa" w:w="60"/>
              <w:right w:type="dxa" w:w="110"/>
            </w:tcMar>
          </w:tcPr>
          <w:p>
            <w:pPr>
              <w:spacing w:line="264"/>
            </w:pPr>
            <w:r>
              <w:rPr>
                <w:b w:val="false"/>
                <w:bCs w:val="false"/>
                <w:color w:val="B45309"/>
                <w:sz w:val="20"/>
                <w:szCs w:val="20"/>
              </w:rPr>
              <w:t xml:space="preserve">High</w:t>
            </w:r>
          </w:p>
        </w:tc>
        <w:tc>
          <w:tcPr>
            <w:shd w:fill="FFFFFF"/>
            <w:tcMar>
              <w:top w:type="dxa" w:w="60"/>
              <w:left w:type="dxa" w:w="110"/>
              <w:bottom w:type="dxa" w:w="60"/>
              <w:right w:type="dxa" w:w="110"/>
            </w:tcMar>
          </w:tcPr>
          <w:p>
            <w:pPr>
              <w:spacing w:line="264"/>
            </w:pPr>
            <w:r>
              <w:rPr>
                <w:color w:val="1A1A1A"/>
                <w:sz w:val="20"/>
                <w:szCs w:val="20"/>
              </w:rPr>
              <w:t xml:space="preserve">Consolidate into a single recommendation, or exclude one, before export.</w:t>
            </w:r>
          </w:p>
        </w:tc>
      </w:tr>
      <w:tr>
        <w:tc>
          <w:tcPr>
            <w:shd w:fill="F3F5F8"/>
            <w:tcMar>
              <w:top w:type="dxa" w:w="60"/>
              <w:left w:type="dxa" w:w="110"/>
              <w:bottom w:type="dxa" w:w="60"/>
              <w:right w:type="dxa" w:w="110"/>
            </w:tcMar>
          </w:tcPr>
          <w:p>
            <w:pPr>
              <w:spacing w:line="264"/>
            </w:pPr>
            <w:r>
              <w:rPr>
                <w:color w:val="1A1A1A"/>
                <w:sz w:val="20"/>
                <w:szCs w:val="20"/>
              </w:rPr>
              <w:t xml:space="preserve">Migraine abortive &amp; preventive medications / Neuropathic pain &amp; anti-inflammatory medications</w:t>
            </w:r>
          </w:p>
        </w:tc>
        <w:tc>
          <w:tcPr>
            <w:shd w:fill="F3F5F8"/>
            <w:tcMar>
              <w:top w:type="dxa" w:w="60"/>
              <w:left w:type="dxa" w:w="110"/>
              <w:bottom w:type="dxa" w:w="60"/>
              <w:right w:type="dxa" w:w="110"/>
            </w:tcMar>
          </w:tcPr>
          <w:p>
            <w:pPr>
              <w:spacing w:line="264"/>
            </w:pPr>
            <w:r>
              <w:rPr>
                <w:color w:val="1A1A1A"/>
                <w:sz w:val="20"/>
                <w:szCs w:val="20"/>
              </w:rPr>
              <w:t xml:space="preserve">Duplicate / overlapping recommendations both totaled (blocks export)</w:t>
            </w:r>
          </w:p>
        </w:tc>
        <w:tc>
          <w:tcPr>
            <w:shd w:fill="F3F5F8"/>
            <w:tcMar>
              <w:top w:type="dxa" w:w="60"/>
              <w:left w:type="dxa" w:w="110"/>
              <w:bottom w:type="dxa" w:w="60"/>
              <w:right w:type="dxa" w:w="110"/>
            </w:tcMar>
          </w:tcPr>
          <w:p>
            <w:pPr>
              <w:spacing w:line="264"/>
            </w:pPr>
            <w:r>
              <w:rPr>
                <w:color w:val="1A1A1A"/>
                <w:sz w:val="20"/>
                <w:szCs w:val="20"/>
              </w:rPr>
              <w:t xml:space="preserve">overlapping conservative-therapy entries for the same region; counting both double-counts the same care.</w:t>
            </w:r>
          </w:p>
        </w:tc>
        <w:tc>
          <w:tcPr>
            <w:shd w:fill="F3F5F8"/>
            <w:tcMar>
              <w:top w:type="dxa" w:w="60"/>
              <w:left w:type="dxa" w:w="110"/>
              <w:bottom w:type="dxa" w:w="60"/>
              <w:right w:type="dxa" w:w="110"/>
            </w:tcMar>
          </w:tcPr>
          <w:p>
            <w:pPr>
              <w:spacing w:line="264"/>
            </w:pPr>
            <w:r>
              <w:rPr>
                <w:b w:val="false"/>
                <w:bCs w:val="false"/>
                <w:color w:val="B45309"/>
                <w:sz w:val="20"/>
                <w:szCs w:val="20"/>
              </w:rPr>
              <w:t xml:space="preserve">High</w:t>
            </w:r>
          </w:p>
        </w:tc>
        <w:tc>
          <w:tcPr>
            <w:shd w:fill="F3F5F8"/>
            <w:tcMar>
              <w:top w:type="dxa" w:w="60"/>
              <w:left w:type="dxa" w:w="110"/>
              <w:bottom w:type="dxa" w:w="60"/>
              <w:right w:type="dxa" w:w="110"/>
            </w:tcMar>
          </w:tcPr>
          <w:p>
            <w:pPr>
              <w:spacing w:line="264"/>
            </w:pPr>
            <w:r>
              <w:rPr>
                <w:color w:val="1A1A1A"/>
                <w:sz w:val="20"/>
                <w:szCs w:val="20"/>
              </w:rPr>
              <w:t xml:space="preserve">Consolidate into a single recommendation, or exclude one, before export.</w:t>
            </w:r>
          </w:p>
        </w:tc>
      </w:tr>
      <w:tr>
        <w:tc>
          <w:tcPr>
            <w:shd w:fill="FFFFFF"/>
            <w:tcMar>
              <w:top w:type="dxa" w:w="60"/>
              <w:left w:type="dxa" w:w="110"/>
              <w:bottom w:type="dxa" w:w="60"/>
              <w:right w:type="dxa" w:w="110"/>
            </w:tcMar>
          </w:tcPr>
          <w:p>
            <w:pPr>
              <w:spacing w:line="264"/>
            </w:pPr>
            <w:r>
              <w:rPr>
                <w:color w:val="1A1A1A"/>
                <w:sz w:val="20"/>
                <w:szCs w:val="20"/>
              </w:rPr>
              <w:t xml:space="preserve">Migraine abortive &amp; preventive medications / Psychotropic medications</w:t>
            </w:r>
          </w:p>
        </w:tc>
        <w:tc>
          <w:tcPr>
            <w:shd w:fill="FFFFFF"/>
            <w:tcMar>
              <w:top w:type="dxa" w:w="60"/>
              <w:left w:type="dxa" w:w="110"/>
              <w:bottom w:type="dxa" w:w="60"/>
              <w:right w:type="dxa" w:w="110"/>
            </w:tcMar>
          </w:tcPr>
          <w:p>
            <w:pPr>
              <w:spacing w:line="264"/>
            </w:pPr>
            <w:r>
              <w:rPr>
                <w:color w:val="1A1A1A"/>
                <w:sz w:val="20"/>
                <w:szCs w:val="20"/>
              </w:rPr>
              <w:t xml:space="preserve">Duplicate / overlapping recommendations both totaled (blocks export)</w:t>
            </w:r>
          </w:p>
        </w:tc>
        <w:tc>
          <w:tcPr>
            <w:shd w:fill="FFFFFF"/>
            <w:tcMar>
              <w:top w:type="dxa" w:w="60"/>
              <w:left w:type="dxa" w:w="110"/>
              <w:bottom w:type="dxa" w:w="60"/>
              <w:right w:type="dxa" w:w="110"/>
            </w:tcMar>
          </w:tcPr>
          <w:p>
            <w:pPr>
              <w:spacing w:line="264"/>
            </w:pPr>
            <w:r>
              <w:rPr>
                <w:color w:val="1A1A1A"/>
                <w:sz w:val="20"/>
                <w:szCs w:val="20"/>
              </w:rPr>
              <w:t xml:space="preserve">overlapping conservative-therapy entries for the same region; counting both double-counts the same care.</w:t>
            </w:r>
          </w:p>
        </w:tc>
        <w:tc>
          <w:tcPr>
            <w:shd w:fill="FFFFFF"/>
            <w:tcMar>
              <w:top w:type="dxa" w:w="60"/>
              <w:left w:type="dxa" w:w="110"/>
              <w:bottom w:type="dxa" w:w="60"/>
              <w:right w:type="dxa" w:w="110"/>
            </w:tcMar>
          </w:tcPr>
          <w:p>
            <w:pPr>
              <w:spacing w:line="264"/>
            </w:pPr>
            <w:r>
              <w:rPr>
                <w:b w:val="false"/>
                <w:bCs w:val="false"/>
                <w:color w:val="B45309"/>
                <w:sz w:val="20"/>
                <w:szCs w:val="20"/>
              </w:rPr>
              <w:t xml:space="preserve">High</w:t>
            </w:r>
          </w:p>
        </w:tc>
        <w:tc>
          <w:tcPr>
            <w:shd w:fill="FFFFFF"/>
            <w:tcMar>
              <w:top w:type="dxa" w:w="60"/>
              <w:left w:type="dxa" w:w="110"/>
              <w:bottom w:type="dxa" w:w="60"/>
              <w:right w:type="dxa" w:w="110"/>
            </w:tcMar>
          </w:tcPr>
          <w:p>
            <w:pPr>
              <w:spacing w:line="264"/>
            </w:pPr>
            <w:r>
              <w:rPr>
                <w:color w:val="1A1A1A"/>
                <w:sz w:val="20"/>
                <w:szCs w:val="20"/>
              </w:rPr>
              <w:t xml:space="preserve">Consolidate into a single recommendation, or exclude one, before export.</w:t>
            </w:r>
          </w:p>
        </w:tc>
      </w:tr>
      <w:tr>
        <w:tc>
          <w:tcPr>
            <w:shd w:fill="F3F5F8"/>
            <w:tcMar>
              <w:top w:type="dxa" w:w="60"/>
              <w:left w:type="dxa" w:w="110"/>
              <w:bottom w:type="dxa" w:w="60"/>
              <w:right w:type="dxa" w:w="110"/>
            </w:tcMar>
          </w:tcPr>
          <w:p>
            <w:pPr>
              <w:spacing w:line="264"/>
            </w:pPr>
            <w:r>
              <w:rPr>
                <w:color w:val="1A1A1A"/>
                <w:sz w:val="20"/>
                <w:szCs w:val="20"/>
              </w:rPr>
              <w:t xml:space="preserve">Neurocognitive &amp; symptom medications / Chronic pain pharmacotherapy</w:t>
            </w:r>
          </w:p>
        </w:tc>
        <w:tc>
          <w:tcPr>
            <w:shd w:fill="F3F5F8"/>
            <w:tcMar>
              <w:top w:type="dxa" w:w="60"/>
              <w:left w:type="dxa" w:w="110"/>
              <w:bottom w:type="dxa" w:w="60"/>
              <w:right w:type="dxa" w:w="110"/>
            </w:tcMar>
          </w:tcPr>
          <w:p>
            <w:pPr>
              <w:spacing w:line="264"/>
            </w:pPr>
            <w:r>
              <w:rPr>
                <w:color w:val="1A1A1A"/>
                <w:sz w:val="20"/>
                <w:szCs w:val="20"/>
              </w:rPr>
              <w:t xml:space="preserve">Duplicate / overlapping recommendations both totaled (blocks export)</w:t>
            </w:r>
          </w:p>
        </w:tc>
        <w:tc>
          <w:tcPr>
            <w:shd w:fill="F3F5F8"/>
            <w:tcMar>
              <w:top w:type="dxa" w:w="60"/>
              <w:left w:type="dxa" w:w="110"/>
              <w:bottom w:type="dxa" w:w="60"/>
              <w:right w:type="dxa" w:w="110"/>
            </w:tcMar>
          </w:tcPr>
          <w:p>
            <w:pPr>
              <w:spacing w:line="264"/>
            </w:pPr>
            <w:r>
              <w:rPr>
                <w:color w:val="1A1A1A"/>
                <w:sz w:val="20"/>
                <w:szCs w:val="20"/>
              </w:rPr>
              <w:t xml:space="preserve">overlapping conservative-therapy entries for the same region; counting both double-counts the same care.</w:t>
            </w:r>
          </w:p>
        </w:tc>
        <w:tc>
          <w:tcPr>
            <w:shd w:fill="F3F5F8"/>
            <w:tcMar>
              <w:top w:type="dxa" w:w="60"/>
              <w:left w:type="dxa" w:w="110"/>
              <w:bottom w:type="dxa" w:w="60"/>
              <w:right w:type="dxa" w:w="110"/>
            </w:tcMar>
          </w:tcPr>
          <w:p>
            <w:pPr>
              <w:spacing w:line="264"/>
            </w:pPr>
            <w:r>
              <w:rPr>
                <w:b w:val="false"/>
                <w:bCs w:val="false"/>
                <w:color w:val="B45309"/>
                <w:sz w:val="20"/>
                <w:szCs w:val="20"/>
              </w:rPr>
              <w:t xml:space="preserve">High</w:t>
            </w:r>
          </w:p>
        </w:tc>
        <w:tc>
          <w:tcPr>
            <w:shd w:fill="F3F5F8"/>
            <w:tcMar>
              <w:top w:type="dxa" w:w="60"/>
              <w:left w:type="dxa" w:w="110"/>
              <w:bottom w:type="dxa" w:w="60"/>
              <w:right w:type="dxa" w:w="110"/>
            </w:tcMar>
          </w:tcPr>
          <w:p>
            <w:pPr>
              <w:spacing w:line="264"/>
            </w:pPr>
            <w:r>
              <w:rPr>
                <w:color w:val="1A1A1A"/>
                <w:sz w:val="20"/>
                <w:szCs w:val="20"/>
              </w:rPr>
              <w:t xml:space="preserve">Consolidate into a single recommendation, or exclude one, before export.</w:t>
            </w:r>
          </w:p>
        </w:tc>
      </w:tr>
      <w:tr>
        <w:tc>
          <w:tcPr>
            <w:shd w:fill="FFFFFF"/>
            <w:tcMar>
              <w:top w:type="dxa" w:w="60"/>
              <w:left w:type="dxa" w:w="110"/>
              <w:bottom w:type="dxa" w:w="60"/>
              <w:right w:type="dxa" w:w="110"/>
            </w:tcMar>
          </w:tcPr>
          <w:p>
            <w:pPr>
              <w:spacing w:line="264"/>
            </w:pPr>
            <w:r>
              <w:rPr>
                <w:color w:val="1A1A1A"/>
                <w:sz w:val="20"/>
                <w:szCs w:val="20"/>
              </w:rPr>
              <w:t xml:space="preserve">Neurocognitive &amp; symptom medications / Neuropathic pain &amp; anti-inflammatory medications</w:t>
            </w:r>
          </w:p>
        </w:tc>
        <w:tc>
          <w:tcPr>
            <w:shd w:fill="FFFFFF"/>
            <w:tcMar>
              <w:top w:type="dxa" w:w="60"/>
              <w:left w:type="dxa" w:w="110"/>
              <w:bottom w:type="dxa" w:w="60"/>
              <w:right w:type="dxa" w:w="110"/>
            </w:tcMar>
          </w:tcPr>
          <w:p>
            <w:pPr>
              <w:spacing w:line="264"/>
            </w:pPr>
            <w:r>
              <w:rPr>
                <w:color w:val="1A1A1A"/>
                <w:sz w:val="20"/>
                <w:szCs w:val="20"/>
              </w:rPr>
              <w:t xml:space="preserve">Duplicate / overlapping recommendations both totaled (blocks export)</w:t>
            </w:r>
          </w:p>
        </w:tc>
        <w:tc>
          <w:tcPr>
            <w:shd w:fill="FFFFFF"/>
            <w:tcMar>
              <w:top w:type="dxa" w:w="60"/>
              <w:left w:type="dxa" w:w="110"/>
              <w:bottom w:type="dxa" w:w="60"/>
              <w:right w:type="dxa" w:w="110"/>
            </w:tcMar>
          </w:tcPr>
          <w:p>
            <w:pPr>
              <w:spacing w:line="264"/>
            </w:pPr>
            <w:r>
              <w:rPr>
                <w:color w:val="1A1A1A"/>
                <w:sz w:val="20"/>
                <w:szCs w:val="20"/>
              </w:rPr>
              <w:t xml:space="preserve">overlapping conservative-therapy entries for the same region; counting both double-counts the same care.</w:t>
            </w:r>
          </w:p>
        </w:tc>
        <w:tc>
          <w:tcPr>
            <w:shd w:fill="FFFFFF"/>
            <w:tcMar>
              <w:top w:type="dxa" w:w="60"/>
              <w:left w:type="dxa" w:w="110"/>
              <w:bottom w:type="dxa" w:w="60"/>
              <w:right w:type="dxa" w:w="110"/>
            </w:tcMar>
          </w:tcPr>
          <w:p>
            <w:pPr>
              <w:spacing w:line="264"/>
            </w:pPr>
            <w:r>
              <w:rPr>
                <w:b w:val="false"/>
                <w:bCs w:val="false"/>
                <w:color w:val="B45309"/>
                <w:sz w:val="20"/>
                <w:szCs w:val="20"/>
              </w:rPr>
              <w:t xml:space="preserve">High</w:t>
            </w:r>
          </w:p>
        </w:tc>
        <w:tc>
          <w:tcPr>
            <w:shd w:fill="FFFFFF"/>
            <w:tcMar>
              <w:top w:type="dxa" w:w="60"/>
              <w:left w:type="dxa" w:w="110"/>
              <w:bottom w:type="dxa" w:w="60"/>
              <w:right w:type="dxa" w:w="110"/>
            </w:tcMar>
          </w:tcPr>
          <w:p>
            <w:pPr>
              <w:spacing w:line="264"/>
            </w:pPr>
            <w:r>
              <w:rPr>
                <w:color w:val="1A1A1A"/>
                <w:sz w:val="20"/>
                <w:szCs w:val="20"/>
              </w:rPr>
              <w:t xml:space="preserve">Consolidate into a single recommendation, or exclude one, before export.</w:t>
            </w:r>
          </w:p>
        </w:tc>
      </w:tr>
      <w:tr>
        <w:tc>
          <w:tcPr>
            <w:shd w:fill="F3F5F8"/>
            <w:tcMar>
              <w:top w:type="dxa" w:w="60"/>
              <w:left w:type="dxa" w:w="110"/>
              <w:bottom w:type="dxa" w:w="60"/>
              <w:right w:type="dxa" w:w="110"/>
            </w:tcMar>
          </w:tcPr>
          <w:p>
            <w:pPr>
              <w:spacing w:line="264"/>
            </w:pPr>
            <w:r>
              <w:rPr>
                <w:color w:val="1A1A1A"/>
                <w:sz w:val="20"/>
                <w:szCs w:val="20"/>
              </w:rPr>
              <w:t xml:space="preserve">Neurocognitive &amp; symptom medications / Psychotropic medications</w:t>
            </w:r>
          </w:p>
        </w:tc>
        <w:tc>
          <w:tcPr>
            <w:shd w:fill="F3F5F8"/>
            <w:tcMar>
              <w:top w:type="dxa" w:w="60"/>
              <w:left w:type="dxa" w:w="110"/>
              <w:bottom w:type="dxa" w:w="60"/>
              <w:right w:type="dxa" w:w="110"/>
            </w:tcMar>
          </w:tcPr>
          <w:p>
            <w:pPr>
              <w:spacing w:line="264"/>
            </w:pPr>
            <w:r>
              <w:rPr>
                <w:color w:val="1A1A1A"/>
                <w:sz w:val="20"/>
                <w:szCs w:val="20"/>
              </w:rPr>
              <w:t xml:space="preserve">Duplicate / overlapping recommendations both totaled (blocks export)</w:t>
            </w:r>
          </w:p>
        </w:tc>
        <w:tc>
          <w:tcPr>
            <w:shd w:fill="F3F5F8"/>
            <w:tcMar>
              <w:top w:type="dxa" w:w="60"/>
              <w:left w:type="dxa" w:w="110"/>
              <w:bottom w:type="dxa" w:w="60"/>
              <w:right w:type="dxa" w:w="110"/>
            </w:tcMar>
          </w:tcPr>
          <w:p>
            <w:pPr>
              <w:spacing w:line="264"/>
            </w:pPr>
            <w:r>
              <w:rPr>
                <w:color w:val="1A1A1A"/>
                <w:sz w:val="20"/>
                <w:szCs w:val="20"/>
              </w:rPr>
              <w:t xml:space="preserve">overlapping conservative-therapy entries for the same region; counting both double-counts the same care.</w:t>
            </w:r>
          </w:p>
        </w:tc>
        <w:tc>
          <w:tcPr>
            <w:shd w:fill="F3F5F8"/>
            <w:tcMar>
              <w:top w:type="dxa" w:w="60"/>
              <w:left w:type="dxa" w:w="110"/>
              <w:bottom w:type="dxa" w:w="60"/>
              <w:right w:type="dxa" w:w="110"/>
            </w:tcMar>
          </w:tcPr>
          <w:p>
            <w:pPr>
              <w:spacing w:line="264"/>
            </w:pPr>
            <w:r>
              <w:rPr>
                <w:b w:val="false"/>
                <w:bCs w:val="false"/>
                <w:color w:val="B45309"/>
                <w:sz w:val="20"/>
                <w:szCs w:val="20"/>
              </w:rPr>
              <w:t xml:space="preserve">High</w:t>
            </w:r>
          </w:p>
        </w:tc>
        <w:tc>
          <w:tcPr>
            <w:shd w:fill="F3F5F8"/>
            <w:tcMar>
              <w:top w:type="dxa" w:w="60"/>
              <w:left w:type="dxa" w:w="110"/>
              <w:bottom w:type="dxa" w:w="60"/>
              <w:right w:type="dxa" w:w="110"/>
            </w:tcMar>
          </w:tcPr>
          <w:p>
            <w:pPr>
              <w:spacing w:line="264"/>
            </w:pPr>
            <w:r>
              <w:rPr>
                <w:color w:val="1A1A1A"/>
                <w:sz w:val="20"/>
                <w:szCs w:val="20"/>
              </w:rPr>
              <w:t xml:space="preserve">Consolidate into a single recommendation, or exclude one, before export.</w:t>
            </w:r>
          </w:p>
        </w:tc>
      </w:tr>
      <w:tr>
        <w:tc>
          <w:tcPr>
            <w:shd w:fill="FFFFFF"/>
            <w:tcMar>
              <w:top w:type="dxa" w:w="60"/>
              <w:left w:type="dxa" w:w="110"/>
              <w:bottom w:type="dxa" w:w="60"/>
              <w:right w:type="dxa" w:w="110"/>
            </w:tcMar>
          </w:tcPr>
          <w:p>
            <w:pPr>
              <w:spacing w:line="264"/>
            </w:pPr>
            <w:r>
              <w:rPr>
                <w:color w:val="1A1A1A"/>
                <w:sz w:val="20"/>
                <w:szCs w:val="20"/>
              </w:rPr>
              <w:t xml:space="preserve">Lumbar transforaminal epidural steroid injection / Cervical epidural steroid injection</w:t>
            </w:r>
          </w:p>
        </w:tc>
        <w:tc>
          <w:tcPr>
            <w:shd w:fill="FFFFFF"/>
            <w:tcMar>
              <w:top w:type="dxa" w:w="60"/>
              <w:left w:type="dxa" w:w="110"/>
              <w:bottom w:type="dxa" w:w="60"/>
              <w:right w:type="dxa" w:w="110"/>
            </w:tcMar>
          </w:tcPr>
          <w:p>
            <w:pPr>
              <w:spacing w:line="264"/>
            </w:pPr>
            <w:r>
              <w:rPr>
                <w:color w:val="1A1A1A"/>
                <w:sz w:val="20"/>
                <w:szCs w:val="20"/>
              </w:rPr>
              <w:t xml:space="preserve">Duplicate / overlapping recommendations both totaled (blocks export)</w:t>
            </w:r>
          </w:p>
        </w:tc>
        <w:tc>
          <w:tcPr>
            <w:shd w:fill="FFFFFF"/>
            <w:tcMar>
              <w:top w:type="dxa" w:w="60"/>
              <w:left w:type="dxa" w:w="110"/>
              <w:bottom w:type="dxa" w:w="60"/>
              <w:right w:type="dxa" w:w="110"/>
            </w:tcMar>
          </w:tcPr>
          <w:p>
            <w:pPr>
              <w:spacing w:line="264"/>
            </w:pPr>
            <w:r>
              <w:rPr>
                <w:color w:val="1A1A1A"/>
                <w:sz w:val="20"/>
                <w:szCs w:val="20"/>
              </w:rPr>
              <w:t xml:space="preserve">overlapping conservative-therapy entries for the same region; counting both double-counts the same care.</w:t>
            </w:r>
          </w:p>
        </w:tc>
        <w:tc>
          <w:tcPr>
            <w:shd w:fill="FFFFFF"/>
            <w:tcMar>
              <w:top w:type="dxa" w:w="60"/>
              <w:left w:type="dxa" w:w="110"/>
              <w:bottom w:type="dxa" w:w="60"/>
              <w:right w:type="dxa" w:w="110"/>
            </w:tcMar>
          </w:tcPr>
          <w:p>
            <w:pPr>
              <w:spacing w:line="264"/>
            </w:pPr>
            <w:r>
              <w:rPr>
                <w:b w:val="false"/>
                <w:bCs w:val="false"/>
                <w:color w:val="B45309"/>
                <w:sz w:val="20"/>
                <w:szCs w:val="20"/>
              </w:rPr>
              <w:t xml:space="preserve">High</w:t>
            </w:r>
          </w:p>
        </w:tc>
        <w:tc>
          <w:tcPr>
            <w:shd w:fill="FFFFFF"/>
            <w:tcMar>
              <w:top w:type="dxa" w:w="60"/>
              <w:left w:type="dxa" w:w="110"/>
              <w:bottom w:type="dxa" w:w="60"/>
              <w:right w:type="dxa" w:w="110"/>
            </w:tcMar>
          </w:tcPr>
          <w:p>
            <w:pPr>
              <w:spacing w:line="264"/>
            </w:pPr>
            <w:r>
              <w:rPr>
                <w:color w:val="1A1A1A"/>
                <w:sz w:val="20"/>
                <w:szCs w:val="20"/>
              </w:rPr>
              <w:t xml:space="preserve">Consolidate into a single recommendation, or exclude one, before export.</w:t>
            </w:r>
          </w:p>
        </w:tc>
      </w:tr>
      <w:tr>
        <w:tc>
          <w:tcPr>
            <w:shd w:fill="F3F5F8"/>
            <w:tcMar>
              <w:top w:type="dxa" w:w="60"/>
              <w:left w:type="dxa" w:w="110"/>
              <w:bottom w:type="dxa" w:w="60"/>
              <w:right w:type="dxa" w:w="110"/>
            </w:tcMar>
          </w:tcPr>
          <w:p>
            <w:pPr>
              <w:spacing w:line="264"/>
            </w:pPr>
            <w:r>
              <w:rPr>
                <w:color w:val="1A1A1A"/>
                <w:sz w:val="20"/>
                <w:szCs w:val="20"/>
              </w:rPr>
              <w:t xml:space="preserve">Chronic pain pharmacotherapy / Neuropathic pain &amp; anti-inflammatory medications</w:t>
            </w:r>
          </w:p>
        </w:tc>
        <w:tc>
          <w:tcPr>
            <w:shd w:fill="F3F5F8"/>
            <w:tcMar>
              <w:top w:type="dxa" w:w="60"/>
              <w:left w:type="dxa" w:w="110"/>
              <w:bottom w:type="dxa" w:w="60"/>
              <w:right w:type="dxa" w:w="110"/>
            </w:tcMar>
          </w:tcPr>
          <w:p>
            <w:pPr>
              <w:spacing w:line="264"/>
            </w:pPr>
            <w:r>
              <w:rPr>
                <w:color w:val="1A1A1A"/>
                <w:sz w:val="20"/>
                <w:szCs w:val="20"/>
              </w:rPr>
              <w:t xml:space="preserve">Duplicate / overlapping recommendations both totaled (blocks export)</w:t>
            </w:r>
          </w:p>
        </w:tc>
        <w:tc>
          <w:tcPr>
            <w:shd w:fill="F3F5F8"/>
            <w:tcMar>
              <w:top w:type="dxa" w:w="60"/>
              <w:left w:type="dxa" w:w="110"/>
              <w:bottom w:type="dxa" w:w="60"/>
              <w:right w:type="dxa" w:w="110"/>
            </w:tcMar>
          </w:tcPr>
          <w:p>
            <w:pPr>
              <w:spacing w:line="264"/>
            </w:pPr>
            <w:r>
              <w:rPr>
                <w:color w:val="1A1A1A"/>
                <w:sz w:val="20"/>
                <w:szCs w:val="20"/>
              </w:rPr>
              <w:t xml:space="preserve">overlapping conservative-therapy entries for the same region; counting both double-counts the same care.</w:t>
            </w:r>
          </w:p>
        </w:tc>
        <w:tc>
          <w:tcPr>
            <w:shd w:fill="F3F5F8"/>
            <w:tcMar>
              <w:top w:type="dxa" w:w="60"/>
              <w:left w:type="dxa" w:w="110"/>
              <w:bottom w:type="dxa" w:w="60"/>
              <w:right w:type="dxa" w:w="110"/>
            </w:tcMar>
          </w:tcPr>
          <w:p>
            <w:pPr>
              <w:spacing w:line="264"/>
            </w:pPr>
            <w:r>
              <w:rPr>
                <w:b w:val="false"/>
                <w:bCs w:val="false"/>
                <w:color w:val="B45309"/>
                <w:sz w:val="20"/>
                <w:szCs w:val="20"/>
              </w:rPr>
              <w:t xml:space="preserve">High</w:t>
            </w:r>
          </w:p>
        </w:tc>
        <w:tc>
          <w:tcPr>
            <w:shd w:fill="F3F5F8"/>
            <w:tcMar>
              <w:top w:type="dxa" w:w="60"/>
              <w:left w:type="dxa" w:w="110"/>
              <w:bottom w:type="dxa" w:w="60"/>
              <w:right w:type="dxa" w:w="110"/>
            </w:tcMar>
          </w:tcPr>
          <w:p>
            <w:pPr>
              <w:spacing w:line="264"/>
            </w:pPr>
            <w:r>
              <w:rPr>
                <w:color w:val="1A1A1A"/>
                <w:sz w:val="20"/>
                <w:szCs w:val="20"/>
              </w:rPr>
              <w:t xml:space="preserve">Consolidate into a single recommendation, or exclude one, before export.</w:t>
            </w:r>
          </w:p>
        </w:tc>
      </w:tr>
      <w:tr>
        <w:tc>
          <w:tcPr>
            <w:shd w:fill="FFFFFF"/>
            <w:tcMar>
              <w:top w:type="dxa" w:w="60"/>
              <w:left w:type="dxa" w:w="110"/>
              <w:bottom w:type="dxa" w:w="60"/>
              <w:right w:type="dxa" w:w="110"/>
            </w:tcMar>
          </w:tcPr>
          <w:p>
            <w:pPr>
              <w:spacing w:line="264"/>
            </w:pPr>
            <w:r>
              <w:rPr>
                <w:color w:val="1A1A1A"/>
                <w:sz w:val="20"/>
                <w:szCs w:val="20"/>
              </w:rPr>
              <w:t xml:space="preserve">Chronic pain pharmacotherapy / Psychotropic medications</w:t>
            </w:r>
          </w:p>
        </w:tc>
        <w:tc>
          <w:tcPr>
            <w:shd w:fill="FFFFFF"/>
            <w:tcMar>
              <w:top w:type="dxa" w:w="60"/>
              <w:left w:type="dxa" w:w="110"/>
              <w:bottom w:type="dxa" w:w="60"/>
              <w:right w:type="dxa" w:w="110"/>
            </w:tcMar>
          </w:tcPr>
          <w:p>
            <w:pPr>
              <w:spacing w:line="264"/>
            </w:pPr>
            <w:r>
              <w:rPr>
                <w:color w:val="1A1A1A"/>
                <w:sz w:val="20"/>
                <w:szCs w:val="20"/>
              </w:rPr>
              <w:t xml:space="preserve">Duplicate / overlapping recommendations both totaled (blocks export)</w:t>
            </w:r>
          </w:p>
        </w:tc>
        <w:tc>
          <w:tcPr>
            <w:shd w:fill="FFFFFF"/>
            <w:tcMar>
              <w:top w:type="dxa" w:w="60"/>
              <w:left w:type="dxa" w:w="110"/>
              <w:bottom w:type="dxa" w:w="60"/>
              <w:right w:type="dxa" w:w="110"/>
            </w:tcMar>
          </w:tcPr>
          <w:p>
            <w:pPr>
              <w:spacing w:line="264"/>
            </w:pPr>
            <w:r>
              <w:rPr>
                <w:color w:val="1A1A1A"/>
                <w:sz w:val="20"/>
                <w:szCs w:val="20"/>
              </w:rPr>
              <w:t xml:space="preserve">overlapping conservative-therapy entries for the same region; counting both double-counts the same care.</w:t>
            </w:r>
          </w:p>
        </w:tc>
        <w:tc>
          <w:tcPr>
            <w:shd w:fill="FFFFFF"/>
            <w:tcMar>
              <w:top w:type="dxa" w:w="60"/>
              <w:left w:type="dxa" w:w="110"/>
              <w:bottom w:type="dxa" w:w="60"/>
              <w:right w:type="dxa" w:w="110"/>
            </w:tcMar>
          </w:tcPr>
          <w:p>
            <w:pPr>
              <w:spacing w:line="264"/>
            </w:pPr>
            <w:r>
              <w:rPr>
                <w:b w:val="false"/>
                <w:bCs w:val="false"/>
                <w:color w:val="B45309"/>
                <w:sz w:val="20"/>
                <w:szCs w:val="20"/>
              </w:rPr>
              <w:t xml:space="preserve">High</w:t>
            </w:r>
          </w:p>
        </w:tc>
        <w:tc>
          <w:tcPr>
            <w:shd w:fill="FFFFFF"/>
            <w:tcMar>
              <w:top w:type="dxa" w:w="60"/>
              <w:left w:type="dxa" w:w="110"/>
              <w:bottom w:type="dxa" w:w="60"/>
              <w:right w:type="dxa" w:w="110"/>
            </w:tcMar>
          </w:tcPr>
          <w:p>
            <w:pPr>
              <w:spacing w:line="264"/>
            </w:pPr>
            <w:r>
              <w:rPr>
                <w:color w:val="1A1A1A"/>
                <w:sz w:val="20"/>
                <w:szCs w:val="20"/>
              </w:rPr>
              <w:t xml:space="preserve">Consolidate into a single recommendation, or exclude one, before export.</w:t>
            </w:r>
          </w:p>
        </w:tc>
      </w:tr>
      <w:tr>
        <w:tc>
          <w:tcPr>
            <w:shd w:fill="F3F5F8"/>
            <w:tcMar>
              <w:top w:type="dxa" w:w="60"/>
              <w:left w:type="dxa" w:w="110"/>
              <w:bottom w:type="dxa" w:w="60"/>
              <w:right w:type="dxa" w:w="110"/>
            </w:tcMar>
          </w:tcPr>
          <w:p>
            <w:pPr>
              <w:spacing w:line="264"/>
            </w:pPr>
            <w:r>
              <w:rPr>
                <w:color w:val="1A1A1A"/>
                <w:sz w:val="20"/>
                <w:szCs w:val="20"/>
              </w:rPr>
              <w:t xml:space="preserve">Neuropathic pain &amp; anti-inflammatory medications / Psychotropic medications</w:t>
            </w:r>
          </w:p>
        </w:tc>
        <w:tc>
          <w:tcPr>
            <w:shd w:fill="F3F5F8"/>
            <w:tcMar>
              <w:top w:type="dxa" w:w="60"/>
              <w:left w:type="dxa" w:w="110"/>
              <w:bottom w:type="dxa" w:w="60"/>
              <w:right w:type="dxa" w:w="110"/>
            </w:tcMar>
          </w:tcPr>
          <w:p>
            <w:pPr>
              <w:spacing w:line="264"/>
            </w:pPr>
            <w:r>
              <w:rPr>
                <w:color w:val="1A1A1A"/>
                <w:sz w:val="20"/>
                <w:szCs w:val="20"/>
              </w:rPr>
              <w:t xml:space="preserve">Duplicate / overlapping recommendations both totaled (blocks export)</w:t>
            </w:r>
          </w:p>
        </w:tc>
        <w:tc>
          <w:tcPr>
            <w:shd w:fill="F3F5F8"/>
            <w:tcMar>
              <w:top w:type="dxa" w:w="60"/>
              <w:left w:type="dxa" w:w="110"/>
              <w:bottom w:type="dxa" w:w="60"/>
              <w:right w:type="dxa" w:w="110"/>
            </w:tcMar>
          </w:tcPr>
          <w:p>
            <w:pPr>
              <w:spacing w:line="264"/>
            </w:pPr>
            <w:r>
              <w:rPr>
                <w:color w:val="1A1A1A"/>
                <w:sz w:val="20"/>
                <w:szCs w:val="20"/>
              </w:rPr>
              <w:t xml:space="preserve">overlapping conservative-therapy entries for the same region; counting both double-counts the same care.</w:t>
            </w:r>
          </w:p>
        </w:tc>
        <w:tc>
          <w:tcPr>
            <w:shd w:fill="F3F5F8"/>
            <w:tcMar>
              <w:top w:type="dxa" w:w="60"/>
              <w:left w:type="dxa" w:w="110"/>
              <w:bottom w:type="dxa" w:w="60"/>
              <w:right w:type="dxa" w:w="110"/>
            </w:tcMar>
          </w:tcPr>
          <w:p>
            <w:pPr>
              <w:spacing w:line="264"/>
            </w:pPr>
            <w:r>
              <w:rPr>
                <w:b w:val="false"/>
                <w:bCs w:val="false"/>
                <w:color w:val="B45309"/>
                <w:sz w:val="20"/>
                <w:szCs w:val="20"/>
              </w:rPr>
              <w:t xml:space="preserve">High</w:t>
            </w:r>
          </w:p>
        </w:tc>
        <w:tc>
          <w:tcPr>
            <w:shd w:fill="F3F5F8"/>
            <w:tcMar>
              <w:top w:type="dxa" w:w="60"/>
              <w:left w:type="dxa" w:w="110"/>
              <w:bottom w:type="dxa" w:w="60"/>
              <w:right w:type="dxa" w:w="110"/>
            </w:tcMar>
          </w:tcPr>
          <w:p>
            <w:pPr>
              <w:spacing w:line="264"/>
            </w:pPr>
            <w:r>
              <w:rPr>
                <w:color w:val="1A1A1A"/>
                <w:sz w:val="20"/>
                <w:szCs w:val="20"/>
              </w:rPr>
              <w:t xml:space="preserve">Consolidate into a single recommendation, or exclude one, before export.</w:t>
            </w:r>
          </w:p>
        </w:tc>
      </w:tr>
      <w:tr>
        <w:tc>
          <w:tcPr>
            <w:shd w:fill="FFFFFF"/>
            <w:tcMar>
              <w:top w:type="dxa" w:w="60"/>
              <w:left w:type="dxa" w:w="110"/>
              <w:bottom w:type="dxa" w:w="60"/>
              <w:right w:type="dxa" w:w="110"/>
            </w:tcMar>
          </w:tcPr>
          <w:p>
            <w:pPr>
              <w:spacing w:line="264"/>
            </w:pPr>
            <w:r>
              <w:rPr>
                <w:color w:val="1A1A1A"/>
                <w:sz w:val="20"/>
                <w:szCs w:val="20"/>
              </w:rPr>
              <w:t xml:space="preserve">Physical therapy for lumbar flare-ups / Cervical physical therapy for flare-ups</w:t>
            </w:r>
          </w:p>
        </w:tc>
        <w:tc>
          <w:tcPr>
            <w:shd w:fill="FFFFFF"/>
            <w:tcMar>
              <w:top w:type="dxa" w:w="60"/>
              <w:left w:type="dxa" w:w="110"/>
              <w:bottom w:type="dxa" w:w="60"/>
              <w:right w:type="dxa" w:w="110"/>
            </w:tcMar>
          </w:tcPr>
          <w:p>
            <w:pPr>
              <w:spacing w:line="264"/>
            </w:pPr>
            <w:r>
              <w:rPr>
                <w:color w:val="1A1A1A"/>
                <w:sz w:val="20"/>
                <w:szCs w:val="20"/>
              </w:rPr>
              <w:t xml:space="preserve">Duplicate / overlapping recommendations both totaled (blocks export)</w:t>
            </w:r>
          </w:p>
        </w:tc>
        <w:tc>
          <w:tcPr>
            <w:shd w:fill="FFFFFF"/>
            <w:tcMar>
              <w:top w:type="dxa" w:w="60"/>
              <w:left w:type="dxa" w:w="110"/>
              <w:bottom w:type="dxa" w:w="60"/>
              <w:right w:type="dxa" w:w="110"/>
            </w:tcMar>
          </w:tcPr>
          <w:p>
            <w:pPr>
              <w:spacing w:line="264"/>
            </w:pPr>
            <w:r>
              <w:rPr>
                <w:color w:val="1A1A1A"/>
                <w:sz w:val="20"/>
                <w:szCs w:val="20"/>
              </w:rPr>
              <w:t xml:space="preserve">overlapping conservative-therapy entries for the same region; counting both double-counts the same care.</w:t>
            </w:r>
          </w:p>
        </w:tc>
        <w:tc>
          <w:tcPr>
            <w:shd w:fill="FFFFFF"/>
            <w:tcMar>
              <w:top w:type="dxa" w:w="60"/>
              <w:left w:type="dxa" w:w="110"/>
              <w:bottom w:type="dxa" w:w="60"/>
              <w:right w:type="dxa" w:w="110"/>
            </w:tcMar>
          </w:tcPr>
          <w:p>
            <w:pPr>
              <w:spacing w:line="264"/>
            </w:pPr>
            <w:r>
              <w:rPr>
                <w:b w:val="false"/>
                <w:bCs w:val="false"/>
                <w:color w:val="B45309"/>
                <w:sz w:val="20"/>
                <w:szCs w:val="20"/>
              </w:rPr>
              <w:t xml:space="preserve">High</w:t>
            </w:r>
          </w:p>
        </w:tc>
        <w:tc>
          <w:tcPr>
            <w:shd w:fill="FFFFFF"/>
            <w:tcMar>
              <w:top w:type="dxa" w:w="60"/>
              <w:left w:type="dxa" w:w="110"/>
              <w:bottom w:type="dxa" w:w="60"/>
              <w:right w:type="dxa" w:w="110"/>
            </w:tcMar>
          </w:tcPr>
          <w:p>
            <w:pPr>
              <w:spacing w:line="264"/>
            </w:pPr>
            <w:r>
              <w:rPr>
                <w:color w:val="1A1A1A"/>
                <w:sz w:val="20"/>
                <w:szCs w:val="20"/>
              </w:rPr>
              <w:t xml:space="preserve">Consolidate into a single recommendation, or exclude one, before export.</w:t>
            </w:r>
          </w:p>
        </w:tc>
      </w:tr>
      <w:tr>
        <w:tc>
          <w:tcPr>
            <w:shd w:fill="F3F5F8"/>
            <w:tcMar>
              <w:top w:type="dxa" w:w="60"/>
              <w:left w:type="dxa" w:w="110"/>
              <w:bottom w:type="dxa" w:w="60"/>
              <w:right w:type="dxa" w:w="110"/>
            </w:tcMar>
          </w:tcPr>
          <w:p>
            <w:pPr>
              <w:spacing w:line="264"/>
            </w:pPr>
            <w:r>
              <w:rPr>
                <w:color w:val="1A1A1A"/>
                <w:sz w:val="20"/>
                <w:szCs w:val="20"/>
              </w:rPr>
              <w:t xml:space="preserve">Pain management office visits / Chronic pain management visits</w:t>
            </w:r>
          </w:p>
        </w:tc>
        <w:tc>
          <w:tcPr>
            <w:shd w:fill="F3F5F8"/>
            <w:tcMar>
              <w:top w:type="dxa" w:w="60"/>
              <w:left w:type="dxa" w:w="110"/>
              <w:bottom w:type="dxa" w:w="60"/>
              <w:right w:type="dxa" w:w="110"/>
            </w:tcMar>
          </w:tcPr>
          <w:p>
            <w:pPr>
              <w:spacing w:line="264"/>
            </w:pPr>
            <w:r>
              <w:rPr>
                <w:color w:val="1A1A1A"/>
                <w:sz w:val="20"/>
                <w:szCs w:val="20"/>
              </w:rPr>
              <w:t xml:space="preserve">Duplicate / overlapping recommendations both totaled (blocks export)</w:t>
            </w:r>
          </w:p>
        </w:tc>
        <w:tc>
          <w:tcPr>
            <w:shd w:fill="F3F5F8"/>
            <w:tcMar>
              <w:top w:type="dxa" w:w="60"/>
              <w:left w:type="dxa" w:w="110"/>
              <w:bottom w:type="dxa" w:w="60"/>
              <w:right w:type="dxa" w:w="110"/>
            </w:tcMar>
          </w:tcPr>
          <w:p>
            <w:pPr>
              <w:spacing w:line="264"/>
            </w:pPr>
            <w:r>
              <w:rPr>
                <w:color w:val="1A1A1A"/>
                <w:sz w:val="20"/>
                <w:szCs w:val="20"/>
              </w:rPr>
              <w:t xml:space="preserve">overlapping conservative-therapy entries for the same region; counting both double-counts the same care.</w:t>
            </w:r>
          </w:p>
        </w:tc>
        <w:tc>
          <w:tcPr>
            <w:shd w:fill="F3F5F8"/>
            <w:tcMar>
              <w:top w:type="dxa" w:w="60"/>
              <w:left w:type="dxa" w:w="110"/>
              <w:bottom w:type="dxa" w:w="60"/>
              <w:right w:type="dxa" w:w="110"/>
            </w:tcMar>
          </w:tcPr>
          <w:p>
            <w:pPr>
              <w:spacing w:line="264"/>
            </w:pPr>
            <w:r>
              <w:rPr>
                <w:b w:val="false"/>
                <w:bCs w:val="false"/>
                <w:color w:val="B45309"/>
                <w:sz w:val="20"/>
                <w:szCs w:val="20"/>
              </w:rPr>
              <w:t xml:space="preserve">High</w:t>
            </w:r>
          </w:p>
        </w:tc>
        <w:tc>
          <w:tcPr>
            <w:shd w:fill="F3F5F8"/>
            <w:tcMar>
              <w:top w:type="dxa" w:w="60"/>
              <w:left w:type="dxa" w:w="110"/>
              <w:bottom w:type="dxa" w:w="60"/>
              <w:right w:type="dxa" w:w="110"/>
            </w:tcMar>
          </w:tcPr>
          <w:p>
            <w:pPr>
              <w:spacing w:line="264"/>
            </w:pPr>
            <w:r>
              <w:rPr>
                <w:color w:val="1A1A1A"/>
                <w:sz w:val="20"/>
                <w:szCs w:val="20"/>
              </w:rPr>
              <w:t xml:space="preserve">Consolidate into a single recommendation, or exclude one, before export.</w:t>
            </w:r>
          </w:p>
        </w:tc>
      </w:tr>
      <w:tr>
        <w:tc>
          <w:tcPr>
            <w:shd w:fill="FFFFFF"/>
            <w:tcMar>
              <w:top w:type="dxa" w:w="60"/>
              <w:left w:type="dxa" w:w="110"/>
              <w:bottom w:type="dxa" w:w="60"/>
              <w:right w:type="dxa" w:w="110"/>
            </w:tcMar>
          </w:tcPr>
          <w:p>
            <w:pPr>
              <w:spacing w:line="264"/>
            </w:pPr>
            <w:r>
              <w:rPr>
                <w:color w:val="1A1A1A"/>
                <w:sz w:val="20"/>
                <w:szCs w:val="20"/>
              </w:rPr>
              <w:t xml:space="preserve">Cervical trigger-point injections</w:t>
            </w:r>
          </w:p>
        </w:tc>
        <w:tc>
          <w:tcPr>
            <w:shd w:fill="FFFFFF"/>
            <w:tcMar>
              <w:top w:type="dxa" w:w="60"/>
              <w:left w:type="dxa" w:w="110"/>
              <w:bottom w:type="dxa" w:w="60"/>
              <w:right w:type="dxa" w:w="110"/>
            </w:tcMar>
          </w:tcPr>
          <w:p>
            <w:pPr>
              <w:spacing w:line="264"/>
            </w:pPr>
            <w:r>
              <w:rPr>
                <w:color w:val="1A1A1A"/>
                <w:sz w:val="20"/>
                <w:szCs w:val="20"/>
              </w:rPr>
              <w:t xml:space="preserve">Requires review</w:t>
            </w:r>
          </w:p>
        </w:tc>
        <w:tc>
          <w:tcPr>
            <w:shd w:fill="FFFFFF"/>
            <w:tcMar>
              <w:top w:type="dxa" w:w="60"/>
              <w:left w:type="dxa" w:w="110"/>
              <w:bottom w:type="dxa" w:w="60"/>
              <w:right w:type="dxa" w:w="110"/>
            </w:tcMar>
          </w:tcPr>
          <w:p>
            <w:pPr>
              <w:spacing w:line="264"/>
            </w:pPr>
            <w:r>
              <w:rPr>
                <w:color w:val="1A1A1A"/>
                <w:sz w:val="20"/>
                <w:szCs w:val="20"/>
              </w:rPr>
              <w:t xml:space="preserve">CPT 20553 is not in the validated reference; confirm it matches “Cervical trigger-point injections”.</w:t>
            </w:r>
          </w:p>
        </w:tc>
        <w:tc>
          <w:tcPr>
            <w:shd w:fill="FFFFFF"/>
            <w:tcMar>
              <w:top w:type="dxa" w:w="60"/>
              <w:left w:type="dxa" w:w="110"/>
              <w:bottom w:type="dxa" w:w="60"/>
              <w:right w:type="dxa" w:w="110"/>
            </w:tcMar>
          </w:tcPr>
          <w:p>
            <w:pPr>
              <w:spacing w:line="264"/>
            </w:pPr>
            <w:r>
              <w:rPr>
                <w:b w:val="false"/>
                <w:bCs w:val="false"/>
                <w:color w:val="1A1A1A"/>
                <w:sz w:val="20"/>
                <w:szCs w:val="20"/>
              </w:rPr>
              <w:t xml:space="preserve">Low</w:t>
            </w:r>
          </w:p>
        </w:tc>
        <w:tc>
          <w:tcPr>
            <w:shd w:fill="FFFFFF"/>
            <w:tcMar>
              <w:top w:type="dxa" w:w="60"/>
              <w:left w:type="dxa" w:w="110"/>
              <w:bottom w:type="dxa" w:w="60"/>
              <w:right w:type="dxa" w:w="110"/>
            </w:tcMar>
          </w:tcPr>
          <w:p>
            <w:pPr>
              <w:spacing w:line="264"/>
            </w:pPr>
            <w:r>
              <w:rPr>
                <w:color w:val="1A1A1A"/>
                <w:sz w:val="20"/>
                <w:szCs w:val="20"/>
              </w:rPr>
              <w:t xml:space="preserve">Confirm the code against the service description.</w:t>
            </w:r>
          </w:p>
        </w:tc>
      </w:tr>
    </w:tbl>
    <w:p>
      <w:pPr>
        <w:spacing w:after="160" w:line="300"/>
        <w:jc w:val="both"/>
      </w:pPr>
      <w:r>
        <w:rPr>
          <w:b/>
          <w:bCs/>
          <w:color w:val="B91C1C"/>
          <w:sz w:val="23"/>
          <w:szCs w:val="23"/>
        </w:rPr>
        <w:t xml:space="preserve">One or more critical issues remain unresolved. This document is a DRAFT and is not to be served or relied upon until the issues above are corrected.</w:t>
      </w:r>
    </w:p>
    <w:p>
      <w:pPr>
        <w:pStyle w:val="Heading1"/>
        <w:keepNext/>
        <w:pageBreakBefore/>
        <w:pBdr>
          <w:bottom w:val="single" w:color="1F3864" w:sz="8" w:space="6"/>
        </w:pBdr>
        <w:spacing w:after="160" w:before="320"/>
      </w:pPr>
      <w:r>
        <w:rPr>
          <w:b/>
          <w:bCs/>
          <w:caps w:val="false"/>
          <w:color w:val="1F3864"/>
          <w:sz w:val="30"/>
          <w:szCs w:val="30"/>
        </w:rPr>
        <w:t xml:space="preserve">Appendix G — Unresolved Issues (Draft)</w:t>
      </w:r>
    </w:p>
    <w:p>
      <w:pPr>
        <w:spacing w:after="160" w:line="300"/>
        <w:jc w:val="both"/>
      </w:pPr>
      <w:r>
        <w:rPr>
          <w:color w:val="1A1A1A"/>
          <w:sz w:val="23"/>
          <w:szCs w:val="23"/>
        </w:rPr>
        <w:t xml:space="preserve">This is a DRAFT. The following issues must be resolved before a final export is permitted.</w:t>
      </w:r>
    </w:p>
    <w:tbl>
      <w:tblPr>
        <w:tblW w:type="pct" w:w="100%"/>
        <w:tblBorders>
          <w:top w:val="single" w:color="B7BDC7" w:sz="3"/>
          <w:left w:val="single" w:color="B7BDC7" w:sz="3"/>
          <w:bottom w:val="single" w:color="B7BDC7" w:sz="3"/>
          <w:right w:val="single" w:color="B7BDC7" w:sz="3"/>
          <w:insideH w:val="single" w:color="B7BDC7" w:sz="3"/>
          <w:insideV w:val="single" w:color="B7BDC7" w:sz="3"/>
        </w:tblBorders>
      </w:tblPr>
      <w:tblGrid>
        <w:gridCol w:w="100"/>
        <w:gridCol w:w="100"/>
        <w:gridCol w:w="100"/>
      </w:tblGrid>
      <w:tr>
        <w:tc>
          <w:tcPr>
            <w:tcW w:type="pct" w:w="24%"/>
            <w:shd w:fill="1F3864"/>
            <w:tcMar>
              <w:top w:type="dxa" w:w="60"/>
              <w:left w:type="dxa" w:w="110"/>
              <w:bottom w:type="dxa" w:w="60"/>
              <w:right w:type="dxa" w:w="110"/>
            </w:tcMar>
          </w:tcPr>
          <w:p>
            <w:pPr>
              <w:spacing w:line="264"/>
            </w:pPr>
            <w:r>
              <w:rPr>
                <w:b/>
                <w:bCs/>
                <w:color w:val="FFFFFF"/>
                <w:sz w:val="20"/>
                <w:szCs w:val="20"/>
              </w:rPr>
              <w:t xml:space="preserve">Recommendation</w:t>
            </w:r>
          </w:p>
        </w:tc>
        <w:tc>
          <w:tcPr>
            <w:tcW w:type="pct" w:w="46%"/>
            <w:shd w:fill="1F3864"/>
            <w:tcMar>
              <w:top w:type="dxa" w:w="60"/>
              <w:left w:type="dxa" w:w="110"/>
              <w:bottom w:type="dxa" w:w="60"/>
              <w:right w:type="dxa" w:w="110"/>
            </w:tcMar>
          </w:tcPr>
          <w:p>
            <w:pPr>
              <w:spacing w:line="264"/>
            </w:pPr>
            <w:r>
              <w:rPr>
                <w:b/>
                <w:bCs/>
                <w:color w:val="FFFFFF"/>
                <w:sz w:val="20"/>
                <w:szCs w:val="20"/>
              </w:rPr>
              <w:t xml:space="preserve">Issue</w:t>
            </w:r>
          </w:p>
        </w:tc>
        <w:tc>
          <w:tcPr>
            <w:tcW w:type="pct" w:w="30%"/>
            <w:shd w:fill="1F3864"/>
            <w:tcMar>
              <w:top w:type="dxa" w:w="60"/>
              <w:left w:type="dxa" w:w="110"/>
              <w:bottom w:type="dxa" w:w="60"/>
              <w:right w:type="dxa" w:w="110"/>
            </w:tcMar>
          </w:tcPr>
          <w:p>
            <w:pPr>
              <w:spacing w:line="264"/>
            </w:pPr>
            <w:r>
              <w:rPr>
                <w:b/>
                <w:bCs/>
                <w:color w:val="FFFFFF"/>
                <w:sz w:val="20"/>
                <w:szCs w:val="20"/>
              </w:rPr>
              <w:t xml:space="preserve">Suggested action</w:t>
            </w:r>
          </w:p>
        </w:tc>
      </w:tr>
      <w:tr>
        <w:tc>
          <w:tcPr>
            <w:shd w:fill="FFFFFF"/>
            <w:tcMar>
              <w:top w:type="dxa" w:w="60"/>
              <w:left w:type="dxa" w:w="110"/>
              <w:bottom w:type="dxa" w:w="60"/>
              <w:right w:type="dxa" w:w="110"/>
            </w:tcMar>
          </w:tcPr>
          <w:p>
            <w:pPr>
              <w:spacing w:line="264"/>
            </w:pPr>
            <w:r>
              <w:rPr>
                <w:color w:val="1A1A1A"/>
                <w:sz w:val="20"/>
                <w:szCs w:val="20"/>
              </w:rPr>
              <w:t xml:space="preserve">Physical therapy for lumbar flare-ups vs Cervical collar / decompression device</w:t>
            </w:r>
          </w:p>
        </w:tc>
        <w:tc>
          <w:tcPr>
            <w:shd w:fill="FFFFFF"/>
            <w:tcMar>
              <w:top w:type="dxa" w:w="60"/>
              <w:left w:type="dxa" w:w="110"/>
              <w:bottom w:type="dxa" w:w="60"/>
              <w:right w:type="dxa" w:w="110"/>
            </w:tcMar>
          </w:tcPr>
          <w:p>
            <w:pPr>
              <w:spacing w:line="264"/>
            </w:pPr>
            <w:r>
              <w:rPr>
                <w:color w:val="1A1A1A"/>
                <w:sz w:val="20"/>
                <w:szCs w:val="20"/>
              </w:rPr>
              <w:t xml:space="preserve">Mutually exclusive recommendations both totaled — lifelong conservative care for the same condition conflicts with definitive surgery, yet both are included in the damages total.</w:t>
            </w:r>
          </w:p>
        </w:tc>
        <w:tc>
          <w:tcPr>
            <w:shd w:fill="FFFFFF"/>
            <w:tcMar>
              <w:top w:type="dxa" w:w="60"/>
              <w:left w:type="dxa" w:w="110"/>
              <w:bottom w:type="dxa" w:w="60"/>
              <w:right w:type="dxa" w:w="110"/>
            </w:tcMar>
          </w:tcPr>
          <w:p>
            <w:pPr>
              <w:spacing w:line="264"/>
            </w:pPr>
            <w:r>
              <w:rPr>
                <w:color w:val="1A1A1A"/>
                <w:sz w:val="20"/>
                <w:szCs w:val="20"/>
              </w:rPr>
              <w:t xml:space="preserve">Include only Physical therapy for lumbar flare-ups; reclassify Cervical collar / decompression device as an alternative/contingency and exclude it from the total. Physical therapy for lumbar flare-ups and Cervical collar / decompression device are equally probable and equally supported; Physical therapy for lumbar flare-ups is retained on a cost basis only — confirm its pricing basis is valid before relying on the higher figure.</w:t>
            </w:r>
          </w:p>
        </w:tc>
      </w:tr>
      <w:tr>
        <w:tc>
          <w:tcPr>
            <w:shd w:fill="F3F5F8"/>
            <w:tcMar>
              <w:top w:type="dxa" w:w="60"/>
              <w:left w:type="dxa" w:w="110"/>
              <w:bottom w:type="dxa" w:w="60"/>
              <w:right w:type="dxa" w:w="110"/>
            </w:tcMar>
          </w:tcPr>
          <w:p>
            <w:pPr>
              <w:spacing w:line="264"/>
            </w:pPr>
            <w:r>
              <w:rPr>
                <w:color w:val="1A1A1A"/>
                <w:sz w:val="20"/>
                <w:szCs w:val="20"/>
              </w:rPr>
              <w:t xml:space="preserve">Cervical collar / decompression device vs Cervical pain management visits</w:t>
            </w:r>
          </w:p>
        </w:tc>
        <w:tc>
          <w:tcPr>
            <w:shd w:fill="F3F5F8"/>
            <w:tcMar>
              <w:top w:type="dxa" w:w="60"/>
              <w:left w:type="dxa" w:w="110"/>
              <w:bottom w:type="dxa" w:w="60"/>
              <w:right w:type="dxa" w:w="110"/>
            </w:tcMar>
          </w:tcPr>
          <w:p>
            <w:pPr>
              <w:spacing w:line="264"/>
            </w:pPr>
            <w:r>
              <w:rPr>
                <w:color w:val="1A1A1A"/>
                <w:sz w:val="20"/>
                <w:szCs w:val="20"/>
              </w:rPr>
              <w:t xml:space="preserve">Mutually exclusive recommendations both totaled — lifelong conservative care for the same condition conflicts with definitive surgery, yet both are included in the damages total.</w:t>
            </w:r>
          </w:p>
        </w:tc>
        <w:tc>
          <w:tcPr>
            <w:shd w:fill="F3F5F8"/>
            <w:tcMar>
              <w:top w:type="dxa" w:w="60"/>
              <w:left w:type="dxa" w:w="110"/>
              <w:bottom w:type="dxa" w:w="60"/>
              <w:right w:type="dxa" w:w="110"/>
            </w:tcMar>
          </w:tcPr>
          <w:p>
            <w:pPr>
              <w:spacing w:line="264"/>
            </w:pPr>
            <w:r>
              <w:rPr>
                <w:color w:val="1A1A1A"/>
                <w:sz w:val="20"/>
                <w:szCs w:val="20"/>
              </w:rPr>
              <w:t xml:space="preserve">Include only Cervical collar / decompression device; reclassify Cervical pain management visits as an alternative/contingency and exclude it from the total. Both are equally probable; Cervical collar / decompression device is better supported by the objective record and treating documentation, so Cervical pain management visits is classified as the alternative.</w:t>
            </w:r>
          </w:p>
        </w:tc>
      </w:tr>
      <w:tr>
        <w:tc>
          <w:tcPr>
            <w:shd w:fill="FFFFFF"/>
            <w:tcMar>
              <w:top w:type="dxa" w:w="60"/>
              <w:left w:type="dxa" w:w="110"/>
              <w:bottom w:type="dxa" w:w="60"/>
              <w:right w:type="dxa" w:w="110"/>
            </w:tcMar>
          </w:tcPr>
          <w:p>
            <w:pPr>
              <w:spacing w:line="264"/>
            </w:pPr>
            <w:r>
              <w:rPr>
                <w:color w:val="1A1A1A"/>
                <w:sz w:val="20"/>
                <w:szCs w:val="20"/>
              </w:rPr>
              <w:t xml:space="preserve">Cervical physical therapy for flare-ups vs Cervical collar / decompression device</w:t>
            </w:r>
          </w:p>
        </w:tc>
        <w:tc>
          <w:tcPr>
            <w:shd w:fill="FFFFFF"/>
            <w:tcMar>
              <w:top w:type="dxa" w:w="60"/>
              <w:left w:type="dxa" w:w="110"/>
              <w:bottom w:type="dxa" w:w="60"/>
              <w:right w:type="dxa" w:w="110"/>
            </w:tcMar>
          </w:tcPr>
          <w:p>
            <w:pPr>
              <w:spacing w:line="264"/>
            </w:pPr>
            <w:r>
              <w:rPr>
                <w:color w:val="1A1A1A"/>
                <w:sz w:val="20"/>
                <w:szCs w:val="20"/>
              </w:rPr>
              <w:t xml:space="preserve">Mutually exclusive recommendations both totaled — lifelong conservative care for the same condition conflicts with definitive surgery, yet both are included in the damages total.</w:t>
            </w:r>
          </w:p>
        </w:tc>
        <w:tc>
          <w:tcPr>
            <w:shd w:fill="FFFFFF"/>
            <w:tcMar>
              <w:top w:type="dxa" w:w="60"/>
              <w:left w:type="dxa" w:w="110"/>
              <w:bottom w:type="dxa" w:w="60"/>
              <w:right w:type="dxa" w:w="110"/>
            </w:tcMar>
          </w:tcPr>
          <w:p>
            <w:pPr>
              <w:spacing w:line="264"/>
            </w:pPr>
            <w:r>
              <w:rPr>
                <w:color w:val="1A1A1A"/>
                <w:sz w:val="20"/>
                <w:szCs w:val="20"/>
              </w:rPr>
              <w:t xml:space="preserve">Include only Cervical physical therapy for flare-ups; reclassify Cervical collar / decompression device as an alternative/contingency and exclude it from the total. Cervical physical therapy for flare-ups and Cervical collar / decompression device are equally probable and equally supported; Cervical physical therapy for flare-ups is retained on a cost basis only — confirm its pricing basis is valid before relying on the higher figure.</w:t>
            </w:r>
          </w:p>
        </w:tc>
      </w:tr>
      <w:tr>
        <w:tc>
          <w:tcPr>
            <w:shd w:fill="F3F5F8"/>
            <w:tcMar>
              <w:top w:type="dxa" w:w="60"/>
              <w:left w:type="dxa" w:w="110"/>
              <w:bottom w:type="dxa" w:w="60"/>
              <w:right w:type="dxa" w:w="110"/>
            </w:tcMar>
          </w:tcPr>
          <w:p>
            <w:pPr>
              <w:spacing w:line="264"/>
            </w:pPr>
            <w:r>
              <w:rPr>
                <w:color w:val="1A1A1A"/>
                <w:sz w:val="20"/>
                <w:szCs w:val="20"/>
              </w:rPr>
              <w:t xml:space="preserve">Psychotropic medications / Migraine abortive &amp; preventive medications</w:t>
            </w:r>
          </w:p>
        </w:tc>
        <w:tc>
          <w:tcPr>
            <w:shd w:fill="F3F5F8"/>
            <w:tcMar>
              <w:top w:type="dxa" w:w="60"/>
              <w:left w:type="dxa" w:w="110"/>
              <w:bottom w:type="dxa" w:w="60"/>
              <w:right w:type="dxa" w:w="110"/>
            </w:tcMar>
          </w:tcPr>
          <w:p>
            <w:pPr>
              <w:spacing w:line="264"/>
            </w:pPr>
            <w:r>
              <w:rPr>
                <w:color w:val="1A1A1A"/>
                <w:sz w:val="20"/>
                <w:szCs w:val="20"/>
              </w:rPr>
              <w:t xml:space="preserve">Duplicate / overlapping recommendations both totaled — overlapping conservative-therapy entries for the same region; counting both double-counts the same care.</w:t>
            </w:r>
          </w:p>
        </w:tc>
        <w:tc>
          <w:tcPr>
            <w:shd w:fill="F3F5F8"/>
            <w:tcMar>
              <w:top w:type="dxa" w:w="60"/>
              <w:left w:type="dxa" w:w="110"/>
              <w:bottom w:type="dxa" w:w="60"/>
              <w:right w:type="dxa" w:w="110"/>
            </w:tcMar>
          </w:tcPr>
          <w:p>
            <w:pPr>
              <w:spacing w:line="264"/>
            </w:pPr>
            <w:r>
              <w:rPr>
                <w:color w:val="1A1A1A"/>
                <w:sz w:val="20"/>
                <w:szCs w:val="20"/>
              </w:rPr>
              <w:t xml:space="preserve">Consolidate into a single recommendation, or exclude one, before export.</w:t>
            </w:r>
          </w:p>
        </w:tc>
      </w:tr>
      <w:tr>
        <w:tc>
          <w:tcPr>
            <w:shd w:fill="FFFFFF"/>
            <w:tcMar>
              <w:top w:type="dxa" w:w="60"/>
              <w:left w:type="dxa" w:w="110"/>
              <w:bottom w:type="dxa" w:w="60"/>
              <w:right w:type="dxa" w:w="110"/>
            </w:tcMar>
          </w:tcPr>
          <w:p>
            <w:pPr>
              <w:spacing w:line="264"/>
            </w:pPr>
            <w:r>
              <w:rPr>
                <w:color w:val="1A1A1A"/>
                <w:sz w:val="20"/>
                <w:szCs w:val="20"/>
              </w:rPr>
              <w:t xml:space="preserve">Psychotropic medications / Neuropathic pain &amp; anti-inflammatory medications</w:t>
            </w:r>
          </w:p>
        </w:tc>
        <w:tc>
          <w:tcPr>
            <w:shd w:fill="FFFFFF"/>
            <w:tcMar>
              <w:top w:type="dxa" w:w="60"/>
              <w:left w:type="dxa" w:w="110"/>
              <w:bottom w:type="dxa" w:w="60"/>
              <w:right w:type="dxa" w:w="110"/>
            </w:tcMar>
          </w:tcPr>
          <w:p>
            <w:pPr>
              <w:spacing w:line="264"/>
            </w:pPr>
            <w:r>
              <w:rPr>
                <w:color w:val="1A1A1A"/>
                <w:sz w:val="20"/>
                <w:szCs w:val="20"/>
              </w:rPr>
              <w:t xml:space="preserve">Duplicate / overlapping recommendations both totaled — overlapping conservative-therapy entries for the same region; counting both double-counts the same care.</w:t>
            </w:r>
          </w:p>
        </w:tc>
        <w:tc>
          <w:tcPr>
            <w:shd w:fill="FFFFFF"/>
            <w:tcMar>
              <w:top w:type="dxa" w:w="60"/>
              <w:left w:type="dxa" w:w="110"/>
              <w:bottom w:type="dxa" w:w="60"/>
              <w:right w:type="dxa" w:w="110"/>
            </w:tcMar>
          </w:tcPr>
          <w:p>
            <w:pPr>
              <w:spacing w:line="264"/>
            </w:pPr>
            <w:r>
              <w:rPr>
                <w:color w:val="1A1A1A"/>
                <w:sz w:val="20"/>
                <w:szCs w:val="20"/>
              </w:rPr>
              <w:t xml:space="preserve">Consolidate into a single recommendation, or exclude one, before export.</w:t>
            </w:r>
          </w:p>
        </w:tc>
      </w:tr>
      <w:tr>
        <w:tc>
          <w:tcPr>
            <w:shd w:fill="F3F5F8"/>
            <w:tcMar>
              <w:top w:type="dxa" w:w="60"/>
              <w:left w:type="dxa" w:w="110"/>
              <w:bottom w:type="dxa" w:w="60"/>
              <w:right w:type="dxa" w:w="110"/>
            </w:tcMar>
          </w:tcPr>
          <w:p>
            <w:pPr>
              <w:spacing w:line="264"/>
            </w:pPr>
            <w:r>
              <w:rPr>
                <w:color w:val="1A1A1A"/>
                <w:sz w:val="20"/>
                <w:szCs w:val="20"/>
              </w:rPr>
              <w:t xml:space="preserve">Psychotropic medications / Neurocognitive &amp; symptom medications</w:t>
            </w:r>
          </w:p>
        </w:tc>
        <w:tc>
          <w:tcPr>
            <w:shd w:fill="F3F5F8"/>
            <w:tcMar>
              <w:top w:type="dxa" w:w="60"/>
              <w:left w:type="dxa" w:w="110"/>
              <w:bottom w:type="dxa" w:w="60"/>
              <w:right w:type="dxa" w:w="110"/>
            </w:tcMar>
          </w:tcPr>
          <w:p>
            <w:pPr>
              <w:spacing w:line="264"/>
            </w:pPr>
            <w:r>
              <w:rPr>
                <w:color w:val="1A1A1A"/>
                <w:sz w:val="20"/>
                <w:szCs w:val="20"/>
              </w:rPr>
              <w:t xml:space="preserve">Duplicate / overlapping recommendations both totaled — overlapping conservative-therapy entries for the same region; counting both double-counts the same care.</w:t>
            </w:r>
          </w:p>
        </w:tc>
        <w:tc>
          <w:tcPr>
            <w:shd w:fill="F3F5F8"/>
            <w:tcMar>
              <w:top w:type="dxa" w:w="60"/>
              <w:left w:type="dxa" w:w="110"/>
              <w:bottom w:type="dxa" w:w="60"/>
              <w:right w:type="dxa" w:w="110"/>
            </w:tcMar>
          </w:tcPr>
          <w:p>
            <w:pPr>
              <w:spacing w:line="264"/>
            </w:pPr>
            <w:r>
              <w:rPr>
                <w:color w:val="1A1A1A"/>
                <w:sz w:val="20"/>
                <w:szCs w:val="20"/>
              </w:rPr>
              <w:t xml:space="preserve">Consolidate into a single recommendation, or exclude one, before export.</w:t>
            </w:r>
          </w:p>
        </w:tc>
      </w:tr>
      <w:tr>
        <w:tc>
          <w:tcPr>
            <w:shd w:fill="FFFFFF"/>
            <w:tcMar>
              <w:top w:type="dxa" w:w="60"/>
              <w:left w:type="dxa" w:w="110"/>
              <w:bottom w:type="dxa" w:w="60"/>
              <w:right w:type="dxa" w:w="110"/>
            </w:tcMar>
          </w:tcPr>
          <w:p>
            <w:pPr>
              <w:spacing w:line="264"/>
            </w:pPr>
            <w:r>
              <w:rPr>
                <w:color w:val="1A1A1A"/>
                <w:sz w:val="20"/>
                <w:szCs w:val="20"/>
              </w:rPr>
              <w:t xml:space="preserve">Psychotropic medications / Chronic pain pharmacotherapy</w:t>
            </w:r>
          </w:p>
        </w:tc>
        <w:tc>
          <w:tcPr>
            <w:shd w:fill="FFFFFF"/>
            <w:tcMar>
              <w:top w:type="dxa" w:w="60"/>
              <w:left w:type="dxa" w:w="110"/>
              <w:bottom w:type="dxa" w:w="60"/>
              <w:right w:type="dxa" w:w="110"/>
            </w:tcMar>
          </w:tcPr>
          <w:p>
            <w:pPr>
              <w:spacing w:line="264"/>
            </w:pPr>
            <w:r>
              <w:rPr>
                <w:color w:val="1A1A1A"/>
                <w:sz w:val="20"/>
                <w:szCs w:val="20"/>
              </w:rPr>
              <w:t xml:space="preserve">Duplicate / overlapping recommendations both totaled — overlapping conservative-therapy entries for the same region; counting both double-counts the same care.</w:t>
            </w:r>
          </w:p>
        </w:tc>
        <w:tc>
          <w:tcPr>
            <w:shd w:fill="FFFFFF"/>
            <w:tcMar>
              <w:top w:type="dxa" w:w="60"/>
              <w:left w:type="dxa" w:w="110"/>
              <w:bottom w:type="dxa" w:w="60"/>
              <w:right w:type="dxa" w:w="110"/>
            </w:tcMar>
          </w:tcPr>
          <w:p>
            <w:pPr>
              <w:spacing w:line="264"/>
            </w:pPr>
            <w:r>
              <w:rPr>
                <w:color w:val="1A1A1A"/>
                <w:sz w:val="20"/>
                <w:szCs w:val="20"/>
              </w:rPr>
              <w:t xml:space="preserve">Consolidate into a single recommendation, or exclude one, before export.</w:t>
            </w:r>
          </w:p>
        </w:tc>
      </w:tr>
      <w:tr>
        <w:tc>
          <w:tcPr>
            <w:shd w:fill="F3F5F8"/>
            <w:tcMar>
              <w:top w:type="dxa" w:w="60"/>
              <w:left w:type="dxa" w:w="110"/>
              <w:bottom w:type="dxa" w:w="60"/>
              <w:right w:type="dxa" w:w="110"/>
            </w:tcMar>
          </w:tcPr>
          <w:p>
            <w:pPr>
              <w:spacing w:line="264"/>
            </w:pPr>
            <w:r>
              <w:rPr>
                <w:color w:val="1A1A1A"/>
                <w:sz w:val="20"/>
                <w:szCs w:val="20"/>
              </w:rPr>
              <w:t xml:space="preserve">Physical therapy for lumbar flare-ups / Cervical physical therapy for flare-ups</w:t>
            </w:r>
          </w:p>
        </w:tc>
        <w:tc>
          <w:tcPr>
            <w:shd w:fill="F3F5F8"/>
            <w:tcMar>
              <w:top w:type="dxa" w:w="60"/>
              <w:left w:type="dxa" w:w="110"/>
              <w:bottom w:type="dxa" w:w="60"/>
              <w:right w:type="dxa" w:w="110"/>
            </w:tcMar>
          </w:tcPr>
          <w:p>
            <w:pPr>
              <w:spacing w:line="264"/>
            </w:pPr>
            <w:r>
              <w:rPr>
                <w:color w:val="1A1A1A"/>
                <w:sz w:val="20"/>
                <w:szCs w:val="20"/>
              </w:rPr>
              <w:t xml:space="preserve">Duplicate / overlapping recommendations both totaled — overlapping conservative-therapy entries for the same region; counting both double-counts the same care.</w:t>
            </w:r>
          </w:p>
        </w:tc>
        <w:tc>
          <w:tcPr>
            <w:shd w:fill="F3F5F8"/>
            <w:tcMar>
              <w:top w:type="dxa" w:w="60"/>
              <w:left w:type="dxa" w:w="110"/>
              <w:bottom w:type="dxa" w:w="60"/>
              <w:right w:type="dxa" w:w="110"/>
            </w:tcMar>
          </w:tcPr>
          <w:p>
            <w:pPr>
              <w:spacing w:line="264"/>
            </w:pPr>
            <w:r>
              <w:rPr>
                <w:color w:val="1A1A1A"/>
                <w:sz w:val="20"/>
                <w:szCs w:val="20"/>
              </w:rPr>
              <w:t xml:space="preserve">Consolidate into a single recommendation, or exclude one, before export.</w:t>
            </w:r>
          </w:p>
        </w:tc>
      </w:tr>
      <w:tr>
        <w:tc>
          <w:tcPr>
            <w:shd w:fill="FFFFFF"/>
            <w:tcMar>
              <w:top w:type="dxa" w:w="60"/>
              <w:left w:type="dxa" w:w="110"/>
              <w:bottom w:type="dxa" w:w="60"/>
              <w:right w:type="dxa" w:w="110"/>
            </w:tcMar>
          </w:tcPr>
          <w:p>
            <w:pPr>
              <w:spacing w:line="264"/>
            </w:pPr>
            <w:r>
              <w:rPr>
                <w:color w:val="1A1A1A"/>
                <w:sz w:val="20"/>
                <w:szCs w:val="20"/>
              </w:rPr>
              <w:t xml:space="preserve">Migraine abortive &amp; preventive medications / Neuropathic pain &amp; anti-inflammatory medications</w:t>
            </w:r>
          </w:p>
        </w:tc>
        <w:tc>
          <w:tcPr>
            <w:shd w:fill="FFFFFF"/>
            <w:tcMar>
              <w:top w:type="dxa" w:w="60"/>
              <w:left w:type="dxa" w:w="110"/>
              <w:bottom w:type="dxa" w:w="60"/>
              <w:right w:type="dxa" w:w="110"/>
            </w:tcMar>
          </w:tcPr>
          <w:p>
            <w:pPr>
              <w:spacing w:line="264"/>
            </w:pPr>
            <w:r>
              <w:rPr>
                <w:color w:val="1A1A1A"/>
                <w:sz w:val="20"/>
                <w:szCs w:val="20"/>
              </w:rPr>
              <w:t xml:space="preserve">Duplicate / overlapping recommendations both totaled — overlapping conservative-therapy entries for the same region; counting both double-counts the same care.</w:t>
            </w:r>
          </w:p>
        </w:tc>
        <w:tc>
          <w:tcPr>
            <w:shd w:fill="FFFFFF"/>
            <w:tcMar>
              <w:top w:type="dxa" w:w="60"/>
              <w:left w:type="dxa" w:w="110"/>
              <w:bottom w:type="dxa" w:w="60"/>
              <w:right w:type="dxa" w:w="110"/>
            </w:tcMar>
          </w:tcPr>
          <w:p>
            <w:pPr>
              <w:spacing w:line="264"/>
            </w:pPr>
            <w:r>
              <w:rPr>
                <w:color w:val="1A1A1A"/>
                <w:sz w:val="20"/>
                <w:szCs w:val="20"/>
              </w:rPr>
              <w:t xml:space="preserve">Consolidate into a single recommendation, or exclude one, before export.</w:t>
            </w:r>
          </w:p>
        </w:tc>
      </w:tr>
      <w:tr>
        <w:tc>
          <w:tcPr>
            <w:shd w:fill="F3F5F8"/>
            <w:tcMar>
              <w:top w:type="dxa" w:w="60"/>
              <w:left w:type="dxa" w:w="110"/>
              <w:bottom w:type="dxa" w:w="60"/>
              <w:right w:type="dxa" w:w="110"/>
            </w:tcMar>
          </w:tcPr>
          <w:p>
            <w:pPr>
              <w:spacing w:line="264"/>
            </w:pPr>
            <w:r>
              <w:rPr>
                <w:color w:val="1A1A1A"/>
                <w:sz w:val="20"/>
                <w:szCs w:val="20"/>
              </w:rPr>
              <w:t xml:space="preserve">Migraine abortive &amp; preventive medications / Neurocognitive &amp; symptom medications</w:t>
            </w:r>
          </w:p>
        </w:tc>
        <w:tc>
          <w:tcPr>
            <w:shd w:fill="F3F5F8"/>
            <w:tcMar>
              <w:top w:type="dxa" w:w="60"/>
              <w:left w:type="dxa" w:w="110"/>
              <w:bottom w:type="dxa" w:w="60"/>
              <w:right w:type="dxa" w:w="110"/>
            </w:tcMar>
          </w:tcPr>
          <w:p>
            <w:pPr>
              <w:spacing w:line="264"/>
            </w:pPr>
            <w:r>
              <w:rPr>
                <w:color w:val="1A1A1A"/>
                <w:sz w:val="20"/>
                <w:szCs w:val="20"/>
              </w:rPr>
              <w:t xml:space="preserve">Duplicate / overlapping recommendations both totaled — overlapping conservative-therapy entries for the same region; counting both double-counts the same care.</w:t>
            </w:r>
          </w:p>
        </w:tc>
        <w:tc>
          <w:tcPr>
            <w:shd w:fill="F3F5F8"/>
            <w:tcMar>
              <w:top w:type="dxa" w:w="60"/>
              <w:left w:type="dxa" w:w="110"/>
              <w:bottom w:type="dxa" w:w="60"/>
              <w:right w:type="dxa" w:w="110"/>
            </w:tcMar>
          </w:tcPr>
          <w:p>
            <w:pPr>
              <w:spacing w:line="264"/>
            </w:pPr>
            <w:r>
              <w:rPr>
                <w:color w:val="1A1A1A"/>
                <w:sz w:val="20"/>
                <w:szCs w:val="20"/>
              </w:rPr>
              <w:t xml:space="preserve">Consolidate into a single recommendation, or exclude one, before export.</w:t>
            </w:r>
          </w:p>
        </w:tc>
      </w:tr>
      <w:tr>
        <w:tc>
          <w:tcPr>
            <w:shd w:fill="FFFFFF"/>
            <w:tcMar>
              <w:top w:type="dxa" w:w="60"/>
              <w:left w:type="dxa" w:w="110"/>
              <w:bottom w:type="dxa" w:w="60"/>
              <w:right w:type="dxa" w:w="110"/>
            </w:tcMar>
          </w:tcPr>
          <w:p>
            <w:pPr>
              <w:spacing w:line="264"/>
            </w:pPr>
            <w:r>
              <w:rPr>
                <w:color w:val="1A1A1A"/>
                <w:sz w:val="20"/>
                <w:szCs w:val="20"/>
              </w:rPr>
              <w:t xml:space="preserve">Migraine abortive &amp; preventive medications / Chronic pain pharmacotherapy</w:t>
            </w:r>
          </w:p>
        </w:tc>
        <w:tc>
          <w:tcPr>
            <w:shd w:fill="FFFFFF"/>
            <w:tcMar>
              <w:top w:type="dxa" w:w="60"/>
              <w:left w:type="dxa" w:w="110"/>
              <w:bottom w:type="dxa" w:w="60"/>
              <w:right w:type="dxa" w:w="110"/>
            </w:tcMar>
          </w:tcPr>
          <w:p>
            <w:pPr>
              <w:spacing w:line="264"/>
            </w:pPr>
            <w:r>
              <w:rPr>
                <w:color w:val="1A1A1A"/>
                <w:sz w:val="20"/>
                <w:szCs w:val="20"/>
              </w:rPr>
              <w:t xml:space="preserve">Duplicate / overlapping recommendations both totaled — overlapping conservative-therapy entries for the same region; counting both double-counts the same care.</w:t>
            </w:r>
          </w:p>
        </w:tc>
        <w:tc>
          <w:tcPr>
            <w:shd w:fill="FFFFFF"/>
            <w:tcMar>
              <w:top w:type="dxa" w:w="60"/>
              <w:left w:type="dxa" w:w="110"/>
              <w:bottom w:type="dxa" w:w="60"/>
              <w:right w:type="dxa" w:w="110"/>
            </w:tcMar>
          </w:tcPr>
          <w:p>
            <w:pPr>
              <w:spacing w:line="264"/>
            </w:pPr>
            <w:r>
              <w:rPr>
                <w:color w:val="1A1A1A"/>
                <w:sz w:val="20"/>
                <w:szCs w:val="20"/>
              </w:rPr>
              <w:t xml:space="preserve">Consolidate into a single recommendation, or exclude one, before export.</w:t>
            </w:r>
          </w:p>
        </w:tc>
      </w:tr>
      <w:tr>
        <w:tc>
          <w:tcPr>
            <w:shd w:fill="F3F5F8"/>
            <w:tcMar>
              <w:top w:type="dxa" w:w="60"/>
              <w:left w:type="dxa" w:w="110"/>
              <w:bottom w:type="dxa" w:w="60"/>
              <w:right w:type="dxa" w:w="110"/>
            </w:tcMar>
          </w:tcPr>
          <w:p>
            <w:pPr>
              <w:spacing w:line="264"/>
            </w:pPr>
            <w:r>
              <w:rPr>
                <w:color w:val="1A1A1A"/>
                <w:sz w:val="20"/>
                <w:szCs w:val="20"/>
              </w:rPr>
              <w:t xml:space="preserve">Chronic pain management visits / Pain management office visits</w:t>
            </w:r>
          </w:p>
        </w:tc>
        <w:tc>
          <w:tcPr>
            <w:shd w:fill="F3F5F8"/>
            <w:tcMar>
              <w:top w:type="dxa" w:w="60"/>
              <w:left w:type="dxa" w:w="110"/>
              <w:bottom w:type="dxa" w:w="60"/>
              <w:right w:type="dxa" w:w="110"/>
            </w:tcMar>
          </w:tcPr>
          <w:p>
            <w:pPr>
              <w:spacing w:line="264"/>
            </w:pPr>
            <w:r>
              <w:rPr>
                <w:color w:val="1A1A1A"/>
                <w:sz w:val="20"/>
                <w:szCs w:val="20"/>
              </w:rPr>
              <w:t xml:space="preserve">Duplicate / overlapping recommendations both totaled — overlapping conservative-therapy entries for the same region; counting both double-counts the same care.</w:t>
            </w:r>
          </w:p>
        </w:tc>
        <w:tc>
          <w:tcPr>
            <w:shd w:fill="F3F5F8"/>
            <w:tcMar>
              <w:top w:type="dxa" w:w="60"/>
              <w:left w:type="dxa" w:w="110"/>
              <w:bottom w:type="dxa" w:w="60"/>
              <w:right w:type="dxa" w:w="110"/>
            </w:tcMar>
          </w:tcPr>
          <w:p>
            <w:pPr>
              <w:spacing w:line="264"/>
            </w:pPr>
            <w:r>
              <w:rPr>
                <w:color w:val="1A1A1A"/>
                <w:sz w:val="20"/>
                <w:szCs w:val="20"/>
              </w:rPr>
              <w:t xml:space="preserve">Consolidate into a single recommendation, or exclude one, before export.</w:t>
            </w:r>
          </w:p>
        </w:tc>
      </w:tr>
      <w:tr>
        <w:tc>
          <w:tcPr>
            <w:shd w:fill="FFFFFF"/>
            <w:tcMar>
              <w:top w:type="dxa" w:w="60"/>
              <w:left w:type="dxa" w:w="110"/>
              <w:bottom w:type="dxa" w:w="60"/>
              <w:right w:type="dxa" w:w="110"/>
            </w:tcMar>
          </w:tcPr>
          <w:p>
            <w:pPr>
              <w:spacing w:line="264"/>
            </w:pPr>
            <w:r>
              <w:rPr>
                <w:color w:val="1A1A1A"/>
                <w:sz w:val="20"/>
                <w:szCs w:val="20"/>
              </w:rPr>
              <w:t xml:space="preserve">Lumbar transforaminal epidural steroid injection / Cervical epidural steroid injection</w:t>
            </w:r>
          </w:p>
        </w:tc>
        <w:tc>
          <w:tcPr>
            <w:shd w:fill="FFFFFF"/>
            <w:tcMar>
              <w:top w:type="dxa" w:w="60"/>
              <w:left w:type="dxa" w:w="110"/>
              <w:bottom w:type="dxa" w:w="60"/>
              <w:right w:type="dxa" w:w="110"/>
            </w:tcMar>
          </w:tcPr>
          <w:p>
            <w:pPr>
              <w:spacing w:line="264"/>
            </w:pPr>
            <w:r>
              <w:rPr>
                <w:color w:val="1A1A1A"/>
                <w:sz w:val="20"/>
                <w:szCs w:val="20"/>
              </w:rPr>
              <w:t xml:space="preserve">Duplicate / overlapping recommendations both totaled — overlapping conservative-therapy entries for the same region; counting both double-counts the same care.</w:t>
            </w:r>
          </w:p>
        </w:tc>
        <w:tc>
          <w:tcPr>
            <w:shd w:fill="FFFFFF"/>
            <w:tcMar>
              <w:top w:type="dxa" w:w="60"/>
              <w:left w:type="dxa" w:w="110"/>
              <w:bottom w:type="dxa" w:w="60"/>
              <w:right w:type="dxa" w:w="110"/>
            </w:tcMar>
          </w:tcPr>
          <w:p>
            <w:pPr>
              <w:spacing w:line="264"/>
            </w:pPr>
            <w:r>
              <w:rPr>
                <w:color w:val="1A1A1A"/>
                <w:sz w:val="20"/>
                <w:szCs w:val="20"/>
              </w:rPr>
              <w:t xml:space="preserve">Consolidate into a single recommendation, or exclude one, before export.</w:t>
            </w:r>
          </w:p>
        </w:tc>
      </w:tr>
      <w:tr>
        <w:tc>
          <w:tcPr>
            <w:shd w:fill="F3F5F8"/>
            <w:tcMar>
              <w:top w:type="dxa" w:w="60"/>
              <w:left w:type="dxa" w:w="110"/>
              <w:bottom w:type="dxa" w:w="60"/>
              <w:right w:type="dxa" w:w="110"/>
            </w:tcMar>
          </w:tcPr>
          <w:p>
            <w:pPr>
              <w:spacing w:line="264"/>
            </w:pPr>
            <w:r>
              <w:rPr>
                <w:color w:val="1A1A1A"/>
                <w:sz w:val="20"/>
                <w:szCs w:val="20"/>
              </w:rPr>
              <w:t xml:space="preserve">Neuropathic pain &amp; anti-inflammatory medications / Neurocognitive &amp; symptom medications</w:t>
            </w:r>
          </w:p>
        </w:tc>
        <w:tc>
          <w:tcPr>
            <w:shd w:fill="F3F5F8"/>
            <w:tcMar>
              <w:top w:type="dxa" w:w="60"/>
              <w:left w:type="dxa" w:w="110"/>
              <w:bottom w:type="dxa" w:w="60"/>
              <w:right w:type="dxa" w:w="110"/>
            </w:tcMar>
          </w:tcPr>
          <w:p>
            <w:pPr>
              <w:spacing w:line="264"/>
            </w:pPr>
            <w:r>
              <w:rPr>
                <w:color w:val="1A1A1A"/>
                <w:sz w:val="20"/>
                <w:szCs w:val="20"/>
              </w:rPr>
              <w:t xml:space="preserve">Duplicate / overlapping recommendations both totaled — overlapping conservative-therapy entries for the same region; counting both double-counts the same care.</w:t>
            </w:r>
          </w:p>
        </w:tc>
        <w:tc>
          <w:tcPr>
            <w:shd w:fill="F3F5F8"/>
            <w:tcMar>
              <w:top w:type="dxa" w:w="60"/>
              <w:left w:type="dxa" w:w="110"/>
              <w:bottom w:type="dxa" w:w="60"/>
              <w:right w:type="dxa" w:w="110"/>
            </w:tcMar>
          </w:tcPr>
          <w:p>
            <w:pPr>
              <w:spacing w:line="264"/>
            </w:pPr>
            <w:r>
              <w:rPr>
                <w:color w:val="1A1A1A"/>
                <w:sz w:val="20"/>
                <w:szCs w:val="20"/>
              </w:rPr>
              <w:t xml:space="preserve">Consolidate into a single recommendation, or exclude one, before export.</w:t>
            </w:r>
          </w:p>
        </w:tc>
      </w:tr>
      <w:tr>
        <w:tc>
          <w:tcPr>
            <w:shd w:fill="FFFFFF"/>
            <w:tcMar>
              <w:top w:type="dxa" w:w="60"/>
              <w:left w:type="dxa" w:w="110"/>
              <w:bottom w:type="dxa" w:w="60"/>
              <w:right w:type="dxa" w:w="110"/>
            </w:tcMar>
          </w:tcPr>
          <w:p>
            <w:pPr>
              <w:spacing w:line="264"/>
            </w:pPr>
            <w:r>
              <w:rPr>
                <w:color w:val="1A1A1A"/>
                <w:sz w:val="20"/>
                <w:szCs w:val="20"/>
              </w:rPr>
              <w:t xml:space="preserve">Neuropathic pain &amp; anti-inflammatory medications / Chronic pain pharmacotherapy</w:t>
            </w:r>
          </w:p>
        </w:tc>
        <w:tc>
          <w:tcPr>
            <w:shd w:fill="FFFFFF"/>
            <w:tcMar>
              <w:top w:type="dxa" w:w="60"/>
              <w:left w:type="dxa" w:w="110"/>
              <w:bottom w:type="dxa" w:w="60"/>
              <w:right w:type="dxa" w:w="110"/>
            </w:tcMar>
          </w:tcPr>
          <w:p>
            <w:pPr>
              <w:spacing w:line="264"/>
            </w:pPr>
            <w:r>
              <w:rPr>
                <w:color w:val="1A1A1A"/>
                <w:sz w:val="20"/>
                <w:szCs w:val="20"/>
              </w:rPr>
              <w:t xml:space="preserve">Duplicate / overlapping recommendations both totaled — overlapping conservative-therapy entries for the same region; counting both double-counts the same care.</w:t>
            </w:r>
          </w:p>
        </w:tc>
        <w:tc>
          <w:tcPr>
            <w:shd w:fill="FFFFFF"/>
            <w:tcMar>
              <w:top w:type="dxa" w:w="60"/>
              <w:left w:type="dxa" w:w="110"/>
              <w:bottom w:type="dxa" w:w="60"/>
              <w:right w:type="dxa" w:w="110"/>
            </w:tcMar>
          </w:tcPr>
          <w:p>
            <w:pPr>
              <w:spacing w:line="264"/>
            </w:pPr>
            <w:r>
              <w:rPr>
                <w:color w:val="1A1A1A"/>
                <w:sz w:val="20"/>
                <w:szCs w:val="20"/>
              </w:rPr>
              <w:t xml:space="preserve">Consolidate into a single recommendation, or exclude one, before export.</w:t>
            </w:r>
          </w:p>
        </w:tc>
      </w:tr>
      <w:tr>
        <w:tc>
          <w:tcPr>
            <w:shd w:fill="F3F5F8"/>
            <w:tcMar>
              <w:top w:type="dxa" w:w="60"/>
              <w:left w:type="dxa" w:w="110"/>
              <w:bottom w:type="dxa" w:w="60"/>
              <w:right w:type="dxa" w:w="110"/>
            </w:tcMar>
          </w:tcPr>
          <w:p>
            <w:pPr>
              <w:spacing w:line="264"/>
            </w:pPr>
            <w:r>
              <w:rPr>
                <w:color w:val="1A1A1A"/>
                <w:sz w:val="20"/>
                <w:szCs w:val="20"/>
              </w:rPr>
              <w:t xml:space="preserve">Neurocognitive &amp; symptom medications / Chronic pain pharmacotherapy</w:t>
            </w:r>
          </w:p>
        </w:tc>
        <w:tc>
          <w:tcPr>
            <w:shd w:fill="F3F5F8"/>
            <w:tcMar>
              <w:top w:type="dxa" w:w="60"/>
              <w:left w:type="dxa" w:w="110"/>
              <w:bottom w:type="dxa" w:w="60"/>
              <w:right w:type="dxa" w:w="110"/>
            </w:tcMar>
          </w:tcPr>
          <w:p>
            <w:pPr>
              <w:spacing w:line="264"/>
            </w:pPr>
            <w:r>
              <w:rPr>
                <w:color w:val="1A1A1A"/>
                <w:sz w:val="20"/>
                <w:szCs w:val="20"/>
              </w:rPr>
              <w:t xml:space="preserve">Duplicate / overlapping recommendations both totaled — overlapping conservative-therapy entries for the same region; counting both double-counts the same care.</w:t>
            </w:r>
          </w:p>
        </w:tc>
        <w:tc>
          <w:tcPr>
            <w:shd w:fill="F3F5F8"/>
            <w:tcMar>
              <w:top w:type="dxa" w:w="60"/>
              <w:left w:type="dxa" w:w="110"/>
              <w:bottom w:type="dxa" w:w="60"/>
              <w:right w:type="dxa" w:w="110"/>
            </w:tcMar>
          </w:tcPr>
          <w:p>
            <w:pPr>
              <w:spacing w:line="264"/>
            </w:pPr>
            <w:r>
              <w:rPr>
                <w:color w:val="1A1A1A"/>
                <w:sz w:val="20"/>
                <w:szCs w:val="20"/>
              </w:rPr>
              <w:t xml:space="preserve">Consolidate into a single recommendation, or exclude one, before export.</w:t>
            </w:r>
          </w:p>
        </w:tc>
      </w:tr>
      <w:tr>
        <w:tc>
          <w:tcPr>
            <w:shd w:fill="FFFFFF"/>
            <w:tcMar>
              <w:top w:type="dxa" w:w="60"/>
              <w:left w:type="dxa" w:w="110"/>
              <w:bottom w:type="dxa" w:w="60"/>
              <w:right w:type="dxa" w:w="110"/>
            </w:tcMar>
          </w:tcPr>
          <w:p>
            <w:pPr>
              <w:spacing w:line="264"/>
            </w:pPr>
            <w:r>
              <w:rPr>
                <w:color w:val="1A1A1A"/>
                <w:sz w:val="20"/>
                <w:szCs w:val="20"/>
              </w:rPr>
              <w:t xml:space="preserve">EMG / nerve conduction study, lower extremity</w:t>
            </w:r>
          </w:p>
        </w:tc>
        <w:tc>
          <w:tcPr>
            <w:shd w:fill="FFFFFF"/>
            <w:tcMar>
              <w:top w:type="dxa" w:w="60"/>
              <w:left w:type="dxa" w:w="110"/>
              <w:bottom w:type="dxa" w:w="60"/>
              <w:right w:type="dxa" w:w="110"/>
            </w:tcMar>
          </w:tcPr>
          <w:p>
            <w:pPr>
              <w:spacing w:line="264"/>
            </w:pPr>
            <w:r>
              <w:rPr>
                <w:color w:val="1A1A1A"/>
                <w:sz w:val="20"/>
                <w:szCs w:val="20"/>
              </w:rPr>
              <w:t xml:space="preserve">Incompatible citation — "Pearls &amp;amp; Oy-Sters: Plantar Agraphesthesia in Corticobasal Syndrome" — body-region mismatch (article: ankle/foot, recommendation: brain/head).</w:t>
            </w:r>
          </w:p>
        </w:tc>
        <w:tc>
          <w:tcPr>
            <w:shd w:fill="FFFFFF"/>
            <w:tcMar>
              <w:top w:type="dxa" w:w="60"/>
              <w:left w:type="dxa" w:w="110"/>
              <w:bottom w:type="dxa" w:w="60"/>
              <w:right w:type="dxa" w:w="110"/>
            </w:tcMar>
          </w:tcPr>
          <w:p>
            <w:pPr>
              <w:spacing w:line="264"/>
            </w:pPr>
            <w:r>
              <w:rPr>
                <w:color w:val="1A1A1A"/>
                <w:sz w:val="20"/>
                <w:szCs w:val="20"/>
              </w:rPr>
              <w:t xml:space="preserve">Remove the citation or replace it with literature that addresses this diagnosis, region, and population.</w:t>
            </w:r>
          </w:p>
        </w:tc>
      </w:tr>
      <w:tr>
        <w:tc>
          <w:tcPr>
            <w:shd w:fill="F3F5F8"/>
            <w:tcMar>
              <w:top w:type="dxa" w:w="60"/>
              <w:left w:type="dxa" w:w="110"/>
              <w:bottom w:type="dxa" w:w="60"/>
              <w:right w:type="dxa" w:w="110"/>
            </w:tcMar>
          </w:tcPr>
          <w:p>
            <w:pPr>
              <w:spacing w:line="264"/>
            </w:pPr>
            <w:r>
              <w:rPr>
                <w:color w:val="1A1A1A"/>
                <w:sz w:val="20"/>
                <w:szCs w:val="20"/>
              </w:rPr>
              <w:t xml:space="preserve">Cervical trigger-point injections</w:t>
            </w:r>
          </w:p>
        </w:tc>
        <w:tc>
          <w:tcPr>
            <w:shd w:fill="F3F5F8"/>
            <w:tcMar>
              <w:top w:type="dxa" w:w="60"/>
              <w:left w:type="dxa" w:w="110"/>
              <w:bottom w:type="dxa" w:w="60"/>
              <w:right w:type="dxa" w:w="110"/>
            </w:tcMar>
          </w:tcPr>
          <w:p>
            <w:pPr>
              <w:spacing w:line="264"/>
            </w:pPr>
            <w:r>
              <w:rPr>
                <w:color w:val="1A1A1A"/>
                <w:sz w:val="20"/>
                <w:szCs w:val="20"/>
              </w:rPr>
              <w:t xml:space="preserve">Incompatible citation — "Effects of Oxygen-Ozone Therapy and Physiotherapy on Functioning in Patients with Chronic " — procedure mismatch (article: therapy, recommendation: injection).</w:t>
            </w:r>
          </w:p>
        </w:tc>
        <w:tc>
          <w:tcPr>
            <w:shd w:fill="F3F5F8"/>
            <w:tcMar>
              <w:top w:type="dxa" w:w="60"/>
              <w:left w:type="dxa" w:w="110"/>
              <w:bottom w:type="dxa" w:w="60"/>
              <w:right w:type="dxa" w:w="110"/>
            </w:tcMar>
          </w:tcPr>
          <w:p>
            <w:pPr>
              <w:spacing w:line="264"/>
            </w:pPr>
            <w:r>
              <w:rPr>
                <w:color w:val="1A1A1A"/>
                <w:sz w:val="20"/>
                <w:szCs w:val="20"/>
              </w:rPr>
              <w:t xml:space="preserve">Remove the citation or replace it with literature that addresses this diagnosis, region, and population.</w:t>
            </w:r>
          </w:p>
        </w:tc>
      </w:tr>
      <w:tr>
        <w:tc>
          <w:tcPr>
            <w:shd w:fill="FFFFFF"/>
            <w:tcMar>
              <w:top w:type="dxa" w:w="60"/>
              <w:left w:type="dxa" w:w="110"/>
              <w:bottom w:type="dxa" w:w="60"/>
              <w:right w:type="dxa" w:w="110"/>
            </w:tcMar>
          </w:tcPr>
          <w:p>
            <w:pPr>
              <w:spacing w:line="264"/>
            </w:pPr>
            <w:r>
              <w:rPr>
                <w:color w:val="1A1A1A"/>
                <w:sz w:val="20"/>
                <w:szCs w:val="20"/>
              </w:rPr>
              <w:t xml:space="preserve">EMG / nerve conduction study, upper extremity</w:t>
            </w:r>
          </w:p>
        </w:tc>
        <w:tc>
          <w:tcPr>
            <w:shd w:fill="FFFFFF"/>
            <w:tcMar>
              <w:top w:type="dxa" w:w="60"/>
              <w:left w:type="dxa" w:w="110"/>
              <w:bottom w:type="dxa" w:w="60"/>
              <w:right w:type="dxa" w:w="110"/>
            </w:tcMar>
          </w:tcPr>
          <w:p>
            <w:pPr>
              <w:spacing w:line="264"/>
            </w:pPr>
            <w:r>
              <w:rPr>
                <w:color w:val="1A1A1A"/>
                <w:sz w:val="20"/>
                <w:szCs w:val="20"/>
              </w:rPr>
              <w:t xml:space="preserve">Incompatible citation — "Pearls &amp;amp; Oy-Sters: Plantar Agraphesthesia in Corticobasal Syndrome" — body-region mismatch (article: ankle/foot, recommendation: brain/head).</w:t>
            </w:r>
          </w:p>
        </w:tc>
        <w:tc>
          <w:tcPr>
            <w:shd w:fill="FFFFFF"/>
            <w:tcMar>
              <w:top w:type="dxa" w:w="60"/>
              <w:left w:type="dxa" w:w="110"/>
              <w:bottom w:type="dxa" w:w="60"/>
              <w:right w:type="dxa" w:w="110"/>
            </w:tcMar>
          </w:tcPr>
          <w:p>
            <w:pPr>
              <w:spacing w:line="264"/>
            </w:pPr>
            <w:r>
              <w:rPr>
                <w:color w:val="1A1A1A"/>
                <w:sz w:val="20"/>
                <w:szCs w:val="20"/>
              </w:rPr>
              <w:t xml:space="preserve">Remove the citation or replace it with literature that addresses this diagnosis, region, and population.</w:t>
            </w:r>
          </w:p>
        </w:tc>
      </w:tr>
    </w:tbl>
    <w:p>
      <w:pPr>
        <w:keepNext/>
        <w:spacing w:after="100" w:before="240"/>
      </w:pPr>
      <w:r>
        <w:rPr>
          <w:b/>
          <w:bCs/>
          <w:color w:val="1F3864"/>
          <w:sz w:val="26"/>
          <w:szCs w:val="26"/>
        </w:rPr>
        <w:t xml:space="preserve">Contingency and excluded recommendations</w:t>
      </w:r>
    </w:p>
    <w:p>
      <w:pPr>
        <w:spacing w:after="160" w:line="300"/>
        <w:jc w:val="both"/>
      </w:pPr>
      <w:r>
        <w:rPr>
          <w:color w:val="1A1A1A"/>
          <w:sz w:val="23"/>
          <w:szCs w:val="23"/>
        </w:rPr>
        <w:t xml:space="preserve">The following recommendations are disclosed but not entered into the totals of this draft (contingent, staged, or insufficiently supported at this time):</w:t>
      </w:r>
    </w:p>
    <w:p>
      <w:pPr>
        <w:pStyle w:val="ListParagraph"/>
        <w:numPr>
          <w:ilvl w:val="0"/>
          <w:numId w:val="1"/>
        </w:numPr>
        <w:spacing w:after="70" w:line="288"/>
      </w:pPr>
      <w:r>
        <w:rPr>
          <w:color w:val="1A1A1A"/>
          <w:sz w:val="23"/>
          <w:szCs w:val="23"/>
        </w:rPr>
        <w:t xml:space="preserve">Lumbar medial branch block / radiofrequency ablation — possible contingency</w:t>
      </w:r>
    </w:p>
    <w:p>
      <w:pPr>
        <w:pStyle w:val="ListParagraph"/>
        <w:numPr>
          <w:ilvl w:val="0"/>
          <w:numId w:val="1"/>
        </w:numPr>
        <w:spacing w:after="70" w:line="288"/>
      </w:pPr>
      <w:r>
        <w:rPr>
          <w:color w:val="1A1A1A"/>
          <w:sz w:val="23"/>
          <w:szCs w:val="23"/>
        </w:rPr>
        <w:t xml:space="preserve">Adjacent-segment / revision surgery (one anticipated) — speculative</w:t>
      </w:r>
    </w:p>
    <w:p>
      <w:pPr>
        <w:pStyle w:val="ListParagraph"/>
        <w:numPr>
          <w:ilvl w:val="0"/>
          <w:numId w:val="1"/>
        </w:numPr>
        <w:spacing w:after="70" w:line="288"/>
      </w:pPr>
      <w:r>
        <w:rPr>
          <w:color w:val="1A1A1A"/>
          <w:sz w:val="23"/>
          <w:szCs w:val="23"/>
        </w:rPr>
        <w:t xml:space="preserve">Anterior cervical discectomy &amp; fusion (ACDF) — possible contingency</w:t>
      </w:r>
    </w:p>
    <w:p>
      <w:pPr>
        <w:pStyle w:val="ListParagraph"/>
        <w:numPr>
          <w:ilvl w:val="0"/>
          <w:numId w:val="1"/>
        </w:numPr>
        <w:spacing w:after="70" w:line="288"/>
      </w:pPr>
      <w:r>
        <w:rPr>
          <w:color w:val="1A1A1A"/>
          <w:sz w:val="23"/>
          <w:szCs w:val="23"/>
        </w:rPr>
        <w:t xml:space="preserve">Revision knee arthroplasty (one anticipated) — possible contingency</w:t>
      </w:r>
    </w:p>
    <w:p>
      <w:pPr>
        <w:pStyle w:val="ListParagraph"/>
        <w:numPr>
          <w:ilvl w:val="0"/>
          <w:numId w:val="1"/>
        </w:numPr>
        <w:spacing w:after="70" w:line="288"/>
      </w:pPr>
      <w:r>
        <w:rPr>
          <w:color w:val="1A1A1A"/>
          <w:sz w:val="23"/>
          <w:szCs w:val="23"/>
        </w:rPr>
        <w:t xml:space="preserve">Lumbar decompression / fusion — possible contingency</w:t>
      </w:r>
    </w:p>
    <w:p>
      <w:pPr>
        <w:pStyle w:val="ListParagraph"/>
        <w:numPr>
          <w:ilvl w:val="0"/>
          <w:numId w:val="1"/>
        </w:numPr>
        <w:spacing w:after="70" w:line="288"/>
      </w:pPr>
      <w:r>
        <w:rPr>
          <w:color w:val="1A1A1A"/>
          <w:sz w:val="23"/>
          <w:szCs w:val="23"/>
        </w:rPr>
        <w:t xml:space="preserve">Intra-articular knee injections — possible contingency</w:t>
      </w:r>
    </w:p>
    <w:p>
      <w:pPr>
        <w:pStyle w:val="ListParagraph"/>
        <w:numPr>
          <w:ilvl w:val="0"/>
          <w:numId w:val="1"/>
        </w:numPr>
        <w:spacing w:after="70" w:line="288"/>
      </w:pPr>
      <w:r>
        <w:rPr>
          <w:color w:val="1A1A1A"/>
          <w:sz w:val="23"/>
          <w:szCs w:val="23"/>
        </w:rPr>
        <w:t xml:space="preserve">Occipital nerve blocks / Botox for chronic migraine — possible contingency</w:t>
      </w:r>
    </w:p>
    <w:p>
      <w:pPr>
        <w:pStyle w:val="ListParagraph"/>
        <w:numPr>
          <w:ilvl w:val="0"/>
          <w:numId w:val="1"/>
        </w:numPr>
        <w:spacing w:after="70" w:line="288"/>
      </w:pPr>
      <w:r>
        <w:rPr>
          <w:color w:val="1A1A1A"/>
          <w:sz w:val="23"/>
          <w:szCs w:val="23"/>
        </w:rPr>
        <w:t xml:space="preserve">Functional restoration program — possible contingency</w:t>
      </w:r>
    </w:p>
    <w:p>
      <w:pPr>
        <w:pStyle w:val="ListParagraph"/>
        <w:numPr>
          <w:ilvl w:val="0"/>
          <w:numId w:val="1"/>
        </w:numPr>
        <w:spacing w:after="70" w:line="288"/>
      </w:pPr>
      <w:r>
        <w:rPr>
          <w:color w:val="1A1A1A"/>
          <w:sz w:val="23"/>
          <w:szCs w:val="23"/>
        </w:rPr>
        <w:t xml:space="preserve">Neuro case management — possible contingency</w:t>
      </w:r>
    </w:p>
    <w:p>
      <w:pPr>
        <w:pStyle w:val="ListParagraph"/>
        <w:numPr>
          <w:ilvl w:val="0"/>
          <w:numId w:val="1"/>
        </w:numPr>
        <w:spacing w:after="70" w:line="288"/>
      </w:pPr>
      <w:r>
        <w:rPr>
          <w:color w:val="1A1A1A"/>
          <w:sz w:val="23"/>
          <w:szCs w:val="23"/>
        </w:rPr>
        <w:t xml:space="preserve">RN medical case management — possible contingency</w:t>
      </w:r>
    </w:p>
    <w:p>
      <w:pPr>
        <w:pStyle w:val="ListParagraph"/>
        <w:numPr>
          <w:ilvl w:val="0"/>
          <w:numId w:val="1"/>
        </w:numPr>
        <w:spacing w:after="70" w:line="288"/>
      </w:pPr>
      <w:r>
        <w:rPr>
          <w:color w:val="1A1A1A"/>
          <w:sz w:val="23"/>
          <w:szCs w:val="23"/>
        </w:rPr>
        <w:t xml:space="preserve">Pain psychology / supportive psychotherapy — possible contingency</w:t>
      </w:r>
    </w:p>
    <w:p>
      <w:pPr>
        <w:pStyle w:val="ListParagraph"/>
        <w:numPr>
          <w:ilvl w:val="0"/>
          <w:numId w:val="1"/>
        </w:numPr>
        <w:spacing w:after="70" w:line="288"/>
      </w:pPr>
      <w:r>
        <w:rPr>
          <w:color w:val="1A1A1A"/>
          <w:sz w:val="23"/>
          <w:szCs w:val="23"/>
        </w:rPr>
        <w:t xml:space="preserve">Cervical trigger-point injections — possible contingency</w:t>
      </w:r>
    </w:p>
    <w:p>
      <w:pPr>
        <w:pStyle w:val="ListParagraph"/>
        <w:numPr>
          <w:ilvl w:val="0"/>
          <w:numId w:val="1"/>
        </w:numPr>
        <w:spacing w:after="70" w:line="288"/>
      </w:pPr>
      <w:r>
        <w:rPr>
          <w:color w:val="1A1A1A"/>
          <w:sz w:val="23"/>
          <w:szCs w:val="23"/>
        </w:rPr>
        <w:t xml:space="preserve">Neuropsychiatric management — possible contingency</w:t>
      </w:r>
    </w:p>
    <w:p>
      <w:pPr>
        <w:pStyle w:val="ListParagraph"/>
        <w:numPr>
          <w:ilvl w:val="0"/>
          <w:numId w:val="1"/>
        </w:numPr>
        <w:spacing w:after="70" w:line="288"/>
      </w:pPr>
      <w:r>
        <w:rPr>
          <w:color w:val="1A1A1A"/>
          <w:sz w:val="23"/>
          <w:szCs w:val="23"/>
        </w:rPr>
        <w:t xml:space="preserve">EMG / nerve conduction study, upper extremity — possible contingency</w:t>
      </w:r>
    </w:p>
    <w:p>
      <w:pPr>
        <w:pStyle w:val="ListParagraph"/>
        <w:numPr>
          <w:ilvl w:val="0"/>
          <w:numId w:val="1"/>
        </w:numPr>
        <w:spacing w:after="70" w:line="288"/>
      </w:pPr>
      <w:r>
        <w:rPr>
          <w:color w:val="1A1A1A"/>
          <w:sz w:val="23"/>
          <w:szCs w:val="23"/>
        </w:rPr>
        <w:t xml:space="preserve">EMG / nerve conduction study, lower extremity — possible contingency</w:t>
      </w:r>
    </w:p>
    <w:p>
      <w:pPr>
        <w:pStyle w:val="ListParagraph"/>
        <w:numPr>
          <w:ilvl w:val="0"/>
          <w:numId w:val="1"/>
        </w:numPr>
        <w:spacing w:after="70" w:line="288"/>
      </w:pPr>
      <w:r>
        <w:rPr>
          <w:color w:val="1A1A1A"/>
          <w:sz w:val="23"/>
          <w:szCs w:val="23"/>
        </w:rPr>
        <w:t xml:space="preserve">Vestibular therapy — possible contingency</w:t>
      </w:r>
    </w:p>
    <w:p>
      <w:pPr>
        <w:pBdr>
          <w:top w:val="single" w:color="B7BDC7" w:sz="6" w:space="8"/>
        </w:pBdr>
        <w:spacing w:after="80" w:before="360"/>
      </w:pPr>
      <w:r>
        <w:rPr>
          <w:i/>
          <w:iCs/>
          <w:color w:val="595959"/>
          <w:sz w:val="18"/>
          <w:szCs w:val="18"/>
        </w:rPr>
        <w:t xml:space="preserve">This Life Care Plan is based upon the past, present, and reasonably anticipated future medical needs of the patient, and upon the medical records available at the time of its preparation. Costs are stated at present-day values. Every recommendation is subject to the final professional judgment of the reviewing physician and the certified life care planner.</w:t>
      </w:r>
    </w:p>
    <w:sectPr>
      <w:headerReference w:type="default" r:id="rId7"/>
      <w:headerReference w:type="first" r:id="rId8"/>
      <w:footerReference w:type="default" r:id="rId9"/>
      <w:footerReference w:type="first" r:id="rId10"/>
      <w:pgSz w:w="11906" w:h="16838" w:orient="portrait"/>
      <w:pgMar w:top="1440" w:right="1620" w:bottom="1440" w:left="1620" w:header="720" w:footer="620" w:gutter="0"/>
      <w:pgNumType/>
      <w:titlePg/>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B7BDC7" w:sz="4" w:space="4"/>
      </w:pBdr>
      <w:jc w:val="center"/>
    </w:pPr>
    <w:r>
      <w:rPr>
        <w:color w:val="B91C1C"/>
        <w:sz w:val="15"/>
        <w:szCs w:val="15"/>
      </w:rPr>
      <w:t xml:space="preserve">DRAFT   ·   CONFIDENTIAL   ·   PREPARED IN ANTICIPATION OF LITIGATION</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B7BDC7" w:sz="4" w:space="4"/>
      </w:pBdr>
      <w:jc w:val="center"/>
    </w:pPr>
    <w:r>
      <w:rPr>
        <w:color w:val="B91C1C"/>
        <w:sz w:val="15"/>
        <w:szCs w:val="15"/>
      </w:rPr>
      <w:t xml:space="preserve">DRAFT   ·   CONFIDENTIAL   ·   PREPARED IN ANTICIPATION OF LITIGATION</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B7BDC7" w:sz="4" w:space="4"/>
      </w:pBdr>
      <w:tabs>
        <w:tab w:val="right" w:pos="9026"/>
      </w:tabs>
      <w:spacing w:after="120"/>
    </w:pPr>
    <w:r>
      <w:rPr>
        <w:b/>
        <w:bCs/>
        <w:color w:val="B91C1C"/>
        <w:sz w:val="16"/>
        <w:szCs w:val="16"/>
      </w:rPr>
      <w:t xml:space="preserve">DRAFT — </w:t>
    </w:r>
    <w:r>
      <w:rPr>
        <w:color w:val="595959"/>
        <w:sz w:val="16"/>
        <w:szCs w:val="16"/>
      </w:rPr>
      <w:t xml:space="preserve">Fredrika J.    |    Life Care Plan    |    July 15, 2026</w:t>
    </w:r>
    <w:r>
      <w:rPr>
        <w:color w:val="595959"/>
        <w:sz w:val="16"/>
        <w:szCs w:val="16"/>
      </w:rPr>
      <w:t xml:space="preserve">	Page </w:t>
    </w:r>
    <w:r>
      <w:rPr>
        <w:color w:val="595959"/>
        <w:sz w:val="16"/>
        <w:szCs w:val="16"/>
      </w:rPr>
      <w:fldChar w:fldCharType="begin"/>
      <w:instrText xml:space="preserve">PAGE</w:instrText>
      <w:fldChar w:fldCharType="separate"/>
      <w:fldChar w:fldCharType="end"/>
    </w:r>
    <w:r>
      <w:rPr>
        <w:color w:val="595959"/>
        <w:sz w:val="16"/>
        <w:szCs w:val="16"/>
      </w:rPr>
      <w:t xml:space="preserve"> of </w:t>
    </w:r>
    <w:r>
      <w:rPr>
        <w:color w:val="595959"/>
        <w:sz w:val="16"/>
        <w:szCs w:val="16"/>
      </w:rPr>
      <w:fldChar w:fldCharType="begin"/>
      <w:instrText xml:space="preserve">NUMPAGES</w:instrText>
      <w:fldChar w:fldCharType="separate"/>
      <w:fldChar w:fldCharType="end"/>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aramond" w:cs="Garamond" w:eastAsia="Garamond" w:hAnsi="Garamond"/>
        <w:color w:val="1A1A1A"/>
        <w:sz w:val="23"/>
        <w:szCs w:val="23"/>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header" Target="header2.xml"/><Relationship Id="rId9" Type="http://schemas.openxmlformats.org/officeDocument/2006/relationships/footer" Target="footer1.xml"/><Relationship Id="rId10" Type="http://schemas.openxmlformats.org/officeDocument/2006/relationships/footer" Target="footer2.xml"/><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2026-07-15T15:22:45.953Z</dcterms:created>
  <dcterms:modified xsi:type="dcterms:W3CDTF">2026-07-15T15:22:45.953Z</dcterms:modified>
</cp:coreProperties>
</file>

<file path=docProps/custom.xml><?xml version="1.0" encoding="utf-8"?>
<Properties xmlns="http://schemas.openxmlformats.org/officeDocument/2006/custom-properties" xmlns:vt="http://schemas.openxmlformats.org/officeDocument/2006/docPropsVTypes"/>
</file>