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0"/>
          <w:szCs w:val="20"/>
        </w:rPr>
        <w:t xml:space="preserve">Meridian Life Care Planning, LLC · Certified Life Care Planners · Los Angeles, CA</w:t>
      </w:r>
    </w:p>
    <w:p>
      <w:pPr>
        <w:pStyle w:val="Title"/>
        <w:jc w:val="center"/>
      </w:pPr>
      <w:r>
        <w:t xml:space="preserve">LIFE CARE PLAN</w:t>
      </w:r>
    </w:p>
    <w:p>
      <w:pPr>
        <w:spacing w:after="240"/>
        <w:jc w:val="center"/>
      </w:pPr>
      <w:r>
        <w:rPr>
          <w:i/>
          <w:iCs/>
        </w:rPr>
        <w:t xml:space="preserve">David Chen · LCP-2026-0002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80"/>
      </w:pPr>
      <w:r>
        <w:t xml:space="preserve">This life care plan sets out the future care reasonably required as a result of the injuries at issue.</w:t>
      </w:r>
    </w:p>
    <w:p>
      <w:pPr>
        <w:spacing w:after="80"/>
      </w:pPr>
      <w:r>
        <w:t xml:space="preserve">This plan identifies 6 future care recommendations with a total undiscounted lifetime cost of $213,548 and a present value of $175,794 (discount rate 3.0%, medical inflation 3.2%).</w:t>
      </w:r>
    </w:p>
    <w:p>
      <w:pPr>
        <w:pStyle w:val="Heading2"/>
        <w:spacing w:after="120" w:before="240"/>
      </w:pPr>
      <w:r>
        <w:t xml:space="preserve">Qualifications</w:t>
      </w:r>
    </w:p>
    <w:p>
      <w:pPr>
        <w:spacing w:after="80"/>
      </w:pPr>
      <w:r>
        <w:rPr>
          <w:i/>
          <w:iCs/>
        </w:rPr>
        <w:t xml:space="preserve">[Life care planner qualifications, certifications (CLCP), and CV to be inserted here.]</w:t>
      </w:r>
    </w:p>
    <w:p>
      <w:pPr>
        <w:pStyle w:val="Heading2"/>
        <w:spacing w:after="120" w:before="240"/>
      </w:pPr>
      <w:r>
        <w:t xml:space="preserve">Records Reviewed</w:t>
      </w:r>
    </w:p>
    <w:p>
      <w:pPr>
        <w:spacing w:after="80"/>
      </w:pPr>
      <w:r>
        <w:t xml:space="preserve">• ED_Admission_Note.pdf — therapy note (31 pp)</w:t>
      </w:r>
    </w:p>
    <w:p>
      <w:pPr>
        <w:spacing w:after="80"/>
      </w:pPr>
      <w:r>
        <w:t xml:space="preserve">• Operative_Report_ORIF.pdf — operative report (36 pp)</w:t>
      </w:r>
    </w:p>
    <w:p>
      <w:pPr>
        <w:spacing w:after="80"/>
      </w:pPr>
      <w:r>
        <w:t xml:space="preserve">• MRI_Lumbar_Spine.pdf — imaging report (27 pp)</w:t>
      </w:r>
    </w:p>
    <w:p>
      <w:pPr>
        <w:spacing w:after="80"/>
      </w:pPr>
      <w:r>
        <w:t xml:space="preserve">• PT_Progress_Notes.pdf — therapy note (11 pp)</w:t>
      </w:r>
    </w:p>
    <w:p>
      <w:pPr>
        <w:spacing w:after="80"/>
      </w:pPr>
      <w:r>
        <w:t xml:space="preserve">• Billing_Ledger.xlsx — billing record (27 pp)</w:t>
      </w:r>
    </w:p>
    <w:p>
      <w:pPr>
        <w:spacing w:after="80"/>
      </w:pPr>
      <w:r>
        <w:t xml:space="preserve">• Scanned_Old_Records.pdf — scanned record (22 pp)</w:t>
      </w:r>
    </w:p>
    <w:p>
      <w:pPr>
        <w:pStyle w:val="Heading2"/>
        <w:spacing w:after="120" w:before="240"/>
      </w:pPr>
      <w:r>
        <w:t xml:space="preserve">Methodology</w:t>
      </w:r>
    </w:p>
    <w:p>
      <w:pPr>
        <w:spacing w:after="80"/>
      </w:pPr>
      <w:r>
        <w:t xml:space="preserve">Future care recommendations were developed from the medical records, the treating providers' documentation, and specialty-specific standards of care. Each item is classified by medical probability (probable, possible, speculative) and tied to supporting records. Costs reflect Medicare/UCR/cash-pay benchmarks with geographic adjustment. Recommendations designated as requiring physician confirmation are noted and reserved for treating-physician sign-off.</w:t>
      </w:r>
    </w:p>
    <w:p>
      <w:pPr>
        <w:pStyle w:val="Heading2"/>
        <w:spacing w:after="120" w:before="240"/>
      </w:pPr>
      <w:r>
        <w:t xml:space="preserve">Injury Summary &amp; Causation</w:t>
      </w:r>
    </w:p>
    <w:p>
      <w:pPr>
        <w:spacing w:after="80"/>
      </w:pPr>
      <w:r>
        <w:t xml:space="preserve">Mechanism of injury: Motor vehicle collision. Date of injury: —. Jurisdiction: CA — Orange County.</w:t>
      </w:r>
    </w:p>
    <w:p>
      <w:pPr>
        <w:spacing w:after="80"/>
      </w:pPr>
      <w:r>
        <w:t xml:space="preserve">Lumbar burst fracture with residual deficit — related (confidence 85%). High-energy mechanism with imaging-confirmed burst fracture.</w:t>
      </w:r>
    </w:p>
    <w:p>
      <w:pPr>
        <w:spacing w:after="80"/>
      </w:pPr>
      <w:r>
        <w:t xml:space="preserve">Neurogenic bladder (incomplete) — aggravation (confidence 55%). May be multifactorial; requires urology/physiatry confirmation.</w:t>
      </w:r>
    </w:p>
    <w:p>
      <w:pPr>
        <w:pStyle w:val="Heading2"/>
        <w:spacing w:after="120" w:before="240"/>
      </w:pPr>
      <w:r>
        <w:t xml:space="preserve">Medical Chronology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pct" w:w="45%"/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sz w:val="18"/>
                <w:szCs w:val="18"/>
              </w:rPr>
              <w:t xml:space="preserve">Rel.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Jul 8, 2026</w:t>
            </w:r>
          </w:p>
        </w:tc>
        <w:tc>
          <w:p>
            <w:r>
              <w:rPr>
                <w:sz w:val="18"/>
                <w:szCs w:val="18"/>
              </w:rPr>
              <w:t xml:space="preserve">Trauma Center</w:t>
            </w:r>
          </w:p>
        </w:tc>
        <w:tc>
          <w:p>
            <w:r>
              <w:rPr>
                <w:sz w:val="18"/>
                <w:szCs w:val="18"/>
              </w:rPr>
              <w:t xml:space="preserve">Polytrauma with back pain and lower-extremity weakness.</w:t>
            </w:r>
          </w:p>
        </w:tc>
        <w:tc>
          <w:p>
            <w:r>
              <w:rPr>
                <w:sz w:val="18"/>
                <w:szCs w:val="18"/>
              </w:rPr>
              <w:t xml:space="preserve">95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Jul 10, 2026</w:t>
            </w:r>
          </w:p>
        </w:tc>
        <w:tc>
          <w:p>
            <w:r>
              <w:rPr>
                <w:sz w:val="18"/>
                <w:szCs w:val="18"/>
              </w:rPr>
              <w:t xml:space="preserve">Neurosurgery</w:t>
            </w:r>
          </w:p>
        </w:tc>
        <w:tc>
          <w:p>
            <w:r>
              <w:rPr>
                <w:sz w:val="18"/>
                <w:szCs w:val="18"/>
              </w:rPr>
              <w:t xml:space="preserve">Posterior decompression and instrumented fusion.</w:t>
            </w:r>
          </w:p>
        </w:tc>
        <w:tc>
          <w:p>
            <w:r>
              <w:rPr>
                <w:sz w:val="18"/>
                <w:szCs w:val="18"/>
              </w:rPr>
              <w:t xml:space="preserve">96</w:t>
            </w:r>
          </w:p>
        </w:tc>
      </w:tr>
    </w:tbl>
    <w:p>
      <w:pPr>
        <w:pStyle w:val="Heading2"/>
        <w:spacing w:after="120" w:before="240"/>
      </w:pPr>
      <w:r>
        <w:t xml:space="preserve">Future Care Recommendations &amp;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pct" w:w="12%"/>
          </w:tcPr>
          <w:p>
            <w:r>
              <w:rPr>
                <w:b/>
                <w:bCs/>
                <w:sz w:val="18"/>
                <w:szCs w:val="18"/>
              </w:rPr>
              <w:t xml:space="preserve">Prob.</w:t>
            </w:r>
          </w:p>
        </w:tc>
        <w:tc>
          <w:tcPr>
            <w:tcW w:type="pct" w:w="10%"/>
          </w:tcPr>
          <w:p>
            <w:r>
              <w:rPr>
                <w:b/>
                <w:bCs/>
                <w:sz w:val="18"/>
                <w:szCs w:val="18"/>
              </w:rPr>
              <w:t xml:space="preserve">Freq/yr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Annual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Lifetime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Present Value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Hardware removal / adjacent-segment evaluation</w:t>
            </w:r>
          </w:p>
        </w:tc>
        <w:tc>
          <w:p>
            <w:r>
              <w:rPr>
                <w:sz w:val="18"/>
                <w:szCs w:val="18"/>
              </w:rPr>
              <w:t xml:space="preserve">possible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$78,000</w:t>
            </w:r>
          </w:p>
        </w:tc>
        <w:tc>
          <w:p>
            <w:r>
              <w:rPr>
                <w:sz w:val="18"/>
                <w:szCs w:val="18"/>
              </w:rPr>
              <w:t xml:space="preserve">$78,000</w:t>
            </w:r>
          </w:p>
        </w:tc>
        <w:tc>
          <w:p>
            <w:r>
              <w:rPr>
                <w:sz w:val="18"/>
                <w:szCs w:val="18"/>
              </w:rPr>
              <w:t xml:space="preserve">$78,000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RN medical case management</w:t>
            </w:r>
          </w:p>
        </w:tc>
        <w:tc>
          <w:p>
            <w:r>
              <w:rPr>
                <w:sz w:val="18"/>
                <w:szCs w:val="18"/>
              </w:rPr>
              <w:t xml:space="preserve">possible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$4,800</w:t>
            </w:r>
          </w:p>
        </w:tc>
        <w:tc>
          <w:p>
            <w:r>
              <w:rPr>
                <w:sz w:val="18"/>
                <w:szCs w:val="18"/>
              </w:rPr>
              <w:t xml:space="preserve">$25,586</w:t>
            </w:r>
          </w:p>
        </w:tc>
        <w:tc>
          <w:p>
            <w:r>
              <w:rPr>
                <w:sz w:val="18"/>
                <w:szCs w:val="18"/>
              </w:rPr>
              <w:t xml:space="preserve">$24,093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Assistive devices and bracing</w:t>
            </w:r>
          </w:p>
        </w:tc>
        <w:tc>
          <w:p>
            <w:r>
              <w:rPr>
                <w:sz w:val="18"/>
                <w:szCs w:val="18"/>
              </w:rPr>
              <w:t xml:space="preserve">probable</w:t>
            </w:r>
          </w:p>
        </w:tc>
        <w:tc>
          <w:p>
            <w:r>
              <w:rPr>
                <w:sz w:val="18"/>
                <w:szCs w:val="18"/>
              </w:rPr>
              <w:t xml:space="preserve">0.2</w:t>
            </w:r>
          </w:p>
        </w:tc>
        <w:tc>
          <w:p>
            <w:r>
              <w:rPr>
                <w:sz w:val="18"/>
                <w:szCs w:val="18"/>
              </w:rPr>
              <w:t xml:space="preserve">$640</w:t>
            </w:r>
          </w:p>
        </w:tc>
        <w:tc>
          <w:p>
            <w:r>
              <w:rPr>
                <w:sz w:val="18"/>
                <w:szCs w:val="18"/>
              </w:rPr>
              <w:t xml:space="preserve">$40,669</w:t>
            </w:r>
          </w:p>
        </w:tc>
        <w:tc>
          <w:p>
            <w:r>
              <w:rPr>
                <w:sz w:val="18"/>
                <w:szCs w:val="18"/>
              </w:rPr>
              <w:t xml:space="preserve">$23,311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Primary care coordination visits</w:t>
            </w:r>
          </w:p>
        </w:tc>
        <w:tc>
          <w:p>
            <w:r>
              <w:rPr>
                <w:sz w:val="18"/>
                <w:szCs w:val="18"/>
              </w:rPr>
              <w:t xml:space="preserve">probable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$585</w:t>
            </w:r>
          </w:p>
        </w:tc>
        <w:tc>
          <w:p>
            <w:r>
              <w:rPr>
                <w:sz w:val="18"/>
                <w:szCs w:val="18"/>
              </w:rPr>
              <w:t xml:space="preserve">$37,174</w:t>
            </w:r>
          </w:p>
        </w:tc>
        <w:tc>
          <w:p>
            <w:r>
              <w:rPr>
                <w:sz w:val="18"/>
                <w:szCs w:val="18"/>
              </w:rPr>
              <w:t xml:space="preserve">$21,308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Ongoing physical therapy</w:t>
            </w:r>
          </w:p>
        </w:tc>
        <w:tc>
          <w:p>
            <w:r>
              <w:rPr>
                <w:sz w:val="18"/>
                <w:szCs w:val="18"/>
              </w:rPr>
              <w:t xml:space="preserve">probable</w:t>
            </w:r>
          </w:p>
        </w:tc>
        <w:tc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r>
              <w:rPr>
                <w:sz w:val="18"/>
                <w:szCs w:val="18"/>
              </w:rPr>
              <w:t xml:space="preserve">$2,900</w:t>
            </w:r>
          </w:p>
        </w:tc>
        <w:tc>
          <w:p>
            <w:r>
              <w:rPr>
                <w:sz w:val="18"/>
                <w:szCs w:val="18"/>
              </w:rPr>
              <w:t xml:space="preserve">$15,458</w:t>
            </w:r>
          </w:p>
        </w:tc>
        <w:tc>
          <w:p>
            <w:r>
              <w:rPr>
                <w:sz w:val="18"/>
                <w:szCs w:val="18"/>
              </w:rPr>
              <w:t xml:space="preserve">$14,556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Interventional pain management</w:t>
            </w:r>
          </w:p>
        </w:tc>
        <w:tc>
          <w:p>
            <w:r>
              <w:rPr>
                <w:sz w:val="18"/>
                <w:szCs w:val="18"/>
              </w:rPr>
              <w:t xml:space="preserve">possible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$1,440</w:t>
            </w:r>
          </w:p>
        </w:tc>
        <w:tc>
          <w:p>
            <w:r>
              <w:rPr>
                <w:sz w:val="18"/>
                <w:szCs w:val="18"/>
              </w:rPr>
              <w:t xml:space="preserve">$16,661</w:t>
            </w:r>
          </w:p>
        </w:tc>
        <w:tc>
          <w:p>
            <w:r>
              <w:rPr>
                <w:sz w:val="18"/>
                <w:szCs w:val="18"/>
              </w:rPr>
              <w:t xml:space="preserve">$14,526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$213,548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$175,794</w:t>
            </w:r>
          </w:p>
        </w:tc>
      </w:tr>
    </w:tbl>
    <w:p>
      <w:pPr>
        <w:pStyle w:val="Heading2"/>
        <w:spacing w:after="120" w:before="240"/>
      </w:pPr>
      <w:r>
        <w:t xml:space="preserve">Assumptions &amp; Present Value</w:t>
      </w:r>
    </w:p>
    <w:p>
      <w:pPr>
        <w:spacing w:after="80"/>
      </w:pPr>
      <w:r>
        <w:t xml:space="preserve">Life expectancy: 35.2 remaining years. Discount rate: 3.0%. Medical inflation: 3.2%. Geographic factor: 1.00.</w:t>
      </w:r>
    </w:p>
    <w:p>
      <w:pPr>
        <w:pStyle w:val="Heading2"/>
        <w:spacing w:after="120" w:before="240"/>
      </w:pPr>
      <w:r>
        <w:t xml:space="preserve">Appendix: Completeness Review</w:t>
      </w:r>
    </w:p>
    <w:p>
      <w:pPr>
        <w:spacing w:after="80"/>
      </w:pPr>
      <w:r>
        <w:t xml:space="preserve">[MODERATE] Omitted medication costs: No medication costs item is present — confirm whether the injury warrants it.</w:t>
      </w:r>
    </w:p>
    <w:p>
      <w:pPr>
        <w:spacing w:after="80"/>
      </w:pPr>
      <w:r>
        <w:t xml:space="preserve">[MODERATE] Omitted psychological care: No psychological care item is present — confirm whether the injury warrants it.</w:t>
      </w:r>
    </w:p>
    <w:p>
      <w:pPr>
        <w:spacing w:after="80"/>
      </w:pPr>
      <w:r>
        <w:t xml:space="preserve">[LOW] Omitted imaging surveillance: No imaging surveillance item is present — confirm whether the injury warrants it.</w:t>
      </w:r>
    </w:p>
    <w:p>
      <w:pPr>
        <w:spacing w:after="80"/>
      </w:pPr>
      <w:r>
        <w:t xml:space="preserve">[MODERATE] Omitted home modifications: No home modifications item is present — confirm whether the injury warrants it.</w:t>
      </w:r>
    </w:p>
    <w:p>
      <w:pPr>
        <w:spacing w:after="80"/>
      </w:pPr>
      <w:r>
        <w:t xml:space="preserve">[LOW] Omitted transportation: No transportation item is present — confirm whether the injury warrants it.</w:t>
      </w:r>
    </w:p>
    <w:p>
      <w:pPr>
        <w:pStyle w:val="Heading2"/>
        <w:spacing w:after="120" w:before="240"/>
      </w:pPr>
      <w:r>
        <w:t xml:space="preserve">Appendix: Physician Review</w:t>
      </w:r>
    </w:p>
    <w:p>
      <w:pPr>
        <w:spacing w:after="80"/>
      </w:pPr>
      <w:r>
        <w:t xml:space="preserve">0 of 6 items have physician sign-off. Items pending confirmation are reserved for treating-physician review.</w:t>
      </w:r>
    </w:p>
    <w:p>
      <w:pPr>
        <w:pBdr>
          <w:top w:val="single" w:color="999999" w:sz="6" w:space="6"/>
        </w:pBdr>
        <w:spacing w:before="240"/>
      </w:pPr>
      <w:r>
        <w:rPr>
          <w:i/>
          <w:iCs/>
          <w:sz w:val="16"/>
          <w:szCs w:val="16"/>
        </w:rPr>
        <w:t xml:space="preserve">Every recommendation herein is subject to the reviewing physician's and certified life care planner's final professional judgment.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2026-07-08T16:04:17.267Z</dcterms:created>
  <dcterms:modified xsi:type="dcterms:W3CDTF">2026-07-08T16:04:17.267Z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