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3864"/>
          <w:sz w:val="32"/>
        </w:rPr>
        <w:t>CHRONOLOGICAL SUMMARY OF RELEVANT EVENTS</w:t>
      </w:r>
    </w:p>
    <w:p>
      <w:pPr>
        <w:jc w:val="center"/>
      </w:pPr>
      <w:r>
        <w:rPr>
          <w:b/>
          <w:sz w:val="24"/>
        </w:rPr>
        <w:t>Grady Health System Medical Records | Case #25-A-2515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</w:tcPr>
          <w:p>
            <w:r>
              <w:rPr>
                <w:b/>
              </w:rPr>
              <w:t>Patient:</w:t>
            </w:r>
          </w:p>
        </w:tc>
        <w:tc>
          <w:tcPr>
            <w:tcW w:type="dxa" w:w="8064"/>
          </w:tcPr>
          <w:p>
            <w:r>
              <w:t>Yasmin Nefreteri Watkins | DOB: 02/27/1974 | MRN: 13502505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Case:</w:t>
            </w:r>
          </w:p>
        </w:tc>
        <w:tc>
          <w:tcPr>
            <w:tcW w:type="dxa" w:w="8064"/>
          </w:tcPr>
          <w:p>
            <w:r>
              <w:t>Yasmine Watkins v. Adreona Thurman | Case #25-A-2515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Provider:</w:t>
            </w:r>
          </w:p>
        </w:tc>
        <w:tc>
          <w:tcPr>
            <w:tcW w:type="dxa" w:w="8064"/>
          </w:tcPr>
          <w:p>
            <w:r>
              <w:t>Grady Health System, 80 Jesse Hill Jr. Drive SE, Atlanta, GA 30303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Ordered By:</w:t>
            </w:r>
          </w:p>
        </w:tc>
        <w:tc>
          <w:tcPr>
            <w:tcW w:type="dxa" w:w="8064"/>
          </w:tcPr>
          <w:p>
            <w:r>
              <w:t>Lynn Leonard &amp; Associates | File #25ATLA20692 | Claim #01-49K3-64D</w:t>
            </w:r>
          </w:p>
        </w:tc>
      </w:tr>
      <w:tr>
        <w:tc>
          <w:tcPr>
            <w:tcW w:type="dxa" w:w="2016"/>
          </w:tcPr>
          <w:p>
            <w:r>
              <w:rPr>
                <w:b/>
              </w:rPr>
              <w:t>Prepared:</w:t>
            </w:r>
          </w:p>
        </w:tc>
        <w:tc>
          <w:tcPr>
            <w:tcW w:type="dxa" w:w="8064"/>
          </w:tcPr>
          <w:p>
            <w:r>
              <w:t>June 24, 2026</w:t>
            </w:r>
          </w:p>
        </w:tc>
      </w:tr>
    </w:tbl>
    <w:p/>
    <w:p>
      <w:pPr>
        <w:spacing w:before="240" w:after="80"/>
        <w:pBdr>
          <w:bottom w:val="single" w:sz="4" w:space="1" w:color="1F3864"/>
        </w:pBdr>
      </w:pPr>
      <w:r>
        <w:rPr>
          <w:b/>
          <w:color w:val="1F3864"/>
          <w:sz w:val="26"/>
        </w:rPr>
        <w:t>PRE-EXISTING MEDICAL CONDITIONS (Prior to Subject Incident)</w:t>
      </w:r>
    </w:p>
    <w:p>
      <w:pPr>
        <w:pStyle w:val="ListBullet"/>
      </w:pPr>
      <w:r>
        <w:rPr>
          <w:sz w:val="22"/>
        </w:rPr>
        <w:t>Type 2 Diabetes Mellitus – uncontrolled, insulin-dependent (diagnosed 18+ years); HbA1c 9.8% (12/2021), 9.0% (05/2025)</w:t>
      </w:r>
    </w:p>
    <w:p>
      <w:pPr>
        <w:pStyle w:val="ListBullet"/>
      </w:pPr>
      <w:r>
        <w:rPr>
          <w:sz w:val="22"/>
        </w:rPr>
        <w:t>Severe diabetic polyneuropathy, bilateral lower extremities (absent protective sensation)</w:t>
      </w:r>
    </w:p>
    <w:p>
      <w:pPr>
        <w:pStyle w:val="ListBullet"/>
      </w:pPr>
      <w:r>
        <w:rPr>
          <w:sz w:val="22"/>
        </w:rPr>
        <w:t>Proliferative diabetic retinopathy (PDR) with vitreous hemorrhage, left eye</w:t>
      </w:r>
    </w:p>
    <w:p>
      <w:pPr>
        <w:pStyle w:val="ListBullet"/>
      </w:pPr>
      <w:r>
        <w:rPr>
          <w:sz w:val="22"/>
        </w:rPr>
        <w:t>Diabetic gastroparesis</w:t>
      </w:r>
    </w:p>
    <w:p>
      <w:pPr>
        <w:pStyle w:val="ListBullet"/>
      </w:pPr>
      <w:r>
        <w:rPr>
          <w:sz w:val="22"/>
        </w:rPr>
        <w:t>Hyperlipidemia / mixed hyperlipidemia</w:t>
      </w:r>
    </w:p>
    <w:p>
      <w:pPr>
        <w:pStyle w:val="ListBullet"/>
      </w:pPr>
      <w:r>
        <w:rPr>
          <w:sz w:val="22"/>
        </w:rPr>
        <w:t>Obesity (BMI ~33–39 at various encounters)</w:t>
      </w:r>
    </w:p>
    <w:p>
      <w:pPr>
        <w:pStyle w:val="ListBullet"/>
      </w:pPr>
      <w:r>
        <w:rPr>
          <w:sz w:val="22"/>
        </w:rPr>
        <w:t>Chronic Kidney Disease, Stage 2 (GFR 60–89 mL/min)</w:t>
      </w:r>
    </w:p>
    <w:p>
      <w:pPr>
        <w:pStyle w:val="ListBullet"/>
      </w:pPr>
      <w:r>
        <w:rPr>
          <w:sz w:val="22"/>
        </w:rPr>
        <w:t>Hypertension</w:t>
      </w:r>
    </w:p>
    <w:p>
      <w:pPr>
        <w:pStyle w:val="ListBullet"/>
      </w:pPr>
      <w:r>
        <w:rPr>
          <w:sz w:val="22"/>
        </w:rPr>
        <w:t>Gastroesophageal reflux disease (GERD) / Barrett's esophagus</w:t>
      </w:r>
    </w:p>
    <w:p>
      <w:pPr>
        <w:pStyle w:val="ListBullet"/>
      </w:pPr>
      <w:r>
        <w:rPr>
          <w:sz w:val="22"/>
        </w:rPr>
        <w:t>Cholelithiasis</w:t>
      </w:r>
    </w:p>
    <w:p>
      <w:pPr>
        <w:pStyle w:val="ListBullet"/>
      </w:pPr>
      <w:r>
        <w:rPr>
          <w:sz w:val="22"/>
        </w:rPr>
        <w:t>Depression / adjustment disorder</w:t>
      </w:r>
    </w:p>
    <w:p>
      <w:pPr>
        <w:pStyle w:val="ListBullet"/>
      </w:pPr>
      <w:r>
        <w:rPr>
          <w:sz w:val="22"/>
        </w:rPr>
        <w:t>Bilateral cataracts</w:t>
      </w:r>
    </w:p>
    <w:p>
      <w:pPr>
        <w:pStyle w:val="ListBullet"/>
      </w:pPr>
      <w:r>
        <w:rPr>
          <w:sz w:val="22"/>
        </w:rPr>
        <w:t>Closed fracture, right zygomatic arch (2014)</w:t>
      </w:r>
    </w:p>
    <w:p>
      <w:pPr>
        <w:pStyle w:val="ListBullet"/>
      </w:pPr>
      <w:r>
        <w:rPr>
          <w:sz w:val="22"/>
        </w:rPr>
        <w:t>Lumbar radiculopathy / spinal stenosis</w:t>
      </w:r>
    </w:p>
    <w:p>
      <w:pPr>
        <w:pStyle w:val="ListBullet"/>
      </w:pPr>
      <w:r>
        <w:rPr>
          <w:sz w:val="22"/>
        </w:rPr>
        <w:t>Carpal tunnel syndrome, right wrist</w:t>
      </w:r>
    </w:p>
    <w:p>
      <w:pPr>
        <w:spacing w:before="240" w:after="80"/>
        <w:pBdr>
          <w:bottom w:val="single" w:sz="4" w:space="1" w:color="1F3864"/>
        </w:pBdr>
      </w:pPr>
      <w:r>
        <w:rPr>
          <w:b/>
          <w:color w:val="1F3864"/>
          <w:sz w:val="26"/>
        </w:rPr>
        <w:t>CHRONOLOGICAL RECORD OF MEDICAL EVENTS</w:t>
      </w:r>
    </w:p>
    <w:p>
      <w:pPr>
        <w:spacing w:before="160" w:after="40"/>
      </w:pPr>
      <w:r>
        <w:rPr>
          <w:b/>
          <w:color w:val="1F3864"/>
          <w:sz w:val="22"/>
        </w:rPr>
        <w:t>02/03/2011  —  Outpatient visit, Grady Health System</w:t>
      </w:r>
    </w:p>
    <w:p>
      <w:pPr>
        <w:pStyle w:val="ListBullet"/>
      </w:pPr>
      <w:r>
        <w:rPr>
          <w:sz w:val="22"/>
        </w:rPr>
        <w:t>Outpatient encounter with progress notes on file.</w:t>
      </w:r>
    </w:p>
    <w:p>
      <w:pPr>
        <w:spacing w:before="160" w:after="40"/>
      </w:pPr>
      <w:r>
        <w:rPr>
          <w:b/>
          <w:color w:val="1F3864"/>
          <w:sz w:val="22"/>
        </w:rPr>
        <w:t>10/22/2012  —  Outpatient Rehabilitation / Physical Therapy, Grady</w:t>
      </w:r>
    </w:p>
    <w:p>
      <w:pPr>
        <w:pStyle w:val="ListBullet"/>
      </w:pPr>
      <w:r>
        <w:rPr>
          <w:sz w:val="22"/>
        </w:rPr>
        <w:t>Rehabilitation and physical therapy visit; repeated progress notes and consent forms documented.</w:t>
      </w:r>
    </w:p>
    <w:p>
      <w:pPr>
        <w:spacing w:before="160" w:after="40"/>
      </w:pPr>
      <w:r>
        <w:rPr>
          <w:b/>
          <w:color w:val="1F3864"/>
          <w:sz w:val="22"/>
        </w:rPr>
        <w:t>06/11/2014  —  Inpatient Admission, Grady Health System (D/C: 06/11/2014)</w:t>
      </w:r>
    </w:p>
    <w:p>
      <w:pPr>
        <w:pStyle w:val="ListBullet"/>
      </w:pPr>
      <w:r>
        <w:rPr>
          <w:sz w:val="22"/>
        </w:rPr>
        <w:t>History and physical, nurses notes, progress notes, lab reports, and discharge documented.</w:t>
      </w:r>
    </w:p>
    <w:p>
      <w:pPr>
        <w:spacing w:before="160" w:after="40"/>
      </w:pPr>
      <w:r>
        <w:rPr>
          <w:b/>
          <w:color w:val="1F3864"/>
          <w:sz w:val="22"/>
        </w:rPr>
        <w:t>04/13/2020 &amp; 10/15/2020  —  Outpatient Visits and Emergency Room, Grady</w:t>
      </w:r>
    </w:p>
    <w:p>
      <w:pPr>
        <w:pStyle w:val="ListBullet"/>
      </w:pPr>
      <w:r>
        <w:rPr>
          <w:sz w:val="22"/>
        </w:rPr>
        <w:t>04/13/2020: Outpatient labs.</w:t>
      </w:r>
    </w:p>
    <w:p>
      <w:pPr>
        <w:pStyle w:val="ListBullet"/>
      </w:pPr>
      <w:r>
        <w:rPr>
          <w:sz w:val="22"/>
        </w:rPr>
        <w:t>10/15/2020: Emergency Department visit; discharge and medication documented.</w:t>
      </w:r>
    </w:p>
    <w:p>
      <w:pPr>
        <w:spacing w:before="160" w:after="40"/>
      </w:pPr>
      <w:r>
        <w:rPr>
          <w:b/>
          <w:color w:val="1F3864"/>
          <w:sz w:val="22"/>
        </w:rPr>
        <w:t>01/11/2022 – 01/12/2022  —  Emergency Room / Inpatient Admission, Grady (D/C: 01/12/2022)</w:t>
      </w:r>
    </w:p>
    <w:p>
      <w:pPr>
        <w:pStyle w:val="ListBullet"/>
      </w:pPr>
      <w:r>
        <w:rPr>
          <w:sz w:val="22"/>
        </w:rPr>
        <w:t>Chief complaint: Right foot pain and wound following two toe injuries.</w:t>
      </w:r>
    </w:p>
    <w:p>
      <w:pPr>
        <w:pStyle w:val="ListBullet"/>
      </w:pPr>
      <w:r>
        <w:rPr>
          <w:sz w:val="22"/>
        </w:rPr>
        <w:t>History: Patient stubbed right great toe ~2 weeks prior on uneven tile at home; injured second toe in shower 2–3 days prior. Progressive swelling, discoloration, and blackening of 2nd toe tip.</w:t>
      </w:r>
    </w:p>
    <w:p>
      <w:pPr>
        <w:pStyle w:val="ListBullet"/>
      </w:pPr>
      <w:r>
        <w:rPr>
          <w:sz w:val="22"/>
        </w:rPr>
        <w:t>Significant findings: Blood glucose 321 mg/dL on admission; HbA1c 9.8% (12/2021); severe bilateral diabetic neuropathy on exam.</w:t>
      </w:r>
    </w:p>
    <w:p>
      <w:pPr>
        <w:pStyle w:val="ListBullet"/>
      </w:pPr>
      <w:r>
        <w:rPr>
          <w:sz w:val="22"/>
        </w:rPr>
        <w:t>Imaging: X-ray right foot – cortical erosion of first proximal phalangeal head, consistent with subacute fracture vs. osteomyelitis.</w:t>
      </w:r>
    </w:p>
    <w:p>
      <w:pPr>
        <w:pStyle w:val="ListBullet"/>
      </w:pPr>
      <w:r>
        <w:rPr>
          <w:sz w:val="22"/>
        </w:rPr>
        <w:t>Vascular: Peripheral vascular resistance (PVR) bilateral lower extremities – normal ABIs.</w:t>
      </w:r>
    </w:p>
    <w:p>
      <w:pPr>
        <w:pStyle w:val="ListBullet"/>
      </w:pPr>
      <w:r>
        <w:rPr>
          <w:sz w:val="22"/>
        </w:rPr>
        <w:t>Infectious Disease consult: Mildly elevated CRP (5.9) and ESR (46); blood cultures negative; no osteomyelitis.</w:t>
      </w:r>
    </w:p>
    <w:p>
      <w:pPr>
        <w:pStyle w:val="ListBullet"/>
      </w:pPr>
      <w:r>
        <w:rPr>
          <w:sz w:val="22"/>
        </w:rPr>
        <w:t>Orthopedics consult: No debridement or operative intervention required; hard-sole shoe, weight bearing as tolerated.</w:t>
      </w:r>
    </w:p>
    <w:p>
      <w:pPr>
        <w:pStyle w:val="ListBullet"/>
      </w:pPr>
      <w:r>
        <w:rPr>
          <w:sz w:val="22"/>
        </w:rPr>
        <w:t>OT evaluation: Positive Tinel's and Phalen's signs right wrist; carpal tunnel syndrome identified; wrist splint issued.</w:t>
      </w:r>
    </w:p>
    <w:p>
      <w:pPr>
        <w:pStyle w:val="ListBullet"/>
      </w:pPr>
      <w:r>
        <w:rPr>
          <w:sz w:val="22"/>
        </w:rPr>
        <w:t>Diabetes Educator consult: Reviewed insulin regimen and dietary adherence.</w:t>
      </w:r>
    </w:p>
    <w:p>
      <w:pPr>
        <w:pStyle w:val="ListBullet"/>
      </w:pPr>
      <w:r>
        <w:rPr>
          <w:sz w:val="22"/>
        </w:rPr>
        <w:t>Discharge diagnoses: (1) Right great toe subacute fracture; (2) Right 2nd toe nonpurulent skin/soft tissue infection (SSTI); (3) Insulin-dependent T2DM; (4) Severe diabetic neuropathy.</w:t>
      </w:r>
    </w:p>
    <w:p>
      <w:pPr>
        <w:pStyle w:val="ListBullet"/>
      </w:pPr>
      <w:r>
        <w:rPr>
          <w:sz w:val="22"/>
        </w:rPr>
        <w:t>Discharge medications: Amoxicillin-clavulanate 875/125 mg q12h + doxycycline 100 mg q12h x 10 days (end date 01/21/2022).</w:t>
      </w:r>
    </w:p>
    <w:p>
      <w:pPr>
        <w:pStyle w:val="ListBullet"/>
      </w:pPr>
      <w:r>
        <w:rPr>
          <w:sz w:val="22"/>
        </w:rPr>
        <w:t>Disposition: Discharged to home; follow-up podiatry, diabetes clinic, PCP.</w:t>
      </w:r>
    </w:p>
    <w:p>
      <w:pPr>
        <w:spacing w:before="160" w:after="40"/>
      </w:pPr>
      <w:r>
        <w:rPr>
          <w:b/>
          <w:color w:val="1F3864"/>
          <w:sz w:val="22"/>
        </w:rPr>
        <w:t>12/27/2022  —  Outpatient Procedure – GI Endoscopy, Grady</w:t>
      </w:r>
    </w:p>
    <w:p>
      <w:pPr>
        <w:pStyle w:val="ListBullet"/>
      </w:pPr>
      <w:r>
        <w:rPr>
          <w:sz w:val="22"/>
        </w:rPr>
        <w:t>Procedures: Esophagogastroduodenoscopy (EGD) and colonoscopy under MAC anesthesia.</w:t>
      </w:r>
    </w:p>
    <w:p>
      <w:pPr>
        <w:pStyle w:val="ListBullet"/>
      </w:pPr>
      <w:r>
        <w:rPr>
          <w:sz w:val="22"/>
        </w:rPr>
        <w:t>Indications: Epigastric pain evaluation; colorectal cancer (CRC) screening.</w:t>
      </w:r>
    </w:p>
    <w:p>
      <w:pPr>
        <w:pStyle w:val="ListBullet"/>
      </w:pPr>
      <w:r>
        <w:rPr>
          <w:sz w:val="22"/>
        </w:rPr>
        <w:t>EGD findings: 1 cm patch of salmon-colored mucosa above GEJ (Barrett's esophagus workup); LA Class A esophagitis; normal stomach and duodenum.</w:t>
      </w:r>
    </w:p>
    <w:p>
      <w:pPr>
        <w:pStyle w:val="ListBullet"/>
      </w:pPr>
      <w:r>
        <w:rPr>
          <w:sz w:val="22"/>
        </w:rPr>
        <w:t>Colonoscopy findings: Polyps in ascending colon (cold biopsy), transverse colon (cold snare), and descending colon (cold snare) – all submitted for pathology.</w:t>
      </w:r>
    </w:p>
    <w:p>
      <w:pPr>
        <w:pStyle w:val="ListBullet"/>
      </w:pPr>
      <w:r>
        <w:rPr>
          <w:sz w:val="22"/>
        </w:rPr>
        <w:t>Procedure tolerated well; discharged home same day.</w:t>
      </w:r>
    </w:p>
    <w:p>
      <w:pPr>
        <w:spacing w:before="160" w:after="40"/>
      </w:pPr>
      <w:r>
        <w:rPr>
          <w:b/>
          <w:color w:val="1F3864"/>
          <w:sz w:val="22"/>
        </w:rPr>
        <w:t>11/30/2023  —  Outpatient Surgery – Right Foot, Grady (Podiatry / Orthopedics)</w:t>
      </w:r>
    </w:p>
    <w:p>
      <w:pPr>
        <w:pStyle w:val="ListBullet"/>
      </w:pPr>
      <w:r>
        <w:rPr>
          <w:sz w:val="22"/>
        </w:rPr>
        <w:t>Surgeon: Gabriel Santamarina, DPM.</w:t>
      </w:r>
    </w:p>
    <w:p>
      <w:pPr>
        <w:pStyle w:val="ListBullet"/>
      </w:pPr>
      <w:r>
        <w:rPr>
          <w:sz w:val="22"/>
        </w:rPr>
        <w:t>Pre-/post-operative diagnoses: (1) Right foot ulcer, depth to fat layer; (2) Right hallux malleus; (3) Diabetic polyneuropathy.</w:t>
      </w:r>
    </w:p>
    <w:p>
      <w:pPr>
        <w:pStyle w:val="ListBullet"/>
      </w:pPr>
      <w:r>
        <w:rPr>
          <w:sz w:val="22"/>
        </w:rPr>
        <w:t>Procedures performed: Right first proximal interphalangeal joint (PIPJ) arthrodesis with fixation; application of skin substitute allograft.</w:t>
      </w:r>
    </w:p>
    <w:p>
      <w:pPr>
        <w:pStyle w:val="ListBullet"/>
      </w:pPr>
      <w:r>
        <w:rPr>
          <w:sz w:val="22"/>
        </w:rPr>
        <w:t>Implant: Arthrex 2.5 x 44 mm headless compression screw.</w:t>
      </w:r>
    </w:p>
    <w:p>
      <w:pPr>
        <w:pStyle w:val="ListBullet"/>
      </w:pPr>
      <w:r>
        <w:rPr>
          <w:sz w:val="22"/>
        </w:rPr>
        <w:t>Wound classification: Class I (clean).</w:t>
      </w:r>
    </w:p>
    <w:p>
      <w:pPr>
        <w:pStyle w:val="ListBullet"/>
      </w:pPr>
      <w:r>
        <w:rPr>
          <w:sz w:val="22"/>
        </w:rPr>
        <w:t>Findings: Consistent with diagnoses; estimated blood loss &lt; 50 mL.</w:t>
      </w:r>
    </w:p>
    <w:p>
      <w:pPr>
        <w:pStyle w:val="ListBullet"/>
      </w:pPr>
      <w:r>
        <w:rPr>
          <w:sz w:val="22"/>
        </w:rPr>
        <w:t>Disposition: Tolerated well; discharged home same day.</w:t>
      </w:r>
    </w:p>
    <w:p>
      <w:pPr>
        <w:spacing w:before="160" w:after="40"/>
      </w:pPr>
      <w:r>
        <w:rPr>
          <w:b/>
          <w:color w:val="1F3864"/>
          <w:sz w:val="22"/>
        </w:rPr>
        <w:t>10/11/2024  —  Outpatient Surgery – Left Eye, Grady (Ophthalmology)</w:t>
      </w:r>
    </w:p>
    <w:p>
      <w:pPr>
        <w:pStyle w:val="ListBullet"/>
      </w:pPr>
      <w:r>
        <w:rPr>
          <w:sz w:val="22"/>
        </w:rPr>
        <w:t>Surgeon: Joshua Barnett, MD.</w:t>
      </w:r>
    </w:p>
    <w:p>
      <w:pPr>
        <w:pStyle w:val="ListBullet"/>
      </w:pPr>
      <w:r>
        <w:rPr>
          <w:sz w:val="22"/>
        </w:rPr>
        <w:t>Procedure: Pars plana aspiration/release of vitreous, subretinal and choroidal fluid, left eye.</w:t>
      </w:r>
    </w:p>
    <w:p>
      <w:pPr>
        <w:pStyle w:val="ListBullet"/>
      </w:pPr>
      <w:r>
        <w:rPr>
          <w:sz w:val="22"/>
        </w:rPr>
        <w:t>Indication: Proliferative diabetic retinopathy with vitreous hemorrhage, left eye.</w:t>
      </w:r>
    </w:p>
    <w:p>
      <w:pPr>
        <w:pStyle w:val="ListBullet"/>
      </w:pPr>
      <w:r>
        <w:rPr>
          <w:sz w:val="22"/>
        </w:rPr>
        <w:t>Disposition: Tolerated well; discharged home same day with post-operative eye care instructions.</w:t>
      </w:r>
    </w:p>
    <w:p>
      <w:pPr>
        <w:spacing w:before="160" w:after="40"/>
      </w:pPr>
      <w:r>
        <w:rPr>
          <w:b/>
          <w:color w:val="1F3864"/>
          <w:sz w:val="22"/>
        </w:rPr>
        <w:t>06/24/2025  —  Outpatient Podiatry Clinic Visit, Grady</w:t>
      </w:r>
    </w:p>
    <w:p>
      <w:pPr>
        <w:pStyle w:val="ListBullet"/>
      </w:pPr>
      <w:r>
        <w:rPr>
          <w:sz w:val="22"/>
        </w:rPr>
        <w:t>Patient (now age 51) presents with right foot swelling x 2 months; denies accidents or trauma.</w:t>
      </w:r>
    </w:p>
    <w:p>
      <w:pPr>
        <w:pStyle w:val="ListBullet"/>
      </w:pPr>
      <w:r>
        <w:rPr>
          <w:sz w:val="22"/>
        </w:rPr>
        <w:t>Findings: Swelling and redness about the dorsal right midfoot; no ascending redness; pain controlled with OTC medications.</w:t>
      </w:r>
    </w:p>
    <w:p>
      <w:pPr>
        <w:pStyle w:val="ListBullet"/>
      </w:pPr>
      <w:r>
        <w:rPr>
          <w:sz w:val="22"/>
        </w:rPr>
        <w:t>Examination: Significant mobility of right midfoot joints; excessive dorsal prominences about Lisfranc's joint complex; collapse of right medial arch; absent protective sensation bilaterally.</w:t>
      </w:r>
    </w:p>
    <w:p>
      <w:pPr>
        <w:pStyle w:val="ListBullet"/>
      </w:pPr>
      <w:r>
        <w:rPr>
          <w:sz w:val="22"/>
        </w:rPr>
        <w:t>Plan: Surgical evaluation for right foot Lisfranc's complex pathology.</w:t>
      </w:r>
    </w:p>
    <w:p>
      <w:pPr>
        <w:spacing w:before="160" w:after="40"/>
      </w:pPr>
      <w:r>
        <w:rPr>
          <w:b/>
          <w:color w:val="1F3864"/>
          <w:sz w:val="22"/>
        </w:rPr>
        <w:t>07/03/2025  —  Outpatient Surgery – Right Foot (Lisfranc ORIF), Grady (Podiatry)</w:t>
      </w:r>
    </w:p>
    <w:p>
      <w:pPr>
        <w:pStyle w:val="ListBullet"/>
      </w:pPr>
      <w:r>
        <w:rPr>
          <w:sz w:val="22"/>
        </w:rPr>
        <w:t>Surgeon: Gabriel Santamarina, DPM.</w:t>
      </w:r>
    </w:p>
    <w:p>
      <w:pPr>
        <w:pStyle w:val="ListBullet"/>
      </w:pPr>
      <w:r>
        <w:rPr>
          <w:sz w:val="22"/>
        </w:rPr>
        <w:t>Pre-/post-operative diagnoses: (1) Right foot pain; (2) Right foot Lisfranc's joint complex dislocation; (3) Diabetic polyneuropathy.</w:t>
      </w:r>
    </w:p>
    <w:p>
      <w:pPr>
        <w:pStyle w:val="ListBullet"/>
      </w:pPr>
      <w:r>
        <w:rPr>
          <w:sz w:val="22"/>
        </w:rPr>
        <w:t>Additional diagnoses coded: Pathological fracture, right foot (initial encounter); Lisfranc's sprain, right (initial encounter); Charcot's joint of foot, right; injury due to impact of moving subject with stationary object.</w:t>
      </w:r>
    </w:p>
    <w:p>
      <w:pPr>
        <w:pStyle w:val="ListBullet"/>
      </w:pPr>
      <w:r>
        <w:rPr>
          <w:sz w:val="22"/>
        </w:rPr>
        <w:t>Procedures performed: (1) Open reduction, right Lisfranc's joint complex dislocation (CPT 28615); (2) Arthrodesis, right first metatarsal-cuneiform joint (CPT 28297); (3) Application of skin substitute allograft (25 sq cm, CPT 15275).</w:t>
      </w:r>
    </w:p>
    <w:p>
      <w:pPr>
        <w:pStyle w:val="ListBullet"/>
      </w:pPr>
      <w:r>
        <w:rPr>
          <w:sz w:val="22"/>
        </w:rPr>
        <w:t>Implants: Arthrex Lisfranc tightrope system (AR-1698-CP); Arthrex 4.0 mm partially threaded screw (AR-8740-38PTS).</w:t>
      </w:r>
    </w:p>
    <w:p>
      <w:pPr>
        <w:pStyle w:val="ListBullet"/>
      </w:pPr>
      <w:r>
        <w:rPr>
          <w:sz w:val="22"/>
        </w:rPr>
        <w:t>Intraoperative finding: Increased separation of the second metatarsal-medial cuneiform joint complex confirmed.</w:t>
      </w:r>
    </w:p>
    <w:p>
      <w:pPr>
        <w:pStyle w:val="ListBullet"/>
      </w:pPr>
      <w:r>
        <w:rPr>
          <w:sz w:val="22"/>
        </w:rPr>
        <w:t>Estimated blood loss: 20 mL. Anesthesia: local with IV sedation / popliteal nerve block.</w:t>
      </w:r>
    </w:p>
    <w:p>
      <w:pPr>
        <w:pStyle w:val="ListBullet"/>
      </w:pPr>
      <w:r>
        <w:rPr>
          <w:sz w:val="22"/>
        </w:rPr>
        <w:t>Disposition: Tolerated well; discharged home; full weight bearing with CAM walker; follow-up one week.</w:t>
      </w:r>
    </w:p>
    <w:p>
      <w:pPr>
        <w:spacing w:before="160" w:after="40"/>
      </w:pPr>
      <w:r>
        <w:rPr>
          <w:b/>
          <w:color w:val="1F3864"/>
          <w:sz w:val="22"/>
        </w:rPr>
        <w:t>07/15/2025  —  Podiatry Clinic / Radiology Follow-Up</w:t>
      </w:r>
    </w:p>
    <w:p>
      <w:pPr>
        <w:pStyle w:val="ListBullet"/>
      </w:pPr>
      <w:r>
        <w:rPr>
          <w:sz w:val="22"/>
        </w:rPr>
        <w:t>Problem list updated: 'Injury due to impact of moving subject with stationary object' formally added.</w:t>
      </w:r>
    </w:p>
    <w:p>
      <w:pPr>
        <w:pStyle w:val="ListBullet"/>
      </w:pPr>
      <w:r>
        <w:rPr>
          <w:sz w:val="22"/>
        </w:rPr>
        <w:t>Additional problems noted: 'Mechanical breakdown of internal fixation device of bone of extremity'; 'Skin ulcers of foot, bilateral.'</w:t>
      </w:r>
    </w:p>
    <w:p>
      <w:pPr>
        <w:pStyle w:val="ListBullet"/>
      </w:pPr>
      <w:r>
        <w:rPr>
          <w:sz w:val="22"/>
        </w:rPr>
        <w:t>X-ray right foot (standing AP/lateral/oblique): Status post screw fixation of first tarsometatarsal joint and Lisfranc ligament repair with tightrope anchor; persistent widening of Lisfranc interval; osseous bridging at dorsal fracture site; K-wire noted in superficial plantar soft tissues, not definitively within bone.</w:t>
      </w:r>
    </w:p>
    <w:p>
      <w:pPr>
        <w:pStyle w:val="ListBullet"/>
      </w:pPr>
      <w:r>
        <w:rPr>
          <w:sz w:val="22"/>
        </w:rPr>
        <w:t>Assessment: Failure of hardware/implant, right foot; impact injury, first visit, right foot; Charcot neuroarthropathy; diabetic polyneuropathy.</w:t>
      </w:r>
    </w:p>
    <w:p>
      <w:pPr>
        <w:spacing w:before="160" w:after="40"/>
      </w:pPr>
      <w:r>
        <w:rPr>
          <w:b/>
          <w:color w:val="1F3864"/>
          <w:sz w:val="22"/>
        </w:rPr>
        <w:t>07/17/2025  —  Outpatient Surgery – Right Foot (Hardware Removal + Revision), Grady</w:t>
      </w:r>
    </w:p>
    <w:p>
      <w:pPr>
        <w:pStyle w:val="ListBullet"/>
      </w:pPr>
      <w:r>
        <w:rPr>
          <w:sz w:val="22"/>
        </w:rPr>
        <w:t>Surgeon: Gabriel Santamarina, DPM.</w:t>
      </w:r>
    </w:p>
    <w:p>
      <w:pPr>
        <w:pStyle w:val="ListBullet"/>
      </w:pPr>
      <w:r>
        <w:rPr>
          <w:sz w:val="22"/>
        </w:rPr>
        <w:t>Pre-/post-operative diagnoses: (1) Failed hardware, right foot; (2) Status post impact injury, right foot, initial encounter; (3) Diabetic polyneuropathy; (4) Charcot neuroarthropathy.</w:t>
      </w:r>
    </w:p>
    <w:p>
      <w:pPr>
        <w:pStyle w:val="ListBullet"/>
      </w:pPr>
      <w:r>
        <w:rPr>
          <w:sz w:val="22"/>
        </w:rPr>
        <w:t>Procedures performed: (1) Removal of deep hardware, right foot; (2) Fusion, joint, foot, right.</w:t>
      </w:r>
    </w:p>
    <w:p>
      <w:pPr>
        <w:pStyle w:val="ListBullet"/>
      </w:pPr>
      <w:r>
        <w:rPr>
          <w:sz w:val="22"/>
        </w:rPr>
        <w:t>Anesthesia: General.</w:t>
      </w:r>
    </w:p>
    <w:p>
      <w:pPr>
        <w:pStyle w:val="ListBullet"/>
      </w:pPr>
      <w:r>
        <w:rPr>
          <w:sz w:val="22"/>
        </w:rPr>
        <w:t>Estimated blood loss: 35 mL.</w:t>
      </w:r>
    </w:p>
    <w:p>
      <w:pPr>
        <w:pStyle w:val="ListBullet"/>
      </w:pPr>
      <w:r>
        <w:rPr>
          <w:sz w:val="22"/>
        </w:rPr>
        <w:t>Operative wound culture: Enterobacter cloacae (noted as same organism from 7/3/2025 culture, not previously treated).</w:t>
      </w:r>
    </w:p>
    <w:p>
      <w:pPr>
        <w:pStyle w:val="ListBullet"/>
      </w:pPr>
      <w:r>
        <w:rPr>
          <w:sz w:val="22"/>
        </w:rPr>
        <w:t>Disposition: Tolerated well; discharged home same day.</w:t>
      </w:r>
    </w:p>
    <w:p>
      <w:pPr>
        <w:spacing w:before="160" w:after="40"/>
      </w:pPr>
      <w:r>
        <w:rPr>
          <w:b/>
          <w:color w:val="1F3864"/>
          <w:sz w:val="22"/>
        </w:rPr>
        <w:t>08/11/2025  —  Podiatry Clinic Follow-Up, Grady</w:t>
      </w:r>
    </w:p>
    <w:p>
      <w:pPr>
        <w:pStyle w:val="ListBullet"/>
      </w:pPr>
      <w:r>
        <w:rPr>
          <w:sz w:val="22"/>
        </w:rPr>
        <w:t>Post-operative check; prescribed doxycycline 100 mg BID x 7 days (prophylactic; end date 08/19/2025).</w:t>
      </w:r>
    </w:p>
    <w:p>
      <w:pPr>
        <w:spacing w:before="160" w:after="40"/>
      </w:pPr>
      <w:r>
        <w:rPr>
          <w:b/>
          <w:color w:val="1F3864"/>
          <w:sz w:val="22"/>
        </w:rPr>
        <w:t>08/17/2025 – 08/20/2025  —  Inpatient Admission, Grady (D/C: 08/20/2025)</w:t>
      </w:r>
    </w:p>
    <w:p>
      <w:pPr>
        <w:pStyle w:val="ListBullet"/>
      </w:pPr>
      <w:r>
        <w:rPr>
          <w:sz w:val="22"/>
        </w:rPr>
        <w:t>Presented with intractable nausea and vomiting.</w:t>
      </w:r>
    </w:p>
    <w:p>
      <w:pPr>
        <w:pStyle w:val="ListBullet"/>
      </w:pPr>
      <w:r>
        <w:rPr>
          <w:sz w:val="22"/>
        </w:rPr>
        <w:t>Post-operative wound examined on admission: purulence from wound without erythema, fluctuance, or pain.</w:t>
      </w:r>
    </w:p>
    <w:p>
      <w:pPr>
        <w:pStyle w:val="ListBullet"/>
      </w:pPr>
      <w:r>
        <w:rPr>
          <w:sz w:val="22"/>
        </w:rPr>
        <w:t>Podiatry (Dr. Santamarina) performed wound debridement (08/20/2025); deep exudate cultures obtained.</w:t>
      </w:r>
    </w:p>
    <w:p>
      <w:pPr>
        <w:pStyle w:val="ListBullet"/>
      </w:pPr>
      <w:r>
        <w:rPr>
          <w:sz w:val="22"/>
        </w:rPr>
        <w:t>Wound culture (08/20/2025): Polymicrobial – Enterobacter cloacae, Klebsiella pneumoniae, Streptococcus agalactiae.</w:t>
      </w:r>
    </w:p>
    <w:p>
      <w:pPr>
        <w:pStyle w:val="ListBullet"/>
      </w:pPr>
      <w:r>
        <w:rPr>
          <w:sz w:val="22"/>
        </w:rPr>
        <w:t>Infectious Disease consult (08/20/2025): Soft tissue/skin infection (SSTI), no osteomyelitis or hardware involvement per Dr. Santamarina. Recommended Levofloxacin 750 mg daily x 10 days.</w:t>
      </w:r>
    </w:p>
    <w:p>
      <w:pPr>
        <w:pStyle w:val="ListBullet"/>
      </w:pPr>
      <w:r>
        <w:rPr>
          <w:sz w:val="22"/>
        </w:rPr>
        <w:t>WBC within normal limits (7.5 on admission, 6.8 on 08/19); remained afebrile; blood cultures negative.</w:t>
      </w:r>
    </w:p>
    <w:p>
      <w:pPr>
        <w:pStyle w:val="ListBullet"/>
      </w:pPr>
      <w:r>
        <w:rPr>
          <w:sz w:val="22"/>
        </w:rPr>
        <w:t>Discharge diagnoses: Diabetic foot infection (SSTI); status post Charcot foot ORIF x2; polymicrobial wound infection.</w:t>
      </w:r>
    </w:p>
    <w:p>
      <w:pPr>
        <w:pStyle w:val="ListBullet"/>
      </w:pPr>
      <w:r>
        <w:rPr>
          <w:sz w:val="22"/>
        </w:rPr>
        <w:t>Disposition: Discharged home on Levofloxacin 750 mg daily x 10 days.</w:t>
      </w:r>
    </w:p>
    <w:p>
      <w:pPr>
        <w:spacing w:before="160" w:after="40"/>
      </w:pPr>
      <w:r>
        <w:rPr>
          <w:b/>
          <w:color w:val="1F3864"/>
          <w:sz w:val="22"/>
        </w:rPr>
        <w:t>08/26/2025 – 08/29/2025  —  Inpatient Admission – Euglycemic DKA, Grady (D/C: 08/29/2025)</w:t>
      </w:r>
    </w:p>
    <w:p>
      <w:pPr>
        <w:pStyle w:val="ListBullet"/>
      </w:pPr>
      <w:r>
        <w:rPr>
          <w:sz w:val="22"/>
        </w:rPr>
        <w:t>Presented with 3-day history of nausea/vomiting, inability to tolerate oral intake; last meal 2 days prior.</w:t>
      </w:r>
    </w:p>
    <w:p>
      <w:pPr>
        <w:pStyle w:val="ListBullet"/>
      </w:pPr>
      <w:r>
        <w:rPr>
          <w:sz w:val="22"/>
        </w:rPr>
        <w:t>Admission diagnoses: Gastroparesis; Diabetic ketoacidosis (euglycemic).</w:t>
      </w:r>
    </w:p>
    <w:p>
      <w:pPr>
        <w:pStyle w:val="ListBullet"/>
      </w:pPr>
      <w:r>
        <w:rPr>
          <w:sz w:val="22"/>
        </w:rPr>
        <w:t>Labs: Blood glucose 288; anion gap 18; beta-hydroxybutyrate 3.6; pH 7.45 (euglycemic DKA pattern; patient on SGLT-2 inhibitor Xigduo).</w:t>
      </w:r>
    </w:p>
    <w:p>
      <w:pPr>
        <w:pStyle w:val="ListBullet"/>
      </w:pPr>
      <w:r>
        <w:rPr>
          <w:sz w:val="22"/>
        </w:rPr>
        <w:t>Electrolytes: Hypokalemia and hypomagnesemia – repleted.</w:t>
      </w:r>
    </w:p>
    <w:p>
      <w:pPr>
        <w:pStyle w:val="ListBullet"/>
      </w:pPr>
      <w:r>
        <w:rPr>
          <w:sz w:val="22"/>
        </w:rPr>
        <w:t>Renal: AKI (creatinine 1.1 above baseline) – resolved with IVF.</w:t>
      </w:r>
    </w:p>
    <w:p>
      <w:pPr>
        <w:pStyle w:val="ListBullet"/>
      </w:pPr>
      <w:r>
        <w:rPr>
          <w:sz w:val="22"/>
        </w:rPr>
        <w:t>Cardiac: New incidental finding of 3/6 holosystolic murmur over left upper sternal border noted; recommended follow-up.</w:t>
      </w:r>
    </w:p>
    <w:p>
      <w:pPr>
        <w:pStyle w:val="ListBullet"/>
      </w:pPr>
      <w:r>
        <w:rPr>
          <w:sz w:val="22"/>
        </w:rPr>
        <w:t>Blood pressure: Up to 170s systolic; Lisinopril held, Norvasc (amlodipine 5 mg) initiated.</w:t>
      </w:r>
    </w:p>
    <w:p>
      <w:pPr>
        <w:pStyle w:val="ListBullet"/>
      </w:pPr>
      <w:r>
        <w:rPr>
          <w:sz w:val="22"/>
        </w:rPr>
        <w:t>Charcot foot wound: Dressings clean, dry, intact; Levofloxacin continued (resumed x 2 remaining days).</w:t>
      </w:r>
    </w:p>
    <w:p>
      <w:pPr>
        <w:pStyle w:val="ListBullet"/>
      </w:pPr>
      <w:r>
        <w:rPr>
          <w:sz w:val="22"/>
        </w:rPr>
        <w:t>Discharge diagnoses: Euglycemic DKA (resolved); gastroparesis; hypokalemia/hypomagnesemia (repleted); AKI (resolved); Charcot foot SSTI (improving); hypertension.</w:t>
      </w:r>
    </w:p>
    <w:p>
      <w:pPr>
        <w:pStyle w:val="ListBullet"/>
      </w:pPr>
      <w:r>
        <w:rPr>
          <w:sz w:val="22"/>
        </w:rPr>
        <w:t>Disposition: Discharged home; SGLT-2 inhibitor (Xigduo) discontinued; follow-up PCP 09/11/2025.</w:t>
      </w:r>
    </w:p>
    <w:p>
      <w:pPr>
        <w:spacing w:before="160" w:after="40"/>
      </w:pPr>
      <w:r>
        <w:rPr>
          <w:b/>
          <w:color w:val="1F3864"/>
          <w:sz w:val="22"/>
        </w:rPr>
        <w:t>09/22/2025  —  Outpatient Surgery – Left Eye Cataract, Grady (Ophthalmology)</w:t>
      </w:r>
    </w:p>
    <w:p>
      <w:pPr>
        <w:pStyle w:val="ListBullet"/>
      </w:pPr>
      <w:r>
        <w:rPr>
          <w:sz w:val="22"/>
        </w:rPr>
        <w:t>Surgeon: Dr. O'Banion / Dr. Claxton (Ophthalmology).</w:t>
      </w:r>
    </w:p>
    <w:p>
      <w:pPr>
        <w:pStyle w:val="ListBullet"/>
      </w:pPr>
      <w:r>
        <w:rPr>
          <w:sz w:val="22"/>
        </w:rPr>
        <w:t>Procedure: Phacoemulsification with posterior chamber intraocular lens implantation (Phaco/PCIOL), left eye.</w:t>
      </w:r>
    </w:p>
    <w:p>
      <w:pPr>
        <w:pStyle w:val="ListBullet"/>
      </w:pPr>
      <w:r>
        <w:rPr>
          <w:sz w:val="22"/>
        </w:rPr>
        <w:t>Indication: Combined form of age-related cataract, left eye; diabetic retinopathy.</w:t>
      </w:r>
    </w:p>
    <w:p>
      <w:pPr>
        <w:pStyle w:val="ListBullet"/>
      </w:pPr>
      <w:r>
        <w:rPr>
          <w:sz w:val="22"/>
        </w:rPr>
        <w:t>Disposition: Tolerated well; discharged home same day.</w:t>
      </w:r>
    </w:p>
    <w:p>
      <w:pPr>
        <w:spacing w:before="160" w:after="40"/>
      </w:pPr>
      <w:r>
        <w:rPr>
          <w:b/>
          <w:color w:val="1F3864"/>
          <w:sz w:val="22"/>
        </w:rPr>
        <w:t>01/15/2026  —  Outpatient Visit, Grady (Multiple Encounters)</w:t>
      </w:r>
    </w:p>
    <w:p>
      <w:pPr>
        <w:pStyle w:val="ListBullet"/>
      </w:pPr>
      <w:r>
        <w:rPr>
          <w:sz w:val="22"/>
        </w:rPr>
        <w:t>Multiple outpatient encounters documented including history and physical, reports of operation, nurses notes, radiology reports, and special procedures.</w:t>
      </w:r>
    </w:p>
    <w:p>
      <w:pPr>
        <w:pStyle w:val="ListBullet"/>
      </w:pPr>
      <w:r>
        <w:rPr>
          <w:sz w:val="22"/>
        </w:rPr>
        <w:t>Details to be clarified upon further record review.</w:t>
      </w:r>
    </w:p>
    <w:p>
      <w:pPr>
        <w:spacing w:before="160" w:after="40"/>
      </w:pPr>
      <w:r>
        <w:rPr>
          <w:b/>
          <w:color w:val="1F3864"/>
          <w:sz w:val="22"/>
        </w:rPr>
        <w:t>03/26/2026  —  Inpatient Admission, Grady (Ongoing at Record Cutoff)</w:t>
      </w:r>
    </w:p>
    <w:p>
      <w:pPr>
        <w:pStyle w:val="ListBullet"/>
      </w:pPr>
      <w:r>
        <w:rPr>
          <w:sz w:val="22"/>
        </w:rPr>
        <w:t>Admitted 03/26/2026; discharge documented within records.</w:t>
      </w:r>
    </w:p>
    <w:p>
      <w:pPr>
        <w:pStyle w:val="ListBullet"/>
      </w:pPr>
      <w:r>
        <w:rPr>
          <w:sz w:val="22"/>
        </w:rPr>
        <w:t>Diagnoses included: Hyperglycemia; DKA (diabetic ketoacidosis).</w:t>
      </w:r>
    </w:p>
    <w:p>
      <w:pPr>
        <w:pStyle w:val="ListBullet"/>
      </w:pPr>
      <w:r>
        <w:rPr>
          <w:sz w:val="22"/>
        </w:rPr>
        <w:t>History and physical, progress notes, nurses notes, radiology reports, cardiology, and special procedures documented.</w:t>
      </w:r>
    </w:p>
    <w:p>
      <w:pPr>
        <w:pStyle w:val="ListBullet"/>
      </w:pPr>
      <w:r>
        <w:rPr>
          <w:sz w:val="22"/>
        </w:rPr>
        <w:t>Records extend to this admission at the time of retrieval (05/20/2026).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 – Watkins, Yasmin – Chronological Summary of Events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0707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