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0"/>
    <w:bookmarkEnd w:id="1"/>
    <w:p>
      <w:pPr>
        <w:pStyle w:val="Title"/>
      </w:pPr>
      <w:r>
        <w:t>Knowing When to Trust a pKa Model: Conformal Prediction Intervals and an Applicability Domain for XGBoost Descriptor Models</w:t>
      </w:r>
    </w:p>
    <w:p>
      <w:pPr>
        <w:jc w:val="center"/>
      </w:pPr>
      <w:r>
        <w:rPr>
          <w:b/>
        </w:rPr>
        <w:t>Fahad Ali Atwi</w:t>
      </w:r>
    </w:p>
    <w:p>
      <w:pPr>
        <w:jc w:val="center"/>
      </w:pPr>
      <w:r>
        <w:rPr>
          <w:i/>
        </w:rPr>
        <w:t>Department of Chemical Engineering, King Fahd University of Petroleum &amp; Minerals, Dhahran 31261, Saudi Arabia</w:t>
      </w:r>
    </w:p>
    <w:p>
      <w:pPr>
        <w:pStyle w:val="Heading1"/>
      </w:pPr>
      <w:r>
        <w:t>Abstract</w:t>
      </w:r>
    </w:p>
    <w:p>
      <w:pPr>
        <w:jc w:val="both"/>
      </w:pPr>
      <w:r>
        <w:t>Machine-learning models for aqueous pKa are now accurate enough to be useful in early-stage molecular design, yet most return a single number with no measure of confidence and no statement of where the model can be trusted. Building on a previously reported XGBoost model that predicts acidic and basic pKa from RDKit and Mordred molecular descriptors (test R² ≈ 0.83), this work adds a reproducible reliability layer with two components. First, distribution-free conformal prediction intervals are attached using three methods—split conformal, locally adaptive (normalized) conformal, and conformalized quantile regression—each calibrated on a held-out portion of the training data. On a strictly held-out test set these intervals achieve their nominal coverage (for example, 90.6 % empirical coverage at the 90 % level for split conformal on the acidic task), and the locally adaptive variant reaches the same coverage with narrower intervals by widening only where an ensemble of models disagrees. Second, an explicit applicability domain (AD) is defined using two complementary measures: k-nearest-neighbour distance in descriptor space and Tanimoto similarity over Morgan fingerprints. Compounds flagged outside the AD are predicted with 1.6–2.2× higher mean absolute error and are systematically under-covered by the marginal intervals, showing that the AD isolates exactly the predictions that should be treated with caution. The whole pipeline is leakage-safe, built on open data and open-source libraries, runs in about two minutes on a laptop CPU, and is released as a small documented package that other students can reuse as an open baseline.</w:t>
      </w:r>
    </w:p>
    <w:p>
      <w:pPr/>
      <w:r>
        <w:rPr>
          <w:b/>
        </w:rPr>
        <w:t xml:space="preserve">Keywords: </w:t>
      </w:r>
      <w:r>
        <w:t>pKa prediction; uncertainty quantification; conformal prediction; applicability domain; XGBoost; QSPR.</w:t>
      </w:r>
    </w:p>
    <w:p>
      <w:pPr>
        <w:pStyle w:val="Heading1"/>
      </w:pPr>
      <w:r>
        <w:t>Introduction</w:t>
      </w:r>
    </w:p>
    <w:p>
      <w:pPr>
        <w:jc w:val="both"/>
      </w:pPr>
      <w:r>
        <w:t>The acid dissociation constant (pKa) governs the charge state of a molecule at a given pH and therefore influences solubility, membrane permeability, protein binding, and chemical reactivity. Reliable pKa estimates are valuable throughout medicinal chemistry and chemical process design, and a large body of work has shown that machine-learning models trained on molecular descriptors or fingerprints can predict pKa quickly and at low cost</w:t>
      </w:r>
      <w:r>
        <w:rPr>
          <w:vertAlign w:val="superscript"/>
        </w:rPr>
        <w:t>1</w:t>
      </w:r>
      <w:r>
        <w:t>.</w:t>
      </w:r>
    </w:p>
    <w:p>
      <w:pPr>
        <w:jc w:val="both"/>
      </w:pPr>
      <w:r>
        <w:t>Our previous study trained gradient-boosted regression trees (XGBoost)</w:t>
      </w:r>
      <w:r>
        <w:rPr>
          <w:vertAlign w:val="superscript"/>
        </w:rPr>
        <w:t>2</w:t>
      </w:r>
      <w:r>
        <w:t xml:space="preserve"> on the publicly available acidic and basic pKa data curated by Mansouri and co-workers from DataWarrior</w:t>
      </w:r>
      <w:r>
        <w:rPr>
          <w:vertAlign w:val="superscript"/>
        </w:rPr>
        <w:t>1</w:t>
      </w:r>
      <w:r>
        <w:t>, comparing several descriptor representations and reaching a test coefficient of determination (R², the fraction of variance explained) of approximately 0.83 with a full RDKit and Mordred descriptor set</w:t>
      </w:r>
      <w:r>
        <w:rPr>
          <w:vertAlign w:val="superscript"/>
        </w:rPr>
        <w:t>3,4,5</w:t>
      </w:r>
      <w:r>
        <w:t>. As is common for high-capacity models on chemical data, the model showed a clear train–test gap, indicating that some predictions are far more reliable than others.</w:t>
      </w:r>
    </w:p>
    <w:p>
      <w:pPr>
        <w:jc w:val="both"/>
      </w:pPr>
      <w:r>
        <w:t>That earlier model—like most quantitative structure–property relationship (QSPR) models reported at this level—has two practical gaps. First, it produces a point estimate with no uncertainty: a prediction is reported with the same apparent authority whether the query molecule closely resembles the training set or is structurally unusual. Second, it has no explicit applicability domain (AD), so nothing tells a user when a query molecule lies outside the region of chemical space the model actually learned</w:t>
      </w:r>
      <w:r>
        <w:rPr>
          <w:vertAlign w:val="superscript"/>
        </w:rPr>
        <w:t>6,7</w:t>
      </w:r>
      <w:r>
        <w:t>. Both gaps matter most precisely when a model is used for decision-making on new chemistry.</w:t>
      </w:r>
    </w:p>
    <w:p>
      <w:pPr>
        <w:jc w:val="both"/>
      </w:pPr>
      <w:r>
        <w:t>In this work these two gaps are closed without modifying the underlying model. We add (i) calibrated, distribution-free prediction intervals via conformal prediction</w:t>
      </w:r>
      <w:r>
        <w:rPr>
          <w:vertAlign w:val="superscript"/>
        </w:rPr>
        <w:t>8,9,10</w:t>
      </w:r>
      <w:r>
        <w:t>, and (ii) an explicit applicability domain. We then evaluate, on strictly held-out data, whether the intervals achieve their promised coverage, how sharp they are, and—most importantly—whether the applicability domain genuinely separates trustworthy from untrustworthy predictions.</w:t>
      </w:r>
    </w:p>
    <w:p>
      <w:pPr>
        <w:pStyle w:val="Heading2"/>
      </w:pPr>
      <w:r>
        <w:t>Related work</w:t>
      </w:r>
    </w:p>
    <w:p>
      <w:pPr>
        <w:jc w:val="both"/>
      </w:pPr>
      <w:r>
        <w:t>Two established ideas underpin this study. Conformal prediction is a framework that turns any point predictor into one that outputs intervals with a finite-sample, distribution-free guarantee on how often the true value falls inside them</w:t>
      </w:r>
      <w:r>
        <w:rPr>
          <w:vertAlign w:val="superscript"/>
        </w:rPr>
        <w:t>8,9</w:t>
      </w:r>
      <w:r>
        <w:t>; it has been adopted in cheminformatics and drug discovery as a transparent way to attach confidence to QSPR/QSAR predictions</w:t>
      </w:r>
      <w:r>
        <w:rPr>
          <w:vertAlign w:val="superscript"/>
        </w:rPr>
        <w:t>11,12</w:t>
      </w:r>
      <w:r>
        <w:t>. The applicability domain—the region of chemical space where a model's predictions can be trusted—is a long-standing concept in QSAR best practice</w:t>
      </w:r>
      <w:r>
        <w:rPr>
          <w:vertAlign w:val="superscript"/>
        </w:rPr>
        <w:t>6</w:t>
      </w:r>
      <w:r>
        <w:t>, and many definitions exist, including the distance-to-training and similarity-based measures surveyed by Sahigara and co-workers</w:t>
      </w:r>
      <w:r>
        <w:rPr>
          <w:vertAlign w:val="superscript"/>
        </w:rPr>
        <w:t>7</w:t>
      </w:r>
      <w:r>
        <w:t>. What is new here is not an algorithm but their combination into a single, fully open, leakage-safe reliability layer for an already-published descriptor-based pKa model—calibrated intervals and two complementary applicability-domain measures—packaged at a level that other undergraduates can reuse and extend.</w:t>
      </w:r>
    </w:p>
    <w:p>
      <w:pPr>
        <w:pStyle w:val="Heading1"/>
      </w:pPr>
      <w:r>
        <w:t>Materials and Methods</w:t>
      </w:r>
    </w:p>
    <w:p>
      <w:pPr>
        <w:pStyle w:val="Heading2"/>
      </w:pPr>
      <w:r>
        <w:t>Dataset and data splitting</w:t>
      </w:r>
    </w:p>
    <w:p>
      <w:pPr>
        <w:jc w:val="both"/>
      </w:pPr>
      <w:r>
        <w:t>We use the acidic and basic aqueous pKa datasets from the Mansouri/DataWarrior curation</w:t>
      </w:r>
      <w:r>
        <w:rPr>
          <w:vertAlign w:val="superscript"/>
        </w:rPr>
        <w:t>1</w:t>
      </w:r>
      <w:r>
        <w:t>, in the same train/test partitions as the original study</w:t>
      </w:r>
      <w:r>
        <w:rPr>
          <w:vertAlign w:val="superscript"/>
        </w:rPr>
        <w:t>3</w:t>
      </w:r>
      <w:r>
        <w:t>. Molecules are represented by the full RDKit and Mordred descriptor set used previously</w:t>
      </w:r>
      <w:r>
        <w:rPr>
          <w:vertAlign w:val="superscript"/>
        </w:rPr>
        <w:t>4,5</w:t>
      </w:r>
      <w:r>
        <w:t>: 1,133 numeric descriptors are retained for the acidic task and 1,707 for the basic task after train-only cleaning. To calibrate prediction intervals honestly, the training set is split a second time into a proper-training set (80 %) and a calibration set (20 %); the original held-out test set is never used for any model fitting, feature selection, threshold choice, or interval calibration. Feature columns are defined entirely by the training data, and any descriptor present in training but absent from the test matrix is imputed without consulting test values. The resulting partitions are summarized in Table 1.</w:t>
      </w:r>
    </w:p>
    <w:p>
      <w:pPr>
        <w:pStyle w:val="Caption"/>
      </w:pPr>
      <w:r>
        <w:t>Table 1. Data partitions for each task.</w:t>
      </w:r>
    </w:p>
    <w:tbl>
      <w:tblPr>
        <w:tblStyle w:val="TableGrid"/>
        <w:tblW w:type="auto" w:w="0"/>
        <w:tblLook w:firstColumn="1" w:firstRow="1" w:lastColumn="0" w:lastRow="0" w:noHBand="0" w:noVBand="1" w:val="04A0"/>
      </w:tblPr>
      <w:tblGrid>
        <w:gridCol w:w="1890"/>
        <w:gridCol w:w="1890"/>
        <w:gridCol w:w="1890"/>
        <w:gridCol w:w="1890"/>
        <w:gridCol w:w="1890"/>
      </w:tblGrid>
      <w:tr>
        <w:tc>
          <w:tcPr>
            <w:tcW w:type="dxa" w:w="1890"/>
          </w:tcPr>
          <w:p>
            <w:r/>
            <w:r>
              <w:rPr>
                <w:b/>
                <w:sz w:val="20"/>
              </w:rPr>
              <w:t>Task</w:t>
            </w:r>
          </w:p>
        </w:tc>
        <w:tc>
          <w:tcPr>
            <w:tcW w:type="dxa" w:w="1890"/>
          </w:tcPr>
          <w:p>
            <w:r/>
            <w:r>
              <w:rPr>
                <w:b/>
                <w:sz w:val="20"/>
              </w:rPr>
              <w:t>Proper-train</w:t>
            </w:r>
          </w:p>
        </w:tc>
        <w:tc>
          <w:tcPr>
            <w:tcW w:type="dxa" w:w="1890"/>
          </w:tcPr>
          <w:p>
            <w:r/>
            <w:r>
              <w:rPr>
                <w:b/>
                <w:sz w:val="20"/>
              </w:rPr>
              <w:t>Calibration</w:t>
            </w:r>
          </w:p>
        </w:tc>
        <w:tc>
          <w:tcPr>
            <w:tcW w:type="dxa" w:w="1890"/>
          </w:tcPr>
          <w:p>
            <w:r/>
            <w:r>
              <w:rPr>
                <w:b/>
                <w:sz w:val="20"/>
              </w:rPr>
              <w:t>Test</w:t>
            </w:r>
          </w:p>
        </w:tc>
        <w:tc>
          <w:tcPr>
            <w:tcW w:type="dxa" w:w="1890"/>
          </w:tcPr>
          <w:p>
            <w:r/>
            <w:r>
              <w:rPr>
                <w:b/>
                <w:sz w:val="20"/>
              </w:rPr>
              <w:t>Descriptors</w:t>
            </w:r>
          </w:p>
        </w:tc>
      </w:tr>
      <w:tr>
        <w:tc>
          <w:tcPr>
            <w:tcW w:type="dxa" w:w="1890"/>
          </w:tcPr>
          <w:p>
            <w:r/>
            <w:r>
              <w:rPr>
                <w:sz w:val="20"/>
              </w:rPr>
              <w:t>Acidic</w:t>
            </w:r>
          </w:p>
        </w:tc>
        <w:tc>
          <w:tcPr>
            <w:tcW w:type="dxa" w:w="1890"/>
          </w:tcPr>
          <w:p>
            <w:r/>
            <w:r>
              <w:rPr>
                <w:sz w:val="20"/>
              </w:rPr>
              <w:t>1,834</w:t>
            </w:r>
          </w:p>
        </w:tc>
        <w:tc>
          <w:tcPr>
            <w:tcW w:type="dxa" w:w="1890"/>
          </w:tcPr>
          <w:p>
            <w:r/>
            <w:r>
              <w:rPr>
                <w:sz w:val="20"/>
              </w:rPr>
              <w:t>459</w:t>
            </w:r>
          </w:p>
        </w:tc>
        <w:tc>
          <w:tcPr>
            <w:tcW w:type="dxa" w:w="1890"/>
          </w:tcPr>
          <w:p>
            <w:r/>
            <w:r>
              <w:rPr>
                <w:sz w:val="20"/>
              </w:rPr>
              <w:t>765</w:t>
            </w:r>
          </w:p>
        </w:tc>
        <w:tc>
          <w:tcPr>
            <w:tcW w:type="dxa" w:w="1890"/>
          </w:tcPr>
          <w:p>
            <w:r/>
            <w:r>
              <w:rPr>
                <w:sz w:val="20"/>
              </w:rPr>
              <w:t>1,133</w:t>
            </w:r>
          </w:p>
        </w:tc>
      </w:tr>
      <w:tr>
        <w:tc>
          <w:tcPr>
            <w:tcW w:type="dxa" w:w="1890"/>
          </w:tcPr>
          <w:p>
            <w:r/>
            <w:r>
              <w:rPr>
                <w:sz w:val="20"/>
              </w:rPr>
              <w:t>Basic</w:t>
            </w:r>
          </w:p>
        </w:tc>
        <w:tc>
          <w:tcPr>
            <w:tcW w:type="dxa" w:w="1890"/>
          </w:tcPr>
          <w:p>
            <w:r/>
            <w:r>
              <w:rPr>
                <w:sz w:val="20"/>
              </w:rPr>
              <w:t>2,021</w:t>
            </w:r>
          </w:p>
        </w:tc>
        <w:tc>
          <w:tcPr>
            <w:tcW w:type="dxa" w:w="1890"/>
          </w:tcPr>
          <w:p>
            <w:r/>
            <w:r>
              <w:rPr>
                <w:sz w:val="20"/>
              </w:rPr>
              <w:t>506</w:t>
            </w:r>
          </w:p>
        </w:tc>
        <w:tc>
          <w:tcPr>
            <w:tcW w:type="dxa" w:w="1890"/>
          </w:tcPr>
          <w:p>
            <w:r/>
            <w:r>
              <w:rPr>
                <w:sz w:val="20"/>
              </w:rPr>
              <w:t>843</w:t>
            </w:r>
          </w:p>
        </w:tc>
        <w:tc>
          <w:tcPr>
            <w:tcW w:type="dxa" w:w="1890"/>
          </w:tcPr>
          <w:p>
            <w:r/>
            <w:r>
              <w:rPr>
                <w:sz w:val="20"/>
              </w:rPr>
              <w:t>1,707</w:t>
            </w:r>
          </w:p>
        </w:tc>
      </w:tr>
    </w:tbl>
    <w:p>
      <w:pPr>
        <w:pStyle w:val="Heading2"/>
      </w:pPr>
      <w:r>
        <w:t>Baseline XGBoost model</w:t>
      </w:r>
    </w:p>
    <w:p>
      <w:pPr>
        <w:jc w:val="both"/>
      </w:pPr>
      <w:r>
        <w:t>The baseline is XGBoost regression with the configuration from the original study (300 trees, maximum depth 6, learning rate 0.1, subsample and column-sample 0.8, L2 regularization 1.0), trained with the histogram tree method on CPU</w:t>
      </w:r>
      <w:r>
        <w:rPr>
          <w:vertAlign w:val="superscript"/>
        </w:rPr>
        <w:t>2</w:t>
      </w:r>
      <w:r>
        <w:t>. Trained on the full training set and evaluated once on the held-out test set, it reproduces the original performance (Table 2). For uncertainty quantification we additionally train a 20-member ensemble of XGBoost models on bootstrap resamples of the proper-training set; the ensemble mean is a slightly more conservative predictor, and the per-compound standard deviation across members provides a cheap difficulty signal used below. Performance is summarized by three standard regression metrics: R² (variance explained), the root-mean-square error (RMSE), and the mean absolute error (MAE), both in pKa units.</w:t>
      </w:r>
    </w:p>
    <w:p>
      <w:pPr>
        <w:pStyle w:val="Caption"/>
      </w:pPr>
      <w:r>
        <w:t>Table 2. Baseline predictive performance on the held-out test set.</w:t>
      </w:r>
    </w:p>
    <w:tbl>
      <w:tblPr>
        <w:tblStyle w:val="TableGrid"/>
        <w:tblW w:type="auto" w:w="0"/>
        <w:tblLook w:firstColumn="1" w:firstRow="1" w:lastColumn="0" w:lastRow="0" w:noHBand="0" w:noVBand="1" w:val="04A0"/>
      </w:tblPr>
      <w:tblGrid>
        <w:gridCol w:w="1890"/>
        <w:gridCol w:w="1890"/>
        <w:gridCol w:w="1890"/>
        <w:gridCol w:w="1890"/>
        <w:gridCol w:w="1890"/>
      </w:tblGrid>
      <w:tr>
        <w:tc>
          <w:tcPr>
            <w:tcW w:type="dxa" w:w="1890"/>
          </w:tcPr>
          <w:p>
            <w:r/>
            <w:r>
              <w:rPr>
                <w:b/>
                <w:sz w:val="20"/>
              </w:rPr>
              <w:t>Task</w:t>
            </w:r>
          </w:p>
        </w:tc>
        <w:tc>
          <w:tcPr>
            <w:tcW w:type="dxa" w:w="1890"/>
          </w:tcPr>
          <w:p>
            <w:r/>
            <w:r>
              <w:rPr>
                <w:b/>
                <w:sz w:val="20"/>
              </w:rPr>
              <w:t>Model</w:t>
            </w:r>
          </w:p>
        </w:tc>
        <w:tc>
          <w:tcPr>
            <w:tcW w:type="dxa" w:w="1890"/>
          </w:tcPr>
          <w:p>
            <w:r/>
            <w:r>
              <w:rPr>
                <w:b/>
                <w:sz w:val="20"/>
              </w:rPr>
              <w:t>R²</w:t>
            </w:r>
          </w:p>
        </w:tc>
        <w:tc>
          <w:tcPr>
            <w:tcW w:type="dxa" w:w="1890"/>
          </w:tcPr>
          <w:p>
            <w:r/>
            <w:r>
              <w:rPr>
                <w:b/>
                <w:sz w:val="20"/>
              </w:rPr>
              <w:t>RMSE</w:t>
            </w:r>
          </w:p>
        </w:tc>
        <w:tc>
          <w:tcPr>
            <w:tcW w:type="dxa" w:w="1890"/>
          </w:tcPr>
          <w:p>
            <w:r/>
            <w:r>
              <w:rPr>
                <w:b/>
                <w:sz w:val="20"/>
              </w:rPr>
              <w:t>MAE</w:t>
            </w:r>
          </w:p>
        </w:tc>
      </w:tr>
      <w:tr>
        <w:tc>
          <w:tcPr>
            <w:tcW w:type="dxa" w:w="1890"/>
          </w:tcPr>
          <w:p>
            <w:r/>
            <w:r>
              <w:rPr>
                <w:sz w:val="20"/>
              </w:rPr>
              <w:t>Acidic</w:t>
            </w:r>
          </w:p>
        </w:tc>
        <w:tc>
          <w:tcPr>
            <w:tcW w:type="dxa" w:w="1890"/>
          </w:tcPr>
          <w:p>
            <w:r/>
            <w:r>
              <w:rPr>
                <w:sz w:val="20"/>
              </w:rPr>
              <w:t>XGBoost (full train)</w:t>
            </w:r>
          </w:p>
        </w:tc>
        <w:tc>
          <w:tcPr>
            <w:tcW w:type="dxa" w:w="1890"/>
          </w:tcPr>
          <w:p>
            <w:r/>
            <w:r>
              <w:rPr>
                <w:sz w:val="20"/>
              </w:rPr>
              <w:t>0.826</w:t>
            </w:r>
          </w:p>
        </w:tc>
        <w:tc>
          <w:tcPr>
            <w:tcW w:type="dxa" w:w="1890"/>
          </w:tcPr>
          <w:p>
            <w:r/>
            <w:r>
              <w:rPr>
                <w:sz w:val="20"/>
              </w:rPr>
              <w:t>1.416</w:t>
            </w:r>
          </w:p>
        </w:tc>
        <w:tc>
          <w:tcPr>
            <w:tcW w:type="dxa" w:w="1890"/>
          </w:tcPr>
          <w:p>
            <w:r/>
            <w:r>
              <w:rPr>
                <w:sz w:val="20"/>
              </w:rPr>
              <w:t>0.892</w:t>
            </w:r>
          </w:p>
        </w:tc>
      </w:tr>
      <w:tr>
        <w:tc>
          <w:tcPr>
            <w:tcW w:type="dxa" w:w="1890"/>
          </w:tcPr>
          <w:p>
            <w:r/>
            <w:r>
              <w:rPr>
                <w:sz w:val="20"/>
              </w:rPr>
              <w:t>Basic</w:t>
            </w:r>
          </w:p>
        </w:tc>
        <w:tc>
          <w:tcPr>
            <w:tcW w:type="dxa" w:w="1890"/>
          </w:tcPr>
          <w:p>
            <w:r/>
            <w:r>
              <w:rPr>
                <w:sz w:val="20"/>
              </w:rPr>
              <w:t>XGBoost (full train)</w:t>
            </w:r>
          </w:p>
        </w:tc>
        <w:tc>
          <w:tcPr>
            <w:tcW w:type="dxa" w:w="1890"/>
          </w:tcPr>
          <w:p>
            <w:r/>
            <w:r>
              <w:rPr>
                <w:sz w:val="20"/>
              </w:rPr>
              <w:t>0.842</w:t>
            </w:r>
          </w:p>
        </w:tc>
        <w:tc>
          <w:tcPr>
            <w:tcW w:type="dxa" w:w="1890"/>
          </w:tcPr>
          <w:p>
            <w:r/>
            <w:r>
              <w:rPr>
                <w:sz w:val="20"/>
              </w:rPr>
              <w:t>1.289</w:t>
            </w:r>
          </w:p>
        </w:tc>
        <w:tc>
          <w:tcPr>
            <w:tcW w:type="dxa" w:w="1890"/>
          </w:tcPr>
          <w:p>
            <w:r/>
            <w:r>
              <w:rPr>
                <w:sz w:val="20"/>
              </w:rPr>
              <w:t>0.825</w:t>
            </w:r>
          </w:p>
        </w:tc>
      </w:tr>
    </w:tbl>
    <w:p>
      <w:pPr>
        <w:pStyle w:val="Heading2"/>
      </w:pPr>
      <w:r>
        <w:t>Conformal prediction intervals</w:t>
      </w:r>
    </w:p>
    <w:p>
      <w:pPr>
        <w:jc w:val="both"/>
      </w:pPr>
      <w:r>
        <w:t>Conformal prediction converts any point predictor into interval predictions with a finite-sample, distribution-free marginal-coverage guarantee, using only a held-out calibration set</w:t>
      </w:r>
      <w:r>
        <w:rPr>
          <w:vertAlign w:val="superscript"/>
        </w:rPr>
        <w:t>8,9</w:t>
      </w:r>
      <w:r>
        <w:t>. In plain terms, it uses the model's errors on calibration molecules to decide how wide an interval must be so that, on average, the true value lands inside the stated fraction of the time. Three variants are implemented and compared. Split conformal computes absolute residuals on the calibration set and reports the band ŷ ± q̂, where q̂ is the ⌈(n+1)(1−α)⌉-th smallest residual; this guarantees marginal coverage of at least 1−α but assigns the same width to every molecule</w:t>
      </w:r>
      <w:r>
        <w:rPr>
          <w:vertAlign w:val="superscript"/>
        </w:rPr>
        <w:t>9</w:t>
      </w:r>
      <w:r>
        <w:t>. Normalized (locally adaptive) conformal scales each residual by a per-compound difficulty estimate σ(x)—here the standard deviation across the XGBoost ensemble—so the intervals widen where the ensemble disagrees and narrow where it is confident, while retaining the coverage guarantee. Conformalized quantile regression (CQR) fits XGBoost quantile-regression models for the lower and upper quantiles and then applies a conformal correction estimated on the calibration set, yielding asymmetric, adaptive bands that remain valid even when the raw quantile estimates are imperfect</w:t>
      </w:r>
      <w:r>
        <w:rPr>
          <w:vertAlign w:val="superscript"/>
        </w:rPr>
        <w:t>13</w:t>
      </w:r>
      <w:r>
        <w:t>.</w:t>
      </w:r>
    </w:p>
    <w:p>
      <w:pPr>
        <w:pStyle w:val="Heading2"/>
      </w:pPr>
      <w:r>
        <w:t>Applicability domain</w:t>
      </w:r>
    </w:p>
    <w:p>
      <w:pPr>
        <w:jc w:val="both"/>
      </w:pPr>
      <w:r>
        <w:t>Two complementary applicability-domain measures are defined, each fit on training data only, with thresholds derived from the training set's own nearest-neighbour distribution</w:t>
      </w:r>
      <w:r>
        <w:rPr>
          <w:vertAlign w:val="superscript"/>
        </w:rPr>
        <w:t>6,7</w:t>
      </w:r>
      <w:r>
        <w:t>. The k-nearest-neighbour (kNN) distance measure standardizes the descriptor space and computes each compound's mean Euclidean distance to its five nearest training neighbours; a compound is outside the domain if this distance exceeds the 95th percentile of the training set's leave-one-out kNN distances. To avoid an artefact in which descriptors measured in training but absent from the test matrix would push every test compound out of domain, the kNN distance uses only descriptors natively measured in both sets. The Tanimoto-similarity measure computes Morgan fingerprints (radius 2, 2,048 bits)</w:t>
      </w:r>
      <w:r>
        <w:rPr>
          <w:vertAlign w:val="superscript"/>
        </w:rPr>
        <w:t>14</w:t>
      </w:r>
      <w:r>
        <w:t xml:space="preserve"> and takes each compound's maximum Tanimoto similarity to any training molecule; a compound is outside the domain if this maximum similarity is below the 5th percentile of training nearest-neighbour similarities. This is the chemically intuitive complement to the descriptor-space distance.</w:t>
      </w:r>
    </w:p>
    <w:p>
      <w:pPr>
        <w:pStyle w:val="Heading2"/>
      </w:pPr>
      <w:r>
        <w:t>Evaluation protocol</w:t>
      </w:r>
    </w:p>
    <w:p>
      <w:pPr>
        <w:jc w:val="both"/>
      </w:pPr>
      <w:r>
        <w:t>All evaluation uses the single held-out test set. We report predictive accuracy (R², RMSE, MAE); empirical interval coverage at nominal levels of 80 %, 90 %, and 95 %, against which calibration is judged; interval sharpness (mean and median width); and accuracy and coverage inside versus outside each applicability domain. The last comparison is the central test of whether the AD is meaningful: a useful domain should contain the accurate, well-covered predictions and exclude the inaccurate, under-covered ones. The implementation uses only open-source libraries (RDKit</w:t>
      </w:r>
      <w:r>
        <w:rPr>
          <w:vertAlign w:val="superscript"/>
        </w:rPr>
        <w:t>5</w:t>
      </w:r>
      <w:r>
        <w:t>, Mordred</w:t>
      </w:r>
      <w:r>
        <w:rPr>
          <w:vertAlign w:val="superscript"/>
        </w:rPr>
        <w:t>4</w:t>
      </w:r>
      <w:r>
        <w:t>, XGBoost</w:t>
      </w:r>
      <w:r>
        <w:rPr>
          <w:vertAlign w:val="superscript"/>
        </w:rPr>
        <w:t>2</w:t>
      </w:r>
      <w:r>
        <w:t>, scikit-learn</w:t>
      </w:r>
      <w:r>
        <w:rPr>
          <w:vertAlign w:val="superscript"/>
        </w:rPr>
        <w:t>15</w:t>
      </w:r>
      <w:r>
        <w:t>, NumPy, and pandas), requires no GPU, and is released with unit tests covering the conformal-coverage logic and the leakage-safe data handling.</w:t>
      </w:r>
    </w:p>
    <w:p>
      <w:pPr>
        <w:pStyle w:val="Heading1"/>
      </w:pPr>
      <w:r>
        <w:t>Results and Discussion</w:t>
      </w:r>
    </w:p>
    <w:p>
      <w:pPr>
        <w:pStyle w:val="Heading2"/>
      </w:pPr>
      <w:r>
        <w:t>Interval calibration and sharpness</w:t>
      </w:r>
    </w:p>
    <w:p>
      <w:pPr>
        <w:jc w:val="both"/>
      </w:pPr>
      <w:r>
        <w:t>All three conformal methods achieve close-to-nominal coverage on both tasks (Table 3, Figure 1). On the acidic task, split conformal yields 90.6 % empirical coverage at the 90 % nominal level; normalized conformal reaches 91.4 % coverage while producing the narrowest median interval (4.20 versus 5.05 pKa units for split conformal), because it concentrates width on difficult compounds rather than spreading it uniformly (Figure 2). CQR achieves comparable coverage but with the widest intervals in this setting. Coverage is slightly conservative at the 95 % level and marginally below nominal at 80–90 % on the basic task, consistent with the finite calibration-set size; all values fall within a few percentage points of target, as expected for distribution-free intervals.</w:t>
      </w:r>
    </w:p>
    <w:p>
      <w:pPr>
        <w:pStyle w:val="Caption"/>
      </w:pPr>
      <w:r>
        <w:t>Table 3. Empirical coverage at three nominal levels and median interval width (pKa units) at the 90 % level, on the held-out test set.</w:t>
      </w:r>
    </w:p>
    <w:tbl>
      <w:tblPr>
        <w:tblStyle w:val="TableGrid"/>
        <w:tblW w:type="auto" w:w="0"/>
        <w:tblLook w:firstColumn="1" w:firstRow="1" w:lastColumn="0" w:lastRow="0" w:noHBand="0" w:noVBand="1" w:val="04A0"/>
      </w:tblPr>
      <w:tblGrid>
        <w:gridCol w:w="1575"/>
        <w:gridCol w:w="1575"/>
        <w:gridCol w:w="1575"/>
        <w:gridCol w:w="1575"/>
        <w:gridCol w:w="1575"/>
        <w:gridCol w:w="1575"/>
      </w:tblGrid>
      <w:tr>
        <w:tc>
          <w:tcPr>
            <w:tcW w:type="dxa" w:w="1575"/>
          </w:tcPr>
          <w:p>
            <w:r/>
            <w:r>
              <w:rPr>
                <w:b/>
                <w:sz w:val="20"/>
              </w:rPr>
              <w:t>Task</w:t>
            </w:r>
          </w:p>
        </w:tc>
        <w:tc>
          <w:tcPr>
            <w:tcW w:type="dxa" w:w="1575"/>
          </w:tcPr>
          <w:p>
            <w:r/>
            <w:r>
              <w:rPr>
                <w:b/>
                <w:sz w:val="20"/>
              </w:rPr>
              <w:t>Method</w:t>
            </w:r>
          </w:p>
        </w:tc>
        <w:tc>
          <w:tcPr>
            <w:tcW w:type="dxa" w:w="1575"/>
          </w:tcPr>
          <w:p>
            <w:r/>
            <w:r>
              <w:rPr>
                <w:b/>
                <w:sz w:val="20"/>
              </w:rPr>
              <w:t>80 %</w:t>
            </w:r>
          </w:p>
        </w:tc>
        <w:tc>
          <w:tcPr>
            <w:tcW w:type="dxa" w:w="1575"/>
          </w:tcPr>
          <w:p>
            <w:r/>
            <w:r>
              <w:rPr>
                <w:b/>
                <w:sz w:val="20"/>
              </w:rPr>
              <w:t>90 %</w:t>
            </w:r>
          </w:p>
        </w:tc>
        <w:tc>
          <w:tcPr>
            <w:tcW w:type="dxa" w:w="1575"/>
          </w:tcPr>
          <w:p>
            <w:r/>
            <w:r>
              <w:rPr>
                <w:b/>
                <w:sz w:val="20"/>
              </w:rPr>
              <w:t>95 %</w:t>
            </w:r>
          </w:p>
        </w:tc>
        <w:tc>
          <w:tcPr>
            <w:tcW w:type="dxa" w:w="1575"/>
          </w:tcPr>
          <w:p>
            <w:r/>
            <w:r>
              <w:rPr>
                <w:b/>
                <w:sz w:val="20"/>
              </w:rPr>
              <w:t>Median width @90 %</w:t>
            </w:r>
          </w:p>
        </w:tc>
      </w:tr>
      <w:tr>
        <w:tc>
          <w:tcPr>
            <w:tcW w:type="dxa" w:w="1575"/>
          </w:tcPr>
          <w:p>
            <w:r/>
            <w:r>
              <w:rPr>
                <w:sz w:val="20"/>
              </w:rPr>
              <w:t>Acidic</w:t>
            </w:r>
          </w:p>
        </w:tc>
        <w:tc>
          <w:tcPr>
            <w:tcW w:type="dxa" w:w="1575"/>
          </w:tcPr>
          <w:p>
            <w:r/>
            <w:r>
              <w:rPr>
                <w:sz w:val="20"/>
              </w:rPr>
              <w:t>Split conformal</w:t>
            </w:r>
          </w:p>
        </w:tc>
        <w:tc>
          <w:tcPr>
            <w:tcW w:type="dxa" w:w="1575"/>
          </w:tcPr>
          <w:p>
            <w:r/>
            <w:r>
              <w:rPr>
                <w:sz w:val="20"/>
              </w:rPr>
              <w:t>0.805</w:t>
            </w:r>
          </w:p>
        </w:tc>
        <w:tc>
          <w:tcPr>
            <w:tcW w:type="dxa" w:w="1575"/>
          </w:tcPr>
          <w:p>
            <w:r/>
            <w:r>
              <w:rPr>
                <w:sz w:val="20"/>
              </w:rPr>
              <w:t>0.906</w:t>
            </w:r>
          </w:p>
        </w:tc>
        <w:tc>
          <w:tcPr>
            <w:tcW w:type="dxa" w:w="1575"/>
          </w:tcPr>
          <w:p>
            <w:r/>
            <w:r>
              <w:rPr>
                <w:sz w:val="20"/>
              </w:rPr>
              <w:t>0.949</w:t>
            </w:r>
          </w:p>
        </w:tc>
        <w:tc>
          <w:tcPr>
            <w:tcW w:type="dxa" w:w="1575"/>
          </w:tcPr>
          <w:p>
            <w:r/>
            <w:r>
              <w:rPr>
                <w:sz w:val="20"/>
              </w:rPr>
              <w:t>5.05</w:t>
            </w:r>
          </w:p>
        </w:tc>
      </w:tr>
      <w:tr>
        <w:tc>
          <w:tcPr>
            <w:tcW w:type="dxa" w:w="1575"/>
          </w:tcPr>
          <w:p>
            <w:r/>
            <w:r>
              <w:rPr>
                <w:sz w:val="20"/>
              </w:rPr>
              <w:t>Acidic</w:t>
            </w:r>
          </w:p>
        </w:tc>
        <w:tc>
          <w:tcPr>
            <w:tcW w:type="dxa" w:w="1575"/>
          </w:tcPr>
          <w:p>
            <w:r/>
            <w:r>
              <w:rPr>
                <w:sz w:val="20"/>
              </w:rPr>
              <w:t>Normalized conformal</w:t>
            </w:r>
          </w:p>
        </w:tc>
        <w:tc>
          <w:tcPr>
            <w:tcW w:type="dxa" w:w="1575"/>
          </w:tcPr>
          <w:p>
            <w:r/>
            <w:r>
              <w:rPr>
                <w:sz w:val="20"/>
              </w:rPr>
              <w:t>0.816</w:t>
            </w:r>
          </w:p>
        </w:tc>
        <w:tc>
          <w:tcPr>
            <w:tcW w:type="dxa" w:w="1575"/>
          </w:tcPr>
          <w:p>
            <w:r/>
            <w:r>
              <w:rPr>
                <w:sz w:val="20"/>
              </w:rPr>
              <w:t>0.914</w:t>
            </w:r>
          </w:p>
        </w:tc>
        <w:tc>
          <w:tcPr>
            <w:tcW w:type="dxa" w:w="1575"/>
          </w:tcPr>
          <w:p>
            <w:r/>
            <w:r>
              <w:rPr>
                <w:sz w:val="20"/>
              </w:rPr>
              <w:t>0.950</w:t>
            </w:r>
          </w:p>
        </w:tc>
        <w:tc>
          <w:tcPr>
            <w:tcW w:type="dxa" w:w="1575"/>
          </w:tcPr>
          <w:p>
            <w:r/>
            <w:r>
              <w:rPr>
                <w:sz w:val="20"/>
              </w:rPr>
              <w:t>4.20</w:t>
            </w:r>
          </w:p>
        </w:tc>
      </w:tr>
      <w:tr>
        <w:tc>
          <w:tcPr>
            <w:tcW w:type="dxa" w:w="1575"/>
          </w:tcPr>
          <w:p>
            <w:r/>
            <w:r>
              <w:rPr>
                <w:sz w:val="20"/>
              </w:rPr>
              <w:t>Acidic</w:t>
            </w:r>
          </w:p>
        </w:tc>
        <w:tc>
          <w:tcPr>
            <w:tcW w:type="dxa" w:w="1575"/>
          </w:tcPr>
          <w:p>
            <w:r/>
            <w:r>
              <w:rPr>
                <w:sz w:val="20"/>
              </w:rPr>
              <w:t>CQR</w:t>
            </w:r>
          </w:p>
        </w:tc>
        <w:tc>
          <w:tcPr>
            <w:tcW w:type="dxa" w:w="1575"/>
          </w:tcPr>
          <w:p>
            <w:r/>
            <w:r>
              <w:rPr>
                <w:sz w:val="20"/>
              </w:rPr>
              <w:t>0.808</w:t>
            </w:r>
          </w:p>
        </w:tc>
        <w:tc>
          <w:tcPr>
            <w:tcW w:type="dxa" w:w="1575"/>
          </w:tcPr>
          <w:p>
            <w:r/>
            <w:r>
              <w:rPr>
                <w:sz w:val="20"/>
              </w:rPr>
              <w:t>0.897</w:t>
            </w:r>
          </w:p>
        </w:tc>
        <w:tc>
          <w:tcPr>
            <w:tcW w:type="dxa" w:w="1575"/>
          </w:tcPr>
          <w:p>
            <w:r/>
            <w:r>
              <w:rPr>
                <w:sz w:val="20"/>
              </w:rPr>
              <w:t>0.932</w:t>
            </w:r>
          </w:p>
        </w:tc>
        <w:tc>
          <w:tcPr>
            <w:tcW w:type="dxa" w:w="1575"/>
          </w:tcPr>
          <w:p>
            <w:r/>
            <w:r>
              <w:rPr>
                <w:sz w:val="20"/>
              </w:rPr>
              <w:t>7.55</w:t>
            </w:r>
          </w:p>
        </w:tc>
      </w:tr>
      <w:tr>
        <w:tc>
          <w:tcPr>
            <w:tcW w:type="dxa" w:w="1575"/>
          </w:tcPr>
          <w:p>
            <w:r/>
            <w:r>
              <w:rPr>
                <w:sz w:val="20"/>
              </w:rPr>
              <w:t>Basic</w:t>
            </w:r>
          </w:p>
        </w:tc>
        <w:tc>
          <w:tcPr>
            <w:tcW w:type="dxa" w:w="1575"/>
          </w:tcPr>
          <w:p>
            <w:r/>
            <w:r>
              <w:rPr>
                <w:sz w:val="20"/>
              </w:rPr>
              <w:t>Split conformal</w:t>
            </w:r>
          </w:p>
        </w:tc>
        <w:tc>
          <w:tcPr>
            <w:tcW w:type="dxa" w:w="1575"/>
          </w:tcPr>
          <w:p>
            <w:r/>
            <w:r>
              <w:rPr>
                <w:sz w:val="20"/>
              </w:rPr>
              <w:t>0.775</w:t>
            </w:r>
          </w:p>
        </w:tc>
        <w:tc>
          <w:tcPr>
            <w:tcW w:type="dxa" w:w="1575"/>
          </w:tcPr>
          <w:p>
            <w:r/>
            <w:r>
              <w:rPr>
                <w:sz w:val="20"/>
              </w:rPr>
              <w:t>0.878</w:t>
            </w:r>
          </w:p>
        </w:tc>
        <w:tc>
          <w:tcPr>
            <w:tcW w:type="dxa" w:w="1575"/>
          </w:tcPr>
          <w:p>
            <w:r/>
            <w:r>
              <w:rPr>
                <w:sz w:val="20"/>
              </w:rPr>
              <w:t>0.944</w:t>
            </w:r>
          </w:p>
        </w:tc>
        <w:tc>
          <w:tcPr>
            <w:tcW w:type="dxa" w:w="1575"/>
          </w:tcPr>
          <w:p>
            <w:r/>
            <w:r>
              <w:rPr>
                <w:sz w:val="20"/>
              </w:rPr>
              <w:t>3.94</w:t>
            </w:r>
          </w:p>
        </w:tc>
      </w:tr>
      <w:tr>
        <w:tc>
          <w:tcPr>
            <w:tcW w:type="dxa" w:w="1575"/>
          </w:tcPr>
          <w:p>
            <w:r/>
            <w:r>
              <w:rPr>
                <w:sz w:val="20"/>
              </w:rPr>
              <w:t>Basic</w:t>
            </w:r>
          </w:p>
        </w:tc>
        <w:tc>
          <w:tcPr>
            <w:tcW w:type="dxa" w:w="1575"/>
          </w:tcPr>
          <w:p>
            <w:r/>
            <w:r>
              <w:rPr>
                <w:sz w:val="20"/>
              </w:rPr>
              <w:t>Normalized conformal</w:t>
            </w:r>
          </w:p>
        </w:tc>
        <w:tc>
          <w:tcPr>
            <w:tcW w:type="dxa" w:w="1575"/>
          </w:tcPr>
          <w:p>
            <w:r/>
            <w:r>
              <w:rPr>
                <w:sz w:val="20"/>
              </w:rPr>
              <w:t>0.763</w:t>
            </w:r>
          </w:p>
        </w:tc>
        <w:tc>
          <w:tcPr>
            <w:tcW w:type="dxa" w:w="1575"/>
          </w:tcPr>
          <w:p>
            <w:r/>
            <w:r>
              <w:rPr>
                <w:sz w:val="20"/>
              </w:rPr>
              <w:t>0.896</w:t>
            </w:r>
          </w:p>
        </w:tc>
        <w:tc>
          <w:tcPr>
            <w:tcW w:type="dxa" w:w="1575"/>
          </w:tcPr>
          <w:p>
            <w:r/>
            <w:r>
              <w:rPr>
                <w:sz w:val="20"/>
              </w:rPr>
              <w:t>0.943</w:t>
            </w:r>
          </w:p>
        </w:tc>
        <w:tc>
          <w:tcPr>
            <w:tcW w:type="dxa" w:w="1575"/>
          </w:tcPr>
          <w:p>
            <w:r/>
            <w:r>
              <w:rPr>
                <w:sz w:val="20"/>
              </w:rPr>
              <w:t>3.44</w:t>
            </w:r>
          </w:p>
        </w:tc>
      </w:tr>
      <w:tr>
        <w:tc>
          <w:tcPr>
            <w:tcW w:type="dxa" w:w="1575"/>
          </w:tcPr>
          <w:p>
            <w:r/>
            <w:r>
              <w:rPr>
                <w:sz w:val="20"/>
              </w:rPr>
              <w:t>Basic</w:t>
            </w:r>
          </w:p>
        </w:tc>
        <w:tc>
          <w:tcPr>
            <w:tcW w:type="dxa" w:w="1575"/>
          </w:tcPr>
          <w:p>
            <w:r/>
            <w:r>
              <w:rPr>
                <w:sz w:val="20"/>
              </w:rPr>
              <w:t>CQR</w:t>
            </w:r>
          </w:p>
        </w:tc>
        <w:tc>
          <w:tcPr>
            <w:tcW w:type="dxa" w:w="1575"/>
          </w:tcPr>
          <w:p>
            <w:r/>
            <w:r>
              <w:rPr>
                <w:sz w:val="20"/>
              </w:rPr>
              <w:t>0.759</w:t>
            </w:r>
          </w:p>
        </w:tc>
        <w:tc>
          <w:tcPr>
            <w:tcW w:type="dxa" w:w="1575"/>
          </w:tcPr>
          <w:p>
            <w:r/>
            <w:r>
              <w:rPr>
                <w:sz w:val="20"/>
              </w:rPr>
              <w:t>0.887</w:t>
            </w:r>
          </w:p>
        </w:tc>
        <w:tc>
          <w:tcPr>
            <w:tcW w:type="dxa" w:w="1575"/>
          </w:tcPr>
          <w:p>
            <w:r/>
            <w:r>
              <w:rPr>
                <w:sz w:val="20"/>
              </w:rPr>
              <w:t>0.955</w:t>
            </w:r>
          </w:p>
        </w:tc>
        <w:tc>
          <w:tcPr>
            <w:tcW w:type="dxa" w:w="1575"/>
          </w:tcPr>
          <w:p>
            <w:r/>
            <w:r>
              <w:rPr>
                <w:sz w:val="20"/>
              </w:rPr>
              <w:t>6.32</w:t>
            </w:r>
          </w:p>
        </w:tc>
      </w:tr>
    </w:tbl>
    <w:p>
      <w:pPr>
        <w:jc w:val="center"/>
      </w:pPr>
      <w:r>
        <w:drawing>
          <wp:inline xmlns:a="http://schemas.openxmlformats.org/drawingml/2006/main" xmlns:pic="http://schemas.openxmlformats.org/drawingml/2006/picture">
            <wp:extent cx="4114800" cy="3935896"/>
            <wp:docPr id="1" name="Picture 1"/>
            <wp:cNvGraphicFramePr>
              <a:graphicFrameLocks noChangeAspect="1"/>
            </wp:cNvGraphicFramePr>
            <a:graphic>
              <a:graphicData uri="http://schemas.openxmlformats.org/drawingml/2006/picture">
                <pic:pic>
                  <pic:nvPicPr>
                    <pic:cNvPr id="0" name="acidic_calibration.png"/>
                    <pic:cNvPicPr/>
                  </pic:nvPicPr>
                  <pic:blipFill>
                    <a:blip r:embed="rId30"/>
                    <a:stretch>
                      <a:fillRect/>
                    </a:stretch>
                  </pic:blipFill>
                  <pic:spPr>
                    <a:xfrm>
                      <a:off x="0" y="0"/>
                      <a:ext cx="4114800" cy="3935896"/>
                    </a:xfrm>
                    <a:prstGeom prst="rect"/>
                  </pic:spPr>
                </pic:pic>
              </a:graphicData>
            </a:graphic>
          </wp:inline>
        </w:drawing>
      </w:r>
    </w:p>
    <w:p>
      <w:pPr>
        <w:pStyle w:val="Caption"/>
      </w:pPr>
      <w:r>
        <w:t>Figure 1. Interval calibration for the acidic task: empirical versus nominal coverage for the three conformal methods (the dashed line is ideal calibration).</w:t>
      </w:r>
    </w:p>
    <w:p>
      <w:pPr>
        <w:jc w:val="center"/>
      </w:pPr>
      <w:r>
        <w:drawing>
          <wp:inline xmlns:a="http://schemas.openxmlformats.org/drawingml/2006/main" xmlns:pic="http://schemas.openxmlformats.org/drawingml/2006/picture">
            <wp:extent cx="4206240" cy="3505200"/>
            <wp:docPr id="2" name="Picture 2"/>
            <wp:cNvGraphicFramePr>
              <a:graphicFrameLocks noChangeAspect="1"/>
            </wp:cNvGraphicFramePr>
            <a:graphic>
              <a:graphicData uri="http://schemas.openxmlformats.org/drawingml/2006/picture">
                <pic:pic>
                  <pic:nvPicPr>
                    <pic:cNvPr id="0" name="acidic_width.png"/>
                    <pic:cNvPicPr/>
                  </pic:nvPicPr>
                  <pic:blipFill>
                    <a:blip r:embed="rId31"/>
                    <a:stretch>
                      <a:fillRect/>
                    </a:stretch>
                  </pic:blipFill>
                  <pic:spPr>
                    <a:xfrm>
                      <a:off x="0" y="0"/>
                      <a:ext cx="4206240" cy="3505200"/>
                    </a:xfrm>
                    <a:prstGeom prst="rect"/>
                  </pic:spPr>
                </pic:pic>
              </a:graphicData>
            </a:graphic>
          </wp:inline>
        </w:drawing>
      </w:r>
    </w:p>
    <w:p>
      <w:pPr>
        <w:pStyle w:val="Caption"/>
      </w:pPr>
      <w:r>
        <w:t>Figure 2. Interval sharpness for the acidic task: width distributions at the 90 % nominal level. Normalized conformal is sharpest at equal coverage.</w:t>
      </w:r>
    </w:p>
    <w:p>
      <w:pPr>
        <w:pStyle w:val="Heading2"/>
      </w:pPr>
      <w:r>
        <w:t>The applicability domain separates reliable from unreliable predictions</w:t>
      </w:r>
    </w:p>
    <w:p>
      <w:pPr>
        <w:jc w:val="both"/>
      </w:pPr>
      <w:r>
        <w:t>Both AD measures classify roughly 94–95 % of test compounds as inside the domain, and both show that the excluded minority is predicted markedly worse (Table 4, Figure 3). Mean absolute error is 1.60× higher outside the kNN domain on the acidic task and 1.79× higher on the basic task; for the Tanimoto domain the out-of-domain penalty reaches 2.24× on the basic task. The coefficient of determination collapses correspondingly—for example, from 0.81 inside the basic kNN domain to 0.36 outside it. That two measures derived independently from descriptor distances and from structural fingerprints agree on which predictions are unreliable gives additional confidence in the flag.</w:t>
      </w:r>
    </w:p>
    <w:p>
      <w:pPr>
        <w:pStyle w:val="Caption"/>
      </w:pPr>
      <w:r>
        <w:t>Table 4. Accuracy inside versus outside each applicability domain (held-out test set).</w:t>
      </w:r>
    </w:p>
    <w:tbl>
      <w:tblPr>
        <w:tblStyle w:val="TableGrid"/>
        <w:tblW w:type="auto" w:w="0"/>
        <w:tblLook w:firstColumn="1" w:firstRow="1" w:lastColumn="0" w:lastRow="0" w:noHBand="0" w:noVBand="1" w:val="04A0"/>
      </w:tblPr>
      <w:tblGrid>
        <w:gridCol w:w="1181"/>
        <w:gridCol w:w="1181"/>
        <w:gridCol w:w="1181"/>
        <w:gridCol w:w="1181"/>
        <w:gridCol w:w="1181"/>
        <w:gridCol w:w="1181"/>
        <w:gridCol w:w="1181"/>
        <w:gridCol w:w="1181"/>
      </w:tblGrid>
      <w:tr>
        <w:tc>
          <w:tcPr>
            <w:tcW w:type="dxa" w:w="1181"/>
          </w:tcPr>
          <w:p>
            <w:r/>
            <w:r>
              <w:rPr>
                <w:b/>
                <w:sz w:val="20"/>
              </w:rPr>
              <w:t>Task</w:t>
            </w:r>
          </w:p>
        </w:tc>
        <w:tc>
          <w:tcPr>
            <w:tcW w:type="dxa" w:w="1181"/>
          </w:tcPr>
          <w:p>
            <w:r/>
            <w:r>
              <w:rPr>
                <w:b/>
                <w:sz w:val="20"/>
              </w:rPr>
              <w:t>AD measure</w:t>
            </w:r>
          </w:p>
        </w:tc>
        <w:tc>
          <w:tcPr>
            <w:tcW w:type="dxa" w:w="1181"/>
          </w:tcPr>
          <w:p>
            <w:r/>
            <w:r>
              <w:rPr>
                <w:b/>
                <w:sz w:val="20"/>
              </w:rPr>
              <w:t>% in-domain</w:t>
            </w:r>
          </w:p>
        </w:tc>
        <w:tc>
          <w:tcPr>
            <w:tcW w:type="dxa" w:w="1181"/>
          </w:tcPr>
          <w:p>
            <w:r/>
            <w:r>
              <w:rPr>
                <w:b/>
                <w:sz w:val="20"/>
              </w:rPr>
              <w:t>MAE in</w:t>
            </w:r>
          </w:p>
        </w:tc>
        <w:tc>
          <w:tcPr>
            <w:tcW w:type="dxa" w:w="1181"/>
          </w:tcPr>
          <w:p>
            <w:r/>
            <w:r>
              <w:rPr>
                <w:b/>
                <w:sz w:val="20"/>
              </w:rPr>
              <w:t>MAE out</w:t>
            </w:r>
          </w:p>
        </w:tc>
        <w:tc>
          <w:tcPr>
            <w:tcW w:type="dxa" w:w="1181"/>
          </w:tcPr>
          <w:p>
            <w:r/>
            <w:r>
              <w:rPr>
                <w:b/>
                <w:sz w:val="20"/>
              </w:rPr>
              <w:t>MAE ratio</w:t>
            </w:r>
          </w:p>
        </w:tc>
        <w:tc>
          <w:tcPr>
            <w:tcW w:type="dxa" w:w="1181"/>
          </w:tcPr>
          <w:p>
            <w:r/>
            <w:r>
              <w:rPr>
                <w:b/>
                <w:sz w:val="20"/>
              </w:rPr>
              <w:t>R² in</w:t>
            </w:r>
          </w:p>
        </w:tc>
        <w:tc>
          <w:tcPr>
            <w:tcW w:type="dxa" w:w="1181"/>
          </w:tcPr>
          <w:p>
            <w:r/>
            <w:r>
              <w:rPr>
                <w:b/>
                <w:sz w:val="20"/>
              </w:rPr>
              <w:t>R² out</w:t>
            </w:r>
          </w:p>
        </w:tc>
      </w:tr>
      <w:tr>
        <w:tc>
          <w:tcPr>
            <w:tcW w:type="dxa" w:w="1181"/>
          </w:tcPr>
          <w:p>
            <w:r/>
            <w:r>
              <w:rPr>
                <w:sz w:val="20"/>
              </w:rPr>
              <w:t>Acidic</w:t>
            </w:r>
          </w:p>
        </w:tc>
        <w:tc>
          <w:tcPr>
            <w:tcW w:type="dxa" w:w="1181"/>
          </w:tcPr>
          <w:p>
            <w:r/>
            <w:r>
              <w:rPr>
                <w:sz w:val="20"/>
              </w:rPr>
              <w:t>kNN distance</w:t>
            </w:r>
          </w:p>
        </w:tc>
        <w:tc>
          <w:tcPr>
            <w:tcW w:type="dxa" w:w="1181"/>
          </w:tcPr>
          <w:p>
            <w:r/>
            <w:r>
              <w:rPr>
                <w:sz w:val="20"/>
              </w:rPr>
              <w:t>95.3</w:t>
            </w:r>
          </w:p>
        </w:tc>
        <w:tc>
          <w:tcPr>
            <w:tcW w:type="dxa" w:w="1181"/>
          </w:tcPr>
          <w:p>
            <w:r/>
            <w:r>
              <w:rPr>
                <w:sz w:val="20"/>
              </w:rPr>
              <w:t>1.004</w:t>
            </w:r>
          </w:p>
        </w:tc>
        <w:tc>
          <w:tcPr>
            <w:tcW w:type="dxa" w:w="1181"/>
          </w:tcPr>
          <w:p>
            <w:r/>
            <w:r>
              <w:rPr>
                <w:sz w:val="20"/>
              </w:rPr>
              <w:t>1.603</w:t>
            </w:r>
          </w:p>
        </w:tc>
        <w:tc>
          <w:tcPr>
            <w:tcW w:type="dxa" w:w="1181"/>
          </w:tcPr>
          <w:p>
            <w:r/>
            <w:r>
              <w:rPr>
                <w:sz w:val="20"/>
              </w:rPr>
              <w:t>1.60</w:t>
            </w:r>
          </w:p>
        </w:tc>
        <w:tc>
          <w:tcPr>
            <w:tcW w:type="dxa" w:w="1181"/>
          </w:tcPr>
          <w:p>
            <w:r/>
            <w:r>
              <w:rPr>
                <w:sz w:val="20"/>
              </w:rPr>
              <w:t>0.779</w:t>
            </w:r>
          </w:p>
        </w:tc>
        <w:tc>
          <w:tcPr>
            <w:tcW w:type="dxa" w:w="1181"/>
          </w:tcPr>
          <w:p>
            <w:r/>
            <w:r>
              <w:rPr>
                <w:sz w:val="20"/>
              </w:rPr>
              <w:t>0.430</w:t>
            </w:r>
          </w:p>
        </w:tc>
      </w:tr>
      <w:tr>
        <w:tc>
          <w:tcPr>
            <w:tcW w:type="dxa" w:w="1181"/>
          </w:tcPr>
          <w:p>
            <w:r/>
            <w:r>
              <w:rPr>
                <w:sz w:val="20"/>
              </w:rPr>
              <w:t>Acidic</w:t>
            </w:r>
          </w:p>
        </w:tc>
        <w:tc>
          <w:tcPr>
            <w:tcW w:type="dxa" w:w="1181"/>
          </w:tcPr>
          <w:p>
            <w:r/>
            <w:r>
              <w:rPr>
                <w:sz w:val="20"/>
              </w:rPr>
              <w:t>Tanimoto</w:t>
            </w:r>
          </w:p>
        </w:tc>
        <w:tc>
          <w:tcPr>
            <w:tcW w:type="dxa" w:w="1181"/>
          </w:tcPr>
          <w:p>
            <w:r/>
            <w:r>
              <w:rPr>
                <w:sz w:val="20"/>
              </w:rPr>
              <w:t>94.9</w:t>
            </w:r>
          </w:p>
        </w:tc>
        <w:tc>
          <w:tcPr>
            <w:tcW w:type="dxa" w:w="1181"/>
          </w:tcPr>
          <w:p>
            <w:r/>
            <w:r>
              <w:rPr>
                <w:sz w:val="20"/>
              </w:rPr>
              <w:t>1.003</w:t>
            </w:r>
          </w:p>
        </w:tc>
        <w:tc>
          <w:tcPr>
            <w:tcW w:type="dxa" w:w="1181"/>
          </w:tcPr>
          <w:p>
            <w:r/>
            <w:r>
              <w:rPr>
                <w:sz w:val="20"/>
              </w:rPr>
              <w:t>1.590</w:t>
            </w:r>
          </w:p>
        </w:tc>
        <w:tc>
          <w:tcPr>
            <w:tcW w:type="dxa" w:w="1181"/>
          </w:tcPr>
          <w:p>
            <w:r/>
            <w:r>
              <w:rPr>
                <w:sz w:val="20"/>
              </w:rPr>
              <w:t>1.59</w:t>
            </w:r>
          </w:p>
        </w:tc>
        <w:tc>
          <w:tcPr>
            <w:tcW w:type="dxa" w:w="1181"/>
          </w:tcPr>
          <w:p>
            <w:r/>
            <w:r>
              <w:rPr>
                <w:sz w:val="20"/>
              </w:rPr>
              <w:t>0.776</w:t>
            </w:r>
          </w:p>
        </w:tc>
        <w:tc>
          <w:tcPr>
            <w:tcW w:type="dxa" w:w="1181"/>
          </w:tcPr>
          <w:p>
            <w:r/>
            <w:r>
              <w:rPr>
                <w:sz w:val="20"/>
              </w:rPr>
              <w:t>0.595</w:t>
            </w:r>
          </w:p>
        </w:tc>
      </w:tr>
      <w:tr>
        <w:tc>
          <w:tcPr>
            <w:tcW w:type="dxa" w:w="1181"/>
          </w:tcPr>
          <w:p>
            <w:r/>
            <w:r>
              <w:rPr>
                <w:sz w:val="20"/>
              </w:rPr>
              <w:t>Basic</w:t>
            </w:r>
          </w:p>
        </w:tc>
        <w:tc>
          <w:tcPr>
            <w:tcW w:type="dxa" w:w="1181"/>
          </w:tcPr>
          <w:p>
            <w:r/>
            <w:r>
              <w:rPr>
                <w:sz w:val="20"/>
              </w:rPr>
              <w:t>kNN distance</w:t>
            </w:r>
          </w:p>
        </w:tc>
        <w:tc>
          <w:tcPr>
            <w:tcW w:type="dxa" w:w="1181"/>
          </w:tcPr>
          <w:p>
            <w:r/>
            <w:r>
              <w:rPr>
                <w:sz w:val="20"/>
              </w:rPr>
              <w:t>94.0</w:t>
            </w:r>
          </w:p>
        </w:tc>
        <w:tc>
          <w:tcPr>
            <w:tcW w:type="dxa" w:w="1181"/>
          </w:tcPr>
          <w:p>
            <w:r/>
            <w:r>
              <w:rPr>
                <w:sz w:val="20"/>
              </w:rPr>
              <w:t>0.886</w:t>
            </w:r>
          </w:p>
        </w:tc>
        <w:tc>
          <w:tcPr>
            <w:tcW w:type="dxa" w:w="1181"/>
          </w:tcPr>
          <w:p>
            <w:r/>
            <w:r>
              <w:rPr>
                <w:sz w:val="20"/>
              </w:rPr>
              <w:t>1.584</w:t>
            </w:r>
          </w:p>
        </w:tc>
        <w:tc>
          <w:tcPr>
            <w:tcW w:type="dxa" w:w="1181"/>
          </w:tcPr>
          <w:p>
            <w:r/>
            <w:r>
              <w:rPr>
                <w:sz w:val="20"/>
              </w:rPr>
              <w:t>1.79</w:t>
            </w:r>
          </w:p>
        </w:tc>
        <w:tc>
          <w:tcPr>
            <w:tcW w:type="dxa" w:w="1181"/>
          </w:tcPr>
          <w:p>
            <w:r/>
            <w:r>
              <w:rPr>
                <w:sz w:val="20"/>
              </w:rPr>
              <w:t>0.814</w:t>
            </w:r>
          </w:p>
        </w:tc>
        <w:tc>
          <w:tcPr>
            <w:tcW w:type="dxa" w:w="1181"/>
          </w:tcPr>
          <w:p>
            <w:r/>
            <w:r>
              <w:rPr>
                <w:sz w:val="20"/>
              </w:rPr>
              <w:t>0.359</w:t>
            </w:r>
          </w:p>
        </w:tc>
      </w:tr>
      <w:tr>
        <w:tc>
          <w:tcPr>
            <w:tcW w:type="dxa" w:w="1181"/>
          </w:tcPr>
          <w:p>
            <w:r/>
            <w:r>
              <w:rPr>
                <w:sz w:val="20"/>
              </w:rPr>
              <w:t>Basic</w:t>
            </w:r>
          </w:p>
        </w:tc>
        <w:tc>
          <w:tcPr>
            <w:tcW w:type="dxa" w:w="1181"/>
          </w:tcPr>
          <w:p>
            <w:r/>
            <w:r>
              <w:rPr>
                <w:sz w:val="20"/>
              </w:rPr>
              <w:t>Tanimoto</w:t>
            </w:r>
          </w:p>
        </w:tc>
        <w:tc>
          <w:tcPr>
            <w:tcW w:type="dxa" w:w="1181"/>
          </w:tcPr>
          <w:p>
            <w:r/>
            <w:r>
              <w:rPr>
                <w:sz w:val="20"/>
              </w:rPr>
              <w:t>94.4</w:t>
            </w:r>
          </w:p>
        </w:tc>
        <w:tc>
          <w:tcPr>
            <w:tcW w:type="dxa" w:w="1181"/>
          </w:tcPr>
          <w:p>
            <w:r/>
            <w:r>
              <w:rPr>
                <w:sz w:val="20"/>
              </w:rPr>
              <w:t>0.869</w:t>
            </w:r>
          </w:p>
        </w:tc>
        <w:tc>
          <w:tcPr>
            <w:tcW w:type="dxa" w:w="1181"/>
          </w:tcPr>
          <w:p>
            <w:r/>
            <w:r>
              <w:rPr>
                <w:sz w:val="20"/>
              </w:rPr>
              <w:t>1.942</w:t>
            </w:r>
          </w:p>
        </w:tc>
        <w:tc>
          <w:tcPr>
            <w:tcW w:type="dxa" w:w="1181"/>
          </w:tcPr>
          <w:p>
            <w:r/>
            <w:r>
              <w:rPr>
                <w:sz w:val="20"/>
              </w:rPr>
              <w:t>2.24</w:t>
            </w:r>
          </w:p>
        </w:tc>
        <w:tc>
          <w:tcPr>
            <w:tcW w:type="dxa" w:w="1181"/>
          </w:tcPr>
          <w:p>
            <w:r/>
            <w:r>
              <w:rPr>
                <w:sz w:val="20"/>
              </w:rPr>
              <w:t>0.814</w:t>
            </w:r>
          </w:p>
        </w:tc>
        <w:tc>
          <w:tcPr>
            <w:tcW w:type="dxa" w:w="1181"/>
          </w:tcPr>
          <w:p>
            <w:r/>
            <w:r>
              <w:rPr>
                <w:sz w:val="20"/>
              </w:rPr>
              <w:t>0.531</w:t>
            </w:r>
          </w:p>
        </w:tc>
      </w:tr>
    </w:tbl>
    <w:p>
      <w:pPr>
        <w:jc w:val="center"/>
      </w:pPr>
      <w:r>
        <w:drawing>
          <wp:inline xmlns:a="http://schemas.openxmlformats.org/drawingml/2006/main" xmlns:pic="http://schemas.openxmlformats.org/drawingml/2006/picture">
            <wp:extent cx="5669280" cy="2464904"/>
            <wp:docPr id="3" name="Picture 3"/>
            <wp:cNvGraphicFramePr>
              <a:graphicFrameLocks noChangeAspect="1"/>
            </wp:cNvGraphicFramePr>
            <a:graphic>
              <a:graphicData uri="http://schemas.openxmlformats.org/drawingml/2006/picture">
                <pic:pic>
                  <pic:nvPicPr>
                    <pic:cNvPr id="0" name="basic_ad_error.png"/>
                    <pic:cNvPicPr/>
                  </pic:nvPicPr>
                  <pic:blipFill>
                    <a:blip r:embed="rId32"/>
                    <a:stretch>
                      <a:fillRect/>
                    </a:stretch>
                  </pic:blipFill>
                  <pic:spPr>
                    <a:xfrm>
                      <a:off x="0" y="0"/>
                      <a:ext cx="5669280" cy="2464904"/>
                    </a:xfrm>
                    <a:prstGeom prst="rect"/>
                  </pic:spPr>
                </pic:pic>
              </a:graphicData>
            </a:graphic>
          </wp:inline>
        </w:drawing>
      </w:r>
    </w:p>
    <w:p>
      <w:pPr>
        <w:pStyle w:val="Caption"/>
      </w:pPr>
      <w:r>
        <w:t>Figure 3. Applicability domain versus error (basic task): absolute prediction error against the AD score for the kNN-distance and Tanimoto measures. Out-of-domain compounds (red, beyond the dashed threshold) concentrate at high error.</w:t>
      </w:r>
    </w:p>
    <w:p>
      <w:pPr>
        <w:pStyle w:val="Heading2"/>
      </w:pPr>
      <w:r>
        <w:t>Marginal intervals under-cover outside the domain</w:t>
      </w:r>
    </w:p>
    <w:p>
      <w:pPr>
        <w:jc w:val="both"/>
      </w:pPr>
      <w:r>
        <w:t>Because conformal coverage is marginal—averaged over all molecules—it can hide the fact that hard compounds are systematically under-covered. Stratifying the 90 %-nominal intervals by applicability domain makes this explicit (Table 5). On the basic task, split-conformal coverage falls from 89 % inside the Tanimoto domain to 62 % outside it; the locally adaptive intervals partly compensate by widening out-of-domain (coverage 70–77 % outside versus 91 % inside). The effect is present but milder on the acidic task, whose out-of-domain test compounds are less extreme. Together, Tables 4 and 5 show that the predictions flagged out-of-domain are exactly those where both accuracy and interval coverage degrade.</w:t>
      </w:r>
    </w:p>
    <w:p>
      <w:pPr>
        <w:pStyle w:val="Caption"/>
      </w:pPr>
      <w:r>
        <w:t>Table 5. Empirical coverage at the 90 % nominal level, inside versus outside the applicability domain.</w:t>
      </w:r>
    </w:p>
    <w:tbl>
      <w:tblPr>
        <w:tblStyle w:val="TableGrid"/>
        <w:tblW w:type="auto" w:w="0"/>
        <w:tblLook w:firstColumn="1" w:firstRow="1" w:lastColumn="0" w:lastRow="0" w:noHBand="0" w:noVBand="1" w:val="04A0"/>
      </w:tblPr>
      <w:tblGrid>
        <w:gridCol w:w="1890"/>
        <w:gridCol w:w="1890"/>
        <w:gridCol w:w="1890"/>
        <w:gridCol w:w="1890"/>
        <w:gridCol w:w="1890"/>
      </w:tblGrid>
      <w:tr>
        <w:tc>
          <w:tcPr>
            <w:tcW w:type="dxa" w:w="1890"/>
          </w:tcPr>
          <w:p>
            <w:r/>
            <w:r>
              <w:rPr>
                <w:b/>
                <w:sz w:val="20"/>
              </w:rPr>
              <w:t>Task</w:t>
            </w:r>
          </w:p>
        </w:tc>
        <w:tc>
          <w:tcPr>
            <w:tcW w:type="dxa" w:w="1890"/>
          </w:tcPr>
          <w:p>
            <w:r/>
            <w:r>
              <w:rPr>
                <w:b/>
                <w:sz w:val="20"/>
              </w:rPr>
              <w:t>AD measure</w:t>
            </w:r>
          </w:p>
        </w:tc>
        <w:tc>
          <w:tcPr>
            <w:tcW w:type="dxa" w:w="1890"/>
          </w:tcPr>
          <w:p>
            <w:r/>
            <w:r>
              <w:rPr>
                <w:b/>
                <w:sz w:val="20"/>
              </w:rPr>
              <w:t>Method</w:t>
            </w:r>
          </w:p>
        </w:tc>
        <w:tc>
          <w:tcPr>
            <w:tcW w:type="dxa" w:w="1890"/>
          </w:tcPr>
          <w:p>
            <w:r/>
            <w:r>
              <w:rPr>
                <w:b/>
                <w:sz w:val="20"/>
              </w:rPr>
              <w:t>Coverage in</w:t>
            </w:r>
          </w:p>
        </w:tc>
        <w:tc>
          <w:tcPr>
            <w:tcW w:type="dxa" w:w="1890"/>
          </w:tcPr>
          <w:p>
            <w:r/>
            <w:r>
              <w:rPr>
                <w:b/>
                <w:sz w:val="20"/>
              </w:rPr>
              <w:t>Coverage out</w:t>
            </w:r>
          </w:p>
        </w:tc>
      </w:tr>
      <w:tr>
        <w:tc>
          <w:tcPr>
            <w:tcW w:type="dxa" w:w="1890"/>
          </w:tcPr>
          <w:p>
            <w:r/>
            <w:r>
              <w:rPr>
                <w:sz w:val="20"/>
              </w:rPr>
              <w:t>Acidic</w:t>
            </w:r>
          </w:p>
        </w:tc>
        <w:tc>
          <w:tcPr>
            <w:tcW w:type="dxa" w:w="1890"/>
          </w:tcPr>
          <w:p>
            <w:r/>
            <w:r>
              <w:rPr>
                <w:sz w:val="20"/>
              </w:rPr>
              <w:t>kNN</w:t>
            </w:r>
          </w:p>
        </w:tc>
        <w:tc>
          <w:tcPr>
            <w:tcW w:type="dxa" w:w="1890"/>
          </w:tcPr>
          <w:p>
            <w:r/>
            <w:r>
              <w:rPr>
                <w:sz w:val="20"/>
              </w:rPr>
              <w:t>Split</w:t>
            </w:r>
          </w:p>
        </w:tc>
        <w:tc>
          <w:tcPr>
            <w:tcW w:type="dxa" w:w="1890"/>
          </w:tcPr>
          <w:p>
            <w:r/>
            <w:r>
              <w:rPr>
                <w:sz w:val="20"/>
              </w:rPr>
              <w:t>0.911</w:t>
            </w:r>
          </w:p>
        </w:tc>
        <w:tc>
          <w:tcPr>
            <w:tcW w:type="dxa" w:w="1890"/>
          </w:tcPr>
          <w:p>
            <w:r/>
            <w:r>
              <w:rPr>
                <w:sz w:val="20"/>
              </w:rPr>
              <w:t>0.806</w:t>
            </w:r>
          </w:p>
        </w:tc>
      </w:tr>
      <w:tr>
        <w:tc>
          <w:tcPr>
            <w:tcW w:type="dxa" w:w="1890"/>
          </w:tcPr>
          <w:p>
            <w:r/>
            <w:r>
              <w:rPr>
                <w:sz w:val="20"/>
              </w:rPr>
              <w:t>Acidic</w:t>
            </w:r>
          </w:p>
        </w:tc>
        <w:tc>
          <w:tcPr>
            <w:tcW w:type="dxa" w:w="1890"/>
          </w:tcPr>
          <w:p>
            <w:r/>
            <w:r>
              <w:rPr>
                <w:sz w:val="20"/>
              </w:rPr>
              <w:t>kNN</w:t>
            </w:r>
          </w:p>
        </w:tc>
        <w:tc>
          <w:tcPr>
            <w:tcW w:type="dxa" w:w="1890"/>
          </w:tcPr>
          <w:p>
            <w:r/>
            <w:r>
              <w:rPr>
                <w:sz w:val="20"/>
              </w:rPr>
              <w:t>Normalized</w:t>
            </w:r>
          </w:p>
        </w:tc>
        <w:tc>
          <w:tcPr>
            <w:tcW w:type="dxa" w:w="1890"/>
          </w:tcPr>
          <w:p>
            <w:r/>
            <w:r>
              <w:rPr>
                <w:sz w:val="20"/>
              </w:rPr>
              <w:t>0.918</w:t>
            </w:r>
          </w:p>
        </w:tc>
        <w:tc>
          <w:tcPr>
            <w:tcW w:type="dxa" w:w="1890"/>
          </w:tcPr>
          <w:p>
            <w:r/>
            <w:r>
              <w:rPr>
                <w:sz w:val="20"/>
              </w:rPr>
              <w:t>0.833</w:t>
            </w:r>
          </w:p>
        </w:tc>
      </w:tr>
      <w:tr>
        <w:tc>
          <w:tcPr>
            <w:tcW w:type="dxa" w:w="1890"/>
          </w:tcPr>
          <w:p>
            <w:r/>
            <w:r>
              <w:rPr>
                <w:sz w:val="20"/>
              </w:rPr>
              <w:t>Acidic</w:t>
            </w:r>
          </w:p>
        </w:tc>
        <w:tc>
          <w:tcPr>
            <w:tcW w:type="dxa" w:w="1890"/>
          </w:tcPr>
          <w:p>
            <w:r/>
            <w:r>
              <w:rPr>
                <w:sz w:val="20"/>
              </w:rPr>
              <w:t>Tanimoto</w:t>
            </w:r>
          </w:p>
        </w:tc>
        <w:tc>
          <w:tcPr>
            <w:tcW w:type="dxa" w:w="1890"/>
          </w:tcPr>
          <w:p>
            <w:r/>
            <w:r>
              <w:rPr>
                <w:sz w:val="20"/>
              </w:rPr>
              <w:t>Split</w:t>
            </w:r>
          </w:p>
        </w:tc>
        <w:tc>
          <w:tcPr>
            <w:tcW w:type="dxa" w:w="1890"/>
          </w:tcPr>
          <w:p>
            <w:r/>
            <w:r>
              <w:rPr>
                <w:sz w:val="20"/>
              </w:rPr>
              <w:t>0.910</w:t>
            </w:r>
          </w:p>
        </w:tc>
        <w:tc>
          <w:tcPr>
            <w:tcW w:type="dxa" w:w="1890"/>
          </w:tcPr>
          <w:p>
            <w:r/>
            <w:r>
              <w:rPr>
                <w:sz w:val="20"/>
              </w:rPr>
              <w:t>0.821</w:t>
            </w:r>
          </w:p>
        </w:tc>
      </w:tr>
      <w:tr>
        <w:tc>
          <w:tcPr>
            <w:tcW w:type="dxa" w:w="1890"/>
          </w:tcPr>
          <w:p>
            <w:r/>
            <w:r>
              <w:rPr>
                <w:sz w:val="20"/>
              </w:rPr>
              <w:t>Acidic</w:t>
            </w:r>
          </w:p>
        </w:tc>
        <w:tc>
          <w:tcPr>
            <w:tcW w:type="dxa" w:w="1890"/>
          </w:tcPr>
          <w:p>
            <w:r/>
            <w:r>
              <w:rPr>
                <w:sz w:val="20"/>
              </w:rPr>
              <w:t>Tanimoto</w:t>
            </w:r>
          </w:p>
        </w:tc>
        <w:tc>
          <w:tcPr>
            <w:tcW w:type="dxa" w:w="1890"/>
          </w:tcPr>
          <w:p>
            <w:r/>
            <w:r>
              <w:rPr>
                <w:sz w:val="20"/>
              </w:rPr>
              <w:t>Normalized</w:t>
            </w:r>
          </w:p>
        </w:tc>
        <w:tc>
          <w:tcPr>
            <w:tcW w:type="dxa" w:w="1890"/>
          </w:tcPr>
          <w:p>
            <w:r/>
            <w:r>
              <w:rPr>
                <w:sz w:val="20"/>
              </w:rPr>
              <w:t>0.915</w:t>
            </w:r>
          </w:p>
        </w:tc>
        <w:tc>
          <w:tcPr>
            <w:tcW w:type="dxa" w:w="1890"/>
          </w:tcPr>
          <w:p>
            <w:r/>
            <w:r>
              <w:rPr>
                <w:sz w:val="20"/>
              </w:rPr>
              <w:t>0.897</w:t>
            </w:r>
          </w:p>
        </w:tc>
      </w:tr>
      <w:tr>
        <w:tc>
          <w:tcPr>
            <w:tcW w:type="dxa" w:w="1890"/>
          </w:tcPr>
          <w:p>
            <w:r/>
            <w:r>
              <w:rPr>
                <w:sz w:val="20"/>
              </w:rPr>
              <w:t>Basic</w:t>
            </w:r>
          </w:p>
        </w:tc>
        <w:tc>
          <w:tcPr>
            <w:tcW w:type="dxa" w:w="1890"/>
          </w:tcPr>
          <w:p>
            <w:r/>
            <w:r>
              <w:rPr>
                <w:sz w:val="20"/>
              </w:rPr>
              <w:t>kNN</w:t>
            </w:r>
          </w:p>
        </w:tc>
        <w:tc>
          <w:tcPr>
            <w:tcW w:type="dxa" w:w="1890"/>
          </w:tcPr>
          <w:p>
            <w:r/>
            <w:r>
              <w:rPr>
                <w:sz w:val="20"/>
              </w:rPr>
              <w:t>Split</w:t>
            </w:r>
          </w:p>
        </w:tc>
        <w:tc>
          <w:tcPr>
            <w:tcW w:type="dxa" w:w="1890"/>
          </w:tcPr>
          <w:p>
            <w:r/>
            <w:r>
              <w:rPr>
                <w:sz w:val="20"/>
              </w:rPr>
              <w:t>0.886</w:t>
            </w:r>
          </w:p>
        </w:tc>
        <w:tc>
          <w:tcPr>
            <w:tcW w:type="dxa" w:w="1890"/>
          </w:tcPr>
          <w:p>
            <w:r/>
            <w:r>
              <w:rPr>
                <w:sz w:val="20"/>
              </w:rPr>
              <w:t>0.745</w:t>
            </w:r>
          </w:p>
        </w:tc>
      </w:tr>
      <w:tr>
        <w:tc>
          <w:tcPr>
            <w:tcW w:type="dxa" w:w="1890"/>
          </w:tcPr>
          <w:p>
            <w:r/>
            <w:r>
              <w:rPr>
                <w:sz w:val="20"/>
              </w:rPr>
              <w:t>Basic</w:t>
            </w:r>
          </w:p>
        </w:tc>
        <w:tc>
          <w:tcPr>
            <w:tcW w:type="dxa" w:w="1890"/>
          </w:tcPr>
          <w:p>
            <w:r/>
            <w:r>
              <w:rPr>
                <w:sz w:val="20"/>
              </w:rPr>
              <w:t>kNN</w:t>
            </w:r>
          </w:p>
        </w:tc>
        <w:tc>
          <w:tcPr>
            <w:tcW w:type="dxa" w:w="1890"/>
          </w:tcPr>
          <w:p>
            <w:r/>
            <w:r>
              <w:rPr>
                <w:sz w:val="20"/>
              </w:rPr>
              <w:t>Normalized</w:t>
            </w:r>
          </w:p>
        </w:tc>
        <w:tc>
          <w:tcPr>
            <w:tcW w:type="dxa" w:w="1890"/>
          </w:tcPr>
          <w:p>
            <w:r/>
            <w:r>
              <w:rPr>
                <w:sz w:val="20"/>
              </w:rPr>
              <w:t>0.907</w:t>
            </w:r>
          </w:p>
        </w:tc>
        <w:tc>
          <w:tcPr>
            <w:tcW w:type="dxa" w:w="1890"/>
          </w:tcPr>
          <w:p>
            <w:r/>
            <w:r>
              <w:rPr>
                <w:sz w:val="20"/>
              </w:rPr>
              <w:t>0.765</w:t>
            </w:r>
          </w:p>
        </w:tc>
      </w:tr>
      <w:tr>
        <w:tc>
          <w:tcPr>
            <w:tcW w:type="dxa" w:w="1890"/>
          </w:tcPr>
          <w:p>
            <w:r/>
            <w:r>
              <w:rPr>
                <w:sz w:val="20"/>
              </w:rPr>
              <w:t>Basic</w:t>
            </w:r>
          </w:p>
        </w:tc>
        <w:tc>
          <w:tcPr>
            <w:tcW w:type="dxa" w:w="1890"/>
          </w:tcPr>
          <w:p>
            <w:r/>
            <w:r>
              <w:rPr>
                <w:sz w:val="20"/>
              </w:rPr>
              <w:t>Tanimoto</w:t>
            </w:r>
          </w:p>
        </w:tc>
        <w:tc>
          <w:tcPr>
            <w:tcW w:type="dxa" w:w="1890"/>
          </w:tcPr>
          <w:p>
            <w:r/>
            <w:r>
              <w:rPr>
                <w:sz w:val="20"/>
              </w:rPr>
              <w:t>Split</w:t>
            </w:r>
          </w:p>
        </w:tc>
        <w:tc>
          <w:tcPr>
            <w:tcW w:type="dxa" w:w="1890"/>
          </w:tcPr>
          <w:p>
            <w:r/>
            <w:r>
              <w:rPr>
                <w:sz w:val="20"/>
              </w:rPr>
              <w:t>0.893</w:t>
            </w:r>
          </w:p>
        </w:tc>
        <w:tc>
          <w:tcPr>
            <w:tcW w:type="dxa" w:w="1890"/>
          </w:tcPr>
          <w:p>
            <w:r/>
            <w:r>
              <w:rPr>
                <w:sz w:val="20"/>
              </w:rPr>
              <w:t>0.617</w:t>
            </w:r>
          </w:p>
        </w:tc>
      </w:tr>
      <w:tr>
        <w:tc>
          <w:tcPr>
            <w:tcW w:type="dxa" w:w="1890"/>
          </w:tcPr>
          <w:p>
            <w:r/>
            <w:r>
              <w:rPr>
                <w:sz w:val="20"/>
              </w:rPr>
              <w:t>Basic</w:t>
            </w:r>
          </w:p>
        </w:tc>
        <w:tc>
          <w:tcPr>
            <w:tcW w:type="dxa" w:w="1890"/>
          </w:tcPr>
          <w:p>
            <w:r/>
            <w:r>
              <w:rPr>
                <w:sz w:val="20"/>
              </w:rPr>
              <w:t>Tanimoto</w:t>
            </w:r>
          </w:p>
        </w:tc>
        <w:tc>
          <w:tcPr>
            <w:tcW w:type="dxa" w:w="1890"/>
          </w:tcPr>
          <w:p>
            <w:r/>
            <w:r>
              <w:rPr>
                <w:sz w:val="20"/>
              </w:rPr>
              <w:t>Normalized</w:t>
            </w:r>
          </w:p>
        </w:tc>
        <w:tc>
          <w:tcPr>
            <w:tcW w:type="dxa" w:w="1890"/>
          </w:tcPr>
          <w:p>
            <w:r/>
            <w:r>
              <w:rPr>
                <w:sz w:val="20"/>
              </w:rPr>
              <w:t>0.910</w:t>
            </w:r>
          </w:p>
        </w:tc>
        <w:tc>
          <w:tcPr>
            <w:tcW w:type="dxa" w:w="1890"/>
          </w:tcPr>
          <w:p>
            <w:r/>
            <w:r>
              <w:rPr>
                <w:sz w:val="20"/>
              </w:rPr>
              <w:t>0.702</w:t>
            </w:r>
          </w:p>
        </w:tc>
      </w:tr>
    </w:tbl>
    <w:p>
      <w:pPr>
        <w:pStyle w:val="Heading2"/>
      </w:pPr>
      <w:r>
        <w:t>Interpretation</w:t>
      </w:r>
    </w:p>
    <w:p>
      <w:pPr>
        <w:jc w:val="both"/>
      </w:pPr>
      <w:r>
        <w:t>The results support three practical conclusions. First, attaching conformal prediction intervals to an existing XGBoost pKa model is straightforward and delivers intervals that meet their stated coverage on unseen data, turning a bare point estimate into an honest prediction-plus-reliability statement. Second, among the three interval methods, locally adaptive (normalized) conformal is the most attractive default: it matches the coverage guarantee of split conformal while producing visibly sharper intervals, because it routes interval width to the molecules the model finds difficult. Third, an explicit applicability domain is not a formality—out-of-domain compounds are substantially less accurate and are under-covered by marginal intervals, so flagging them is what keeps the reported reliability truthful. A practitioner would therefore use in-domain predictions together with the conformal interval as a realistic error bar, while treating out-of-domain predictions as low-confidence and ideally confirming them experimentally or with a more expensive method.</w:t>
      </w:r>
    </w:p>
    <w:p>
      <w:pPr>
        <w:pStyle w:val="Heading2"/>
      </w:pPr>
      <w:r>
        <w:t>Limitations and future work</w:t>
      </w:r>
    </w:p>
    <w:p>
      <w:pPr>
        <w:jc w:val="both"/>
      </w:pPr>
      <w:r>
        <w:t>The most important limitation is that all evaluation is in-distribution: both the calibration and the test compounds are drawn from the same dataset and split. Conformal coverage guarantees assume exchangeability between calibration and test data, which holds here but would not for a genuinely external set drawn from different chemistry or measurement conditions</w:t>
      </w:r>
      <w:r>
        <w:rPr>
          <w:vertAlign w:val="superscript"/>
        </w:rPr>
        <w:t>8,9</w:t>
      </w:r>
      <w:r>
        <w:t>. The strongest single addition to this work is therefore to score the same intervals and applicability domains on external pKa benchmarks and quantify how coverage degrades under distribution shift and whether the AD correctly flags external compounds as out-of-domain. Other extensions include conditional (Mondrian) conformal prediction to target coverage within subgroups rather than only marginally</w:t>
      </w:r>
      <w:r>
        <w:rPr>
          <w:vertAlign w:val="superscript"/>
        </w:rPr>
        <w:t>12</w:t>
      </w:r>
      <w:r>
        <w:t>, a leverage- or Mahalanobis-based applicability domain as a third independent measure</w:t>
      </w:r>
      <w:r>
        <w:rPr>
          <w:vertAlign w:val="superscript"/>
        </w:rPr>
        <w:t>7</w:t>
      </w:r>
      <w:r>
        <w:t>, and recalibrating the descriptor model itself rather than only quantifying its uncertainty. We also note that the descriptor model's accuracy plateaus near R² ≈ 0.83; the reliability layer reports that ceiling honestly rather than removing it.</w:t>
      </w:r>
    </w:p>
    <w:p>
      <w:pPr>
        <w:pStyle w:val="Heading1"/>
      </w:pPr>
      <w:r>
        <w:t>Conclusions</w:t>
      </w:r>
    </w:p>
    <w:p>
      <w:pPr>
        <w:jc w:val="both"/>
      </w:pPr>
      <w:r>
        <w:t>This study equipped an existing XGBoost pKa model with a reproducible reliability layer—calibrated, distribution-free prediction intervals and an explicit applicability domain built from two independent measures—and evaluated it on strictly held-out data. The main findings are:</w:t>
      </w:r>
    </w:p>
    <w:p>
      <w:pPr>
        <w:pStyle w:val="ListParagraph"/>
      </w:pPr>
      <w:r>
        <w:t>All three conformal methods (split, normalized, and conformalized quantile regression) achieved their nominal coverage on the held-out test set for both acidic and basic pKa.</w:t>
      </w:r>
    </w:p>
    <w:p>
      <w:pPr>
        <w:pStyle w:val="ListParagraph"/>
      </w:pPr>
      <w:r>
        <w:t>Locally adaptive (normalized) conformal was the sharpest method at equal coverage, producing the narrowest median intervals by widening only for difficult compounds.</w:t>
      </w:r>
    </w:p>
    <w:p>
      <w:pPr>
        <w:pStyle w:val="ListParagraph"/>
      </w:pPr>
      <w:r>
        <w:t>Both applicability-domain measures flagged the same ~5–6 % of test compounds as out-of-domain, and these compounds had 1.6–2.2× higher mean absolute error.</w:t>
      </w:r>
    </w:p>
    <w:p>
      <w:pPr>
        <w:pStyle w:val="ListParagraph"/>
      </w:pPr>
      <w:r>
        <w:t>Marginal intervals systematically under-covered out-of-domain compounds (coverage falling to 62–77 % at the 90 % level), confirming that the applicability-domain flag identifies genuinely unreliable predictions.</w:t>
      </w:r>
    </w:p>
    <w:p>
      <w:pPr>
        <w:jc w:val="both"/>
      </w:pPr>
      <w:r>
        <w:t>Without changing the underlying model, these additions let a practitioner know not only what the model predicts but how much to trust each prediction—a small but consequential step toward dependable machine-learning models for molecular property prediction. The complete pipeline is released as an open, documented, CPU-only package that regenerates every table and figure in this paper with a single command.</w:t>
      </w:r>
    </w:p>
    <w:p>
      <w:pPr>
        <w:pStyle w:val="Heading1"/>
      </w:pPr>
      <w:r>
        <w:t>Affiliations and Author Details</w:t>
      </w:r>
    </w:p>
    <w:p>
      <w:pPr/>
      <w:r>
        <w:rPr>
          <w:b/>
        </w:rPr>
        <w:t xml:space="preserve">Undergraduate Author (corresponding). </w:t>
      </w:r>
      <w:r>
        <w:t>Fahad Ali Atwi – Department of Chemical Engineering, King Fahd University of Petroleum &amp; Minerals, Dhahran 31261, Saudi Arabia; ORCID 0009-0003-7015-9092. Email: s202283300@kfupm.edu.sa.</w:t>
      </w:r>
    </w:p>
    <w:p>
      <w:pPr>
        <w:pStyle w:val="Heading1"/>
      </w:pPr>
      <w:r>
        <w:t>Acknowledgements</w:t>
      </w:r>
    </w:p>
    <w:p>
      <w:pPr>
        <w:jc w:val="both"/>
      </w:pPr>
      <w:r>
        <w:t>The author thanks Dr. Mohammed Al-Khater for mentorship and for the foundational pKa modeling work on which this study builds, and acknowledges the support provided by the King Fahd University of Petroleum and Minerals, Dhahran, Saudi Arabia. The author also acknowledges the developers of the open-source software packages used in this study, including RDKit, Mordred, XGBoost, scikit-learn, and DataWarrior.</w:t>
      </w:r>
    </w:p>
    <w:p>
      <w:pPr>
        <w:pStyle w:val="Heading1"/>
      </w:pPr>
      <w:r>
        <w:t>Funding</w:t>
      </w:r>
    </w:p>
    <w:p>
      <w:pPr>
        <w:jc w:val="both"/>
      </w:pPr>
      <w:r>
        <w:t>This research received no specific grant from any funding agency in the public, commercial, or not-for-profit sectors; institutional support is acknowledged above.</w:t>
      </w:r>
    </w:p>
    <w:p>
      <w:pPr>
        <w:pStyle w:val="Heading1"/>
      </w:pPr>
      <w:r>
        <w:t>Conflicts of Interest</w:t>
      </w:r>
    </w:p>
    <w:p>
      <w:pPr>
        <w:jc w:val="both"/>
      </w:pPr>
      <w:r>
        <w:t>The author declares no conflicts of interest.</w:t>
      </w:r>
    </w:p>
    <w:p>
      <w:pPr>
        <w:pStyle w:val="Heading1"/>
      </w:pPr>
      <w:r>
        <w:t>Data and Code Availability</w:t>
      </w:r>
    </w:p>
    <w:p>
      <w:pPr>
        <w:jc w:val="both"/>
      </w:pPr>
      <w:r>
        <w:t>The pKa datasets analysed in this study are openly available as part of the Mansouri/DataWarrior curation</w:t>
      </w:r>
      <w:r>
        <w:rPr>
          <w:vertAlign w:val="superscript"/>
        </w:rPr>
        <w:t>1</w:t>
      </w:r>
      <w:r>
        <w:t>. The complete pipeline is released as a small, documented, CPU-only Python package; a single command regenerates every table and figure in this paper from the open data: python -m sota_pka.uq.cli run --task all. The code, unit tests, and per-compound outputs (predictions, ensemble uncertainties, applicability-domain scores, and all three interval bands) are available at [GitHub URL — FILL BEFORE SUBMISSION]. The pipeline depends only on widely available open-source libraries (RDKit, Mordred, XGBoost, scikit-learn, NumPy, pandas, and Matplotlib) and completes in roughly two minutes on a laptop CPU.</w:t>
      </w:r>
    </w:p>
    <w:p>
      <w:pPr>
        <w:pStyle w:val="Heading1"/>
      </w:pPr>
      <w:r>
        <w:t>References</w:t>
      </w:r>
    </w:p>
    <w:p>
      <w:pPr>
        <w:pStyle w:val="ListParagraph"/>
      </w:pPr>
      <w:r>
        <w:t>(1) Mansouri, K. et al. Open-source QSAR models for pKa prediction using multiple machine learning approaches. J. Cheminform. 11, 60 (2019).</w:t>
      </w:r>
    </w:p>
    <w:p>
      <w:pPr>
        <w:pStyle w:val="ListParagraph"/>
      </w:pPr>
      <w:r>
        <w:t>(2) Chen, T. &amp; Guestrin, C. XGBoost: a scalable tree boosting system. Proc. 22nd ACM SIGKDD Int. Conf. Knowl. Discov. Data Min. 785–794 (2016).</w:t>
      </w:r>
    </w:p>
    <w:p>
      <w:pPr>
        <w:pStyle w:val="ListParagraph"/>
      </w:pPr>
      <w:r>
        <w:t>(3) Atwi, F. A. &amp; Al-Khater, M. XGBoost-based prediction of pKa values from molecular descriptors. J. Undergrad. Res. Int. (2026).</w:t>
      </w:r>
    </w:p>
    <w:p>
      <w:pPr>
        <w:pStyle w:val="ListParagraph"/>
      </w:pPr>
      <w:r>
        <w:t>(4) Moriwaki, H., Tian, Y.-S., Kawashita, N. &amp; Takagi, T. Mordred: a molecular descriptor calculator. J. Cheminform. 10, 4 (2018).</w:t>
      </w:r>
    </w:p>
    <w:p>
      <w:pPr>
        <w:pStyle w:val="ListParagraph"/>
      </w:pPr>
      <w:r>
        <w:t>(5) Landrum, G. RDKit: open-source cheminformatics. https://www.rdkit.org (2024).</w:t>
      </w:r>
    </w:p>
    <w:p>
      <w:pPr>
        <w:pStyle w:val="ListParagraph"/>
      </w:pPr>
      <w:r>
        <w:t>(6) Tropsha, A. Best practices for QSAR model development, validation, and exploitation. Mol. Inform. 29, 476–488 (2010).</w:t>
      </w:r>
    </w:p>
    <w:p>
      <w:pPr>
        <w:pStyle w:val="ListParagraph"/>
      </w:pPr>
      <w:r>
        <w:t>(7) Sahigara, F. et al. Comparison of different approaches to define the applicability domain of QSAR models. Molecules 17, 4791–4810 (2012).</w:t>
      </w:r>
    </w:p>
    <w:p>
      <w:pPr>
        <w:pStyle w:val="ListParagraph"/>
      </w:pPr>
      <w:r>
        <w:t>(8) Vovk, V., Gammerman, A. &amp; Shafer, G. Algorithmic Learning in a Random World (Springer, 2005).</w:t>
      </w:r>
    </w:p>
    <w:p>
      <w:pPr>
        <w:pStyle w:val="ListParagraph"/>
      </w:pPr>
      <w:r>
        <w:t>(9) Lei, J., G'Sell, M., Rinaldo, A., Tibshirani, R. J. &amp; Wasserman, L. Distribution-free predictive inference for regression. J. Am. Stat. Assoc. 113, 1094–1111 (2018).</w:t>
      </w:r>
    </w:p>
    <w:p>
      <w:pPr>
        <w:pStyle w:val="ListParagraph"/>
      </w:pPr>
      <w:r>
        <w:t>(10) Angelopoulos, A. N. &amp; Bates, S. A gentle introduction to conformal prediction and distribution-free uncertainty quantification. Preprint at https://arxiv.org/abs/2107.07511 (2021).</w:t>
      </w:r>
    </w:p>
    <w:p>
      <w:pPr>
        <w:pStyle w:val="ListParagraph"/>
      </w:pPr>
      <w:r>
        <w:t>(11) Cortés-Ciriano, I. &amp; Bender, A. Concepts and applications of conformal prediction in computational drug discovery. Preprint at https://arxiv.org/abs/1908.03569 (2019).</w:t>
      </w:r>
    </w:p>
    <w:p>
      <w:pPr>
        <w:pStyle w:val="ListParagraph"/>
      </w:pPr>
      <w:r>
        <w:t>(12) Norinder, U., Carlsson, L., Boyer, S. &amp; Eklund, M. Introducing conformal prediction in predictive modeling: a transparent and flexible alternative to applicability domain determination. J. Chem. Inf. Model. 54, 1596–1603 (2014).</w:t>
      </w:r>
    </w:p>
    <w:p>
      <w:pPr>
        <w:pStyle w:val="ListParagraph"/>
      </w:pPr>
      <w:r>
        <w:t>(13) Romano, Y., Patterson, E. &amp; Candès, E. J. Conformalized quantile regression. In Advances in Neural Information Processing Systems 32 (2019).</w:t>
      </w:r>
    </w:p>
    <w:p>
      <w:pPr>
        <w:pStyle w:val="ListParagraph"/>
      </w:pPr>
      <w:r>
        <w:t>(14) Rogers, D. &amp; Hahn, M. Extended-connectivity fingerprints. J. Chem. Inf. Model. 50, 742–754 (2010).</w:t>
      </w:r>
    </w:p>
    <w:p>
      <w:pPr>
        <w:pStyle w:val="ListParagraph"/>
      </w:pPr>
      <w:r>
        <w:t>(15) Pedregosa, F. et al. Scikit-learn: machine learning in Python. J. Mach. Learn. Res. 12, 2825–2830 (2011).</w:t>
      </w:r>
    </w:p>
    <w:sectPr w:rsidR="009A7A06" w:rsidRPr="009A7A06" w:rsidSect="006955D4">
      <w:footerReference w:type="default" r:id="rId27"/>
      <w:pgSz w:w="11906" w:h="16838" w:code="9"/>
      <w:pgMar w:top="1440" w:right="1016"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01579" w14:textId="77777777" w:rsidR="00DB7804" w:rsidRDefault="00DB7804" w:rsidP="0040402D">
      <w:r>
        <w:separator/>
      </w:r>
    </w:p>
  </w:endnote>
  <w:endnote w:type="continuationSeparator" w:id="0">
    <w:p w14:paraId="12F925A0" w14:textId="77777777" w:rsidR="00DB7804" w:rsidRDefault="00DB7804" w:rsidP="0040402D">
      <w:r>
        <w:continuationSeparator/>
      </w:r>
    </w:p>
  </w:endnote>
  <w:endnote w:type="continuationNotice" w:id="1">
    <w:p w14:paraId="59E5CDAF" w14:textId="77777777" w:rsidR="00DB7804" w:rsidRDefault="00DB7804" w:rsidP="004040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IDFont+F4">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3839831"/>
      <w:docPartObj>
        <w:docPartGallery w:val="Page Numbers (Bottom of Page)"/>
        <w:docPartUnique/>
      </w:docPartObj>
    </w:sdtPr>
    <w:sdtContent>
      <w:sdt>
        <w:sdtPr>
          <w:id w:val="-200015623"/>
          <w:docPartObj>
            <w:docPartGallery w:val="Page Numbers (Top of Page)"/>
            <w:docPartUnique/>
          </w:docPartObj>
        </w:sdtPr>
        <w:sdtContent>
          <w:p w14:paraId="71EEDC31" w14:textId="40323F9A" w:rsidR="0020788C" w:rsidRDefault="0020788C" w:rsidP="009D05D3">
            <w:pPr>
              <w:pStyle w:val="Footer"/>
              <w:jc w:val="center"/>
            </w:pPr>
            <w:r w:rsidRPr="00A0586D">
              <w:t xml:space="preserve">Page </w:t>
            </w:r>
            <w:r w:rsidRPr="00A0586D">
              <w:fldChar w:fldCharType="begin"/>
            </w:r>
            <w:r w:rsidRPr="00A0586D">
              <w:instrText xml:space="preserve"> PAGE </w:instrText>
            </w:r>
            <w:r w:rsidRPr="00A0586D">
              <w:fldChar w:fldCharType="separate"/>
            </w:r>
            <w:r w:rsidR="00F155E4">
              <w:rPr>
                <w:noProof/>
              </w:rPr>
              <w:t>1</w:t>
            </w:r>
            <w:r w:rsidRPr="00A0586D">
              <w:fldChar w:fldCharType="end"/>
            </w:r>
            <w:r w:rsidRPr="00A0586D">
              <w:t xml:space="preserve"> of </w:t>
            </w:r>
            <w:r>
              <w:rPr>
                <w:noProof/>
              </w:rPr>
              <w:fldChar w:fldCharType="begin"/>
            </w:r>
            <w:r>
              <w:rPr>
                <w:noProof/>
              </w:rPr>
              <w:instrText xml:space="preserve"> NUMPAGES  </w:instrText>
            </w:r>
            <w:r>
              <w:rPr>
                <w:noProof/>
              </w:rPr>
              <w:fldChar w:fldCharType="separate"/>
            </w:r>
            <w:r w:rsidR="00F155E4">
              <w:rPr>
                <w:noProof/>
              </w:rPr>
              <w:t>1</w:t>
            </w:r>
            <w:r>
              <w:rPr>
                <w:noProof/>
              </w:rPr>
              <w:fldChar w:fldCharType="end"/>
            </w:r>
          </w:p>
        </w:sdtContent>
      </w:sdt>
    </w:sdtContent>
  </w:sdt>
  <w:p w14:paraId="21492637" w14:textId="69CE5B3A" w:rsidR="0020788C" w:rsidRDefault="0020788C" w:rsidP="00404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AF1CB" w14:textId="77777777" w:rsidR="00DB7804" w:rsidRDefault="00DB7804" w:rsidP="0040402D">
      <w:r>
        <w:separator/>
      </w:r>
    </w:p>
  </w:footnote>
  <w:footnote w:type="continuationSeparator" w:id="0">
    <w:p w14:paraId="66BBDEE3" w14:textId="77777777" w:rsidR="00DB7804" w:rsidRDefault="00DB7804" w:rsidP="0040402D">
      <w:r>
        <w:continuationSeparator/>
      </w:r>
    </w:p>
  </w:footnote>
  <w:footnote w:type="continuationNotice" w:id="1">
    <w:p w14:paraId="6F99E913" w14:textId="77777777" w:rsidR="00DB7804" w:rsidRDefault="00DB7804" w:rsidP="0040402D"/>
  </w:footnote>
  <w:footnote w:id="2">
    <w:p w14:paraId="4EDD8CD1" w14:textId="30A103D8" w:rsidR="00F57661" w:rsidRDefault="003A6D18" w:rsidP="001B0804">
      <w:pPr>
        <w:pStyle w:val="FootnoteText"/>
        <w:spacing w:line="276" w:lineRule="auto"/>
      </w:pPr>
      <w:r>
        <w:rPr>
          <w:rStyle w:val="FootnoteReference"/>
        </w:rPr>
        <w:footnoteRef/>
      </w:r>
      <w:r>
        <w:t xml:space="preserve"> </w:t>
      </w:r>
      <w:r w:rsidR="008B1D2F">
        <w:t xml:space="preserve">Undergraduate </w:t>
      </w:r>
      <w:r w:rsidR="00DD3DD7">
        <w:t>Author</w:t>
      </w:r>
      <w:r>
        <w:t>, Dep</w:t>
      </w:r>
      <w:r w:rsidR="008B1D2F">
        <w:t xml:space="preserve">artment of </w:t>
      </w:r>
      <w:r w:rsidR="001B0804">
        <w:t>__________</w:t>
      </w:r>
      <w:r w:rsidR="008B1D2F">
        <w:t>, K</w:t>
      </w:r>
      <w:r w:rsidR="007627A7">
        <w:t>ing Fahd University of Petroleum &amp; Minerals, Dhahran 31261, Saudi Arabia</w:t>
      </w:r>
      <w:r w:rsidR="00F57661">
        <w:t xml:space="preserve">. (*Corresponding </w:t>
      </w:r>
      <w:r w:rsidR="00405B01">
        <w:t>A</w:t>
      </w:r>
      <w:r w:rsidR="00F57661">
        <w:t xml:space="preserve">uthor; Email: </w:t>
      </w:r>
      <w:hyperlink r:id="rId1" w:history="1">
        <w:r w:rsidR="00082A4D" w:rsidRPr="00B51F3F">
          <w:rPr>
            <w:rStyle w:val="Hyperlink"/>
          </w:rPr>
          <w:t>u20*******@kfupm.edu.sa</w:t>
        </w:r>
      </w:hyperlink>
      <w:r w:rsidR="00082A4D">
        <w:t>; ORCID XXXX-XXXX-XXXX-XXXX</w:t>
      </w:r>
      <w:r w:rsidR="00F57661">
        <w:t>)</w:t>
      </w:r>
      <w:r w:rsidR="00D43615">
        <w:t>.</w:t>
      </w:r>
    </w:p>
  </w:footnote>
  <w:footnote w:id="3">
    <w:p w14:paraId="036E19A0" w14:textId="4A40FF3F" w:rsidR="00F57661" w:rsidRDefault="00F57661" w:rsidP="001B0804">
      <w:pPr>
        <w:pStyle w:val="FootnoteText"/>
        <w:spacing w:line="276" w:lineRule="auto"/>
      </w:pPr>
      <w:r>
        <w:rPr>
          <w:rStyle w:val="FootnoteReference"/>
        </w:rPr>
        <w:footnoteRef/>
      </w:r>
      <w:r>
        <w:t xml:space="preserve"> </w:t>
      </w:r>
      <w:r w:rsidR="00AB018E">
        <w:t xml:space="preserve">Research </w:t>
      </w:r>
      <w:r w:rsidR="00E330DB">
        <w:t xml:space="preserve">Mentor, </w:t>
      </w:r>
      <w:r>
        <w:t>Profess</w:t>
      </w:r>
      <w:r w:rsidR="00E330DB">
        <w:t xml:space="preserve">or, Department of __________, King Fahd University of Petroleum &amp; Minerals, Dhahran 31261, Saudi Arabia. (Email: </w:t>
      </w:r>
      <w:hyperlink r:id="rId2" w:history="1">
        <w:r w:rsidR="00082A4D" w:rsidRPr="00B51F3F">
          <w:rPr>
            <w:rStyle w:val="Hyperlink"/>
          </w:rPr>
          <w:t>author.email@kfupm.edu.sa</w:t>
        </w:r>
      </w:hyperlink>
      <w:r w:rsidR="00082A4D">
        <w:t>; ORCID XXXX-XXXX-XXXX-XXXX</w:t>
      </w:r>
      <w:r w:rsidR="00B80132">
        <w:t>)</w:t>
      </w:r>
      <w:r w:rsidR="00D4361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59CB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33BC1"/>
    <w:multiLevelType w:val="multilevel"/>
    <w:tmpl w:val="BBF094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E66FF8"/>
    <w:multiLevelType w:val="hybridMultilevel"/>
    <w:tmpl w:val="E68C4C0E"/>
    <w:lvl w:ilvl="0" w:tplc="FFFFFFFF">
      <w:start w:val="1"/>
      <w:numFmt w:val="low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 w15:restartNumberingAfterBreak="0">
    <w:nsid w:val="125B5A1F"/>
    <w:multiLevelType w:val="hybridMultilevel"/>
    <w:tmpl w:val="0A42DDB8"/>
    <w:lvl w:ilvl="0" w:tplc="72F8288C">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4" w15:restartNumberingAfterBreak="0">
    <w:nsid w:val="1D9753A3"/>
    <w:multiLevelType w:val="hybridMultilevel"/>
    <w:tmpl w:val="C868B1D0"/>
    <w:lvl w:ilvl="0" w:tplc="FFFFFFFF">
      <w:start w:val="1"/>
      <w:numFmt w:val="upp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5" w15:restartNumberingAfterBreak="0">
    <w:nsid w:val="1E432A0E"/>
    <w:multiLevelType w:val="hybridMultilevel"/>
    <w:tmpl w:val="65003802"/>
    <w:lvl w:ilvl="0" w:tplc="FD58BCAE">
      <w:start w:val="1"/>
      <w:numFmt w:val="lowerRoman"/>
      <w:pStyle w:val="Heading5"/>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6" w15:restartNumberingAfterBreak="0">
    <w:nsid w:val="2AAA0543"/>
    <w:multiLevelType w:val="hybridMultilevel"/>
    <w:tmpl w:val="D578D40C"/>
    <w:lvl w:ilvl="0" w:tplc="8576A3AC">
      <w:start w:val="1"/>
      <w:numFmt w:val="lowerLetter"/>
      <w:pStyle w:val="Heading4"/>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7" w15:restartNumberingAfterBreak="0">
    <w:nsid w:val="2D94329C"/>
    <w:multiLevelType w:val="hybridMultilevel"/>
    <w:tmpl w:val="0CB27B02"/>
    <w:lvl w:ilvl="0" w:tplc="3DD8D8D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8" w15:restartNumberingAfterBreak="0">
    <w:nsid w:val="2EFD4D76"/>
    <w:multiLevelType w:val="hybridMultilevel"/>
    <w:tmpl w:val="065A1EE6"/>
    <w:lvl w:ilvl="0" w:tplc="035073EE">
      <w:numFmt w:val="decimal"/>
      <w:lvlText w:val="(%1)"/>
      <w:lvlJc w:val="left"/>
      <w:pPr>
        <w:ind w:left="396" w:hanging="360"/>
      </w:pPr>
      <w:rPr>
        <w:rFonts w:hint="default"/>
        <w:sz w:val="16"/>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9" w15:restartNumberingAfterBreak="0">
    <w:nsid w:val="3241154F"/>
    <w:multiLevelType w:val="hybridMultilevel"/>
    <w:tmpl w:val="FC7E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2285A"/>
    <w:multiLevelType w:val="hybridMultilevel"/>
    <w:tmpl w:val="8EDE6B7E"/>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1" w15:restartNumberingAfterBreak="0">
    <w:nsid w:val="3C3A4378"/>
    <w:multiLevelType w:val="multilevel"/>
    <w:tmpl w:val="F484FB10"/>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662" w:hanging="432"/>
      </w:pPr>
      <w:rPr>
        <w:rFonts w:hint="default"/>
      </w:rPr>
    </w:lvl>
    <w:lvl w:ilvl="2">
      <w:start w:val="1"/>
      <w:numFmt w:val="decimal"/>
      <w:pStyle w:val="Heading3"/>
      <w:lvlText w:val="%1.%2.%3."/>
      <w:lvlJc w:val="left"/>
      <w:pPr>
        <w:ind w:left="26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C665291"/>
    <w:multiLevelType w:val="hybridMultilevel"/>
    <w:tmpl w:val="7EACEC3C"/>
    <w:lvl w:ilvl="0" w:tplc="715AE256">
      <w:start w:val="5"/>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3" w15:restartNumberingAfterBreak="0">
    <w:nsid w:val="459B0816"/>
    <w:multiLevelType w:val="hybridMultilevel"/>
    <w:tmpl w:val="DE9475B8"/>
    <w:lvl w:ilvl="0" w:tplc="6E74E6C0">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4" w15:restartNumberingAfterBreak="0">
    <w:nsid w:val="47BD5A3B"/>
    <w:multiLevelType w:val="hybridMultilevel"/>
    <w:tmpl w:val="17CA09A8"/>
    <w:lvl w:ilvl="0" w:tplc="BBE02216">
      <w:start w:val="1"/>
      <w:numFmt w:val="lowerRoman"/>
      <w:lvlText w:val="%1)"/>
      <w:lvlJc w:val="left"/>
      <w:pPr>
        <w:ind w:left="1080" w:hanging="720"/>
      </w:pPr>
      <w:rPr>
        <w:rFonts w:hint="default"/>
      </w:rPr>
    </w:lvl>
    <w:lvl w:ilvl="1" w:tplc="289C5AC4" w:tentative="1">
      <w:start w:val="1"/>
      <w:numFmt w:val="lowerLetter"/>
      <w:lvlText w:val="%2."/>
      <w:lvlJc w:val="left"/>
      <w:pPr>
        <w:ind w:left="1440" w:hanging="360"/>
      </w:pPr>
    </w:lvl>
    <w:lvl w:ilvl="2" w:tplc="A6709DB2" w:tentative="1">
      <w:start w:val="1"/>
      <w:numFmt w:val="lowerRoman"/>
      <w:lvlText w:val="%3."/>
      <w:lvlJc w:val="right"/>
      <w:pPr>
        <w:ind w:left="2160" w:hanging="180"/>
      </w:pPr>
    </w:lvl>
    <w:lvl w:ilvl="3" w:tplc="5CC0ADF0" w:tentative="1">
      <w:start w:val="1"/>
      <w:numFmt w:val="decimal"/>
      <w:lvlText w:val="%4."/>
      <w:lvlJc w:val="left"/>
      <w:pPr>
        <w:ind w:left="2880" w:hanging="360"/>
      </w:pPr>
    </w:lvl>
    <w:lvl w:ilvl="4" w:tplc="7E7E2AF6" w:tentative="1">
      <w:start w:val="1"/>
      <w:numFmt w:val="lowerLetter"/>
      <w:lvlText w:val="%5."/>
      <w:lvlJc w:val="left"/>
      <w:pPr>
        <w:ind w:left="3600" w:hanging="360"/>
      </w:pPr>
    </w:lvl>
    <w:lvl w:ilvl="5" w:tplc="6F88546E" w:tentative="1">
      <w:start w:val="1"/>
      <w:numFmt w:val="lowerRoman"/>
      <w:lvlText w:val="%6."/>
      <w:lvlJc w:val="right"/>
      <w:pPr>
        <w:ind w:left="4320" w:hanging="180"/>
      </w:pPr>
    </w:lvl>
    <w:lvl w:ilvl="6" w:tplc="6A96769E" w:tentative="1">
      <w:start w:val="1"/>
      <w:numFmt w:val="decimal"/>
      <w:lvlText w:val="%7."/>
      <w:lvlJc w:val="left"/>
      <w:pPr>
        <w:ind w:left="5040" w:hanging="360"/>
      </w:pPr>
    </w:lvl>
    <w:lvl w:ilvl="7" w:tplc="28628544" w:tentative="1">
      <w:start w:val="1"/>
      <w:numFmt w:val="lowerLetter"/>
      <w:lvlText w:val="%8."/>
      <w:lvlJc w:val="left"/>
      <w:pPr>
        <w:ind w:left="5760" w:hanging="360"/>
      </w:pPr>
    </w:lvl>
    <w:lvl w:ilvl="8" w:tplc="1D7C8BA8" w:tentative="1">
      <w:start w:val="1"/>
      <w:numFmt w:val="lowerRoman"/>
      <w:lvlText w:val="%9."/>
      <w:lvlJc w:val="right"/>
      <w:pPr>
        <w:ind w:left="6480" w:hanging="180"/>
      </w:pPr>
    </w:lvl>
  </w:abstractNum>
  <w:abstractNum w:abstractNumId="15" w15:restartNumberingAfterBreak="0">
    <w:nsid w:val="4A44460D"/>
    <w:multiLevelType w:val="hybridMultilevel"/>
    <w:tmpl w:val="98C2EC58"/>
    <w:lvl w:ilvl="0" w:tplc="AE64BB30">
      <w:start w:val="4"/>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6" w15:restartNumberingAfterBreak="0">
    <w:nsid w:val="55986050"/>
    <w:multiLevelType w:val="hybridMultilevel"/>
    <w:tmpl w:val="6486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3F43C7"/>
    <w:multiLevelType w:val="hybridMultilevel"/>
    <w:tmpl w:val="CCB492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5D026B89"/>
    <w:multiLevelType w:val="hybridMultilevel"/>
    <w:tmpl w:val="53A41120"/>
    <w:lvl w:ilvl="0" w:tplc="9BD6E450">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9" w15:restartNumberingAfterBreak="0">
    <w:nsid w:val="5ECF6842"/>
    <w:multiLevelType w:val="hybridMultilevel"/>
    <w:tmpl w:val="9D1CD856"/>
    <w:lvl w:ilvl="0" w:tplc="6D6E8E5A">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0" w15:restartNumberingAfterBreak="0">
    <w:nsid w:val="5F8823BD"/>
    <w:multiLevelType w:val="hybridMultilevel"/>
    <w:tmpl w:val="993294BC"/>
    <w:lvl w:ilvl="0" w:tplc="BCF8F384">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1" w15:restartNumberingAfterBreak="0">
    <w:nsid w:val="6B672F95"/>
    <w:multiLevelType w:val="hybridMultilevel"/>
    <w:tmpl w:val="4D2E6950"/>
    <w:lvl w:ilvl="0" w:tplc="7BBA2E3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2" w15:restartNumberingAfterBreak="0">
    <w:nsid w:val="79B852E3"/>
    <w:multiLevelType w:val="hybridMultilevel"/>
    <w:tmpl w:val="D1401C36"/>
    <w:lvl w:ilvl="0" w:tplc="34FAD714">
      <w:start w:val="3"/>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num w:numId="1" w16cid:durableId="1390227785">
    <w:abstractNumId w:val="11"/>
  </w:num>
  <w:num w:numId="2" w16cid:durableId="19500416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5186431">
    <w:abstractNumId w:val="6"/>
  </w:num>
  <w:num w:numId="4" w16cid:durableId="865555501">
    <w:abstractNumId w:val="5"/>
  </w:num>
  <w:num w:numId="5" w16cid:durableId="1907181654">
    <w:abstractNumId w:val="14"/>
  </w:num>
  <w:num w:numId="6" w16cid:durableId="405566711">
    <w:abstractNumId w:val="1"/>
  </w:num>
  <w:num w:numId="7" w16cid:durableId="133914745">
    <w:abstractNumId w:val="3"/>
  </w:num>
  <w:num w:numId="8" w16cid:durableId="135878938">
    <w:abstractNumId w:val="4"/>
  </w:num>
  <w:num w:numId="9" w16cid:durableId="1817798966">
    <w:abstractNumId w:val="2"/>
  </w:num>
  <w:num w:numId="10" w16cid:durableId="17291858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82689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84651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6322706">
    <w:abstractNumId w:val="19"/>
  </w:num>
  <w:num w:numId="14" w16cid:durableId="2136212481">
    <w:abstractNumId w:val="0"/>
  </w:num>
  <w:num w:numId="15" w16cid:durableId="951130211">
    <w:abstractNumId w:val="21"/>
  </w:num>
  <w:num w:numId="16" w16cid:durableId="1355418976">
    <w:abstractNumId w:val="9"/>
  </w:num>
  <w:num w:numId="17" w16cid:durableId="2109151906">
    <w:abstractNumId w:val="13"/>
  </w:num>
  <w:num w:numId="18" w16cid:durableId="499009517">
    <w:abstractNumId w:val="12"/>
  </w:num>
  <w:num w:numId="19" w16cid:durableId="796996479">
    <w:abstractNumId w:val="15"/>
  </w:num>
  <w:num w:numId="20" w16cid:durableId="1398361185">
    <w:abstractNumId w:val="22"/>
  </w:num>
  <w:num w:numId="21" w16cid:durableId="172456024">
    <w:abstractNumId w:val="20"/>
  </w:num>
  <w:num w:numId="22" w16cid:durableId="1128862125">
    <w:abstractNumId w:val="7"/>
  </w:num>
  <w:num w:numId="23" w16cid:durableId="692194795">
    <w:abstractNumId w:val="17"/>
  </w:num>
  <w:num w:numId="24" w16cid:durableId="1046953387">
    <w:abstractNumId w:val="8"/>
  </w:num>
  <w:num w:numId="25" w16cid:durableId="615528997">
    <w:abstractNumId w:val="16"/>
  </w:num>
  <w:num w:numId="26" w16cid:durableId="1816070952">
    <w:abstractNumId w:val="10"/>
  </w:num>
  <w:num w:numId="27" w16cid:durableId="1439719191">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ztDQ1NjQ0NTA0NzFU0lEKTi0uzszPAykwtawFAL5zt9wtAAAA"/>
  </w:docVars>
  <w:rsids>
    <w:rsidRoot w:val="001069AA"/>
    <w:rsid w:val="000000CA"/>
    <w:rsid w:val="00000FB8"/>
    <w:rsid w:val="0000150E"/>
    <w:rsid w:val="00001FC6"/>
    <w:rsid w:val="0000242E"/>
    <w:rsid w:val="0000254D"/>
    <w:rsid w:val="00003610"/>
    <w:rsid w:val="0000362F"/>
    <w:rsid w:val="00003CA1"/>
    <w:rsid w:val="00003DE5"/>
    <w:rsid w:val="00003FC5"/>
    <w:rsid w:val="00004392"/>
    <w:rsid w:val="000047EE"/>
    <w:rsid w:val="00004D74"/>
    <w:rsid w:val="00004D8A"/>
    <w:rsid w:val="00004EA8"/>
    <w:rsid w:val="000050B2"/>
    <w:rsid w:val="000052A3"/>
    <w:rsid w:val="0000556F"/>
    <w:rsid w:val="00005A0E"/>
    <w:rsid w:val="000060FA"/>
    <w:rsid w:val="000065FB"/>
    <w:rsid w:val="00006694"/>
    <w:rsid w:val="00006937"/>
    <w:rsid w:val="00006D2F"/>
    <w:rsid w:val="00007004"/>
    <w:rsid w:val="000072C9"/>
    <w:rsid w:val="00010765"/>
    <w:rsid w:val="0001083F"/>
    <w:rsid w:val="00010897"/>
    <w:rsid w:val="00011440"/>
    <w:rsid w:val="00011575"/>
    <w:rsid w:val="0001162E"/>
    <w:rsid w:val="000116F7"/>
    <w:rsid w:val="0001194F"/>
    <w:rsid w:val="00011A16"/>
    <w:rsid w:val="00011BDD"/>
    <w:rsid w:val="00012597"/>
    <w:rsid w:val="000127EF"/>
    <w:rsid w:val="000128D2"/>
    <w:rsid w:val="00012AC8"/>
    <w:rsid w:val="00012F90"/>
    <w:rsid w:val="000131B2"/>
    <w:rsid w:val="000135C9"/>
    <w:rsid w:val="00013707"/>
    <w:rsid w:val="00013BFA"/>
    <w:rsid w:val="00013C7C"/>
    <w:rsid w:val="00014163"/>
    <w:rsid w:val="00014344"/>
    <w:rsid w:val="00014E53"/>
    <w:rsid w:val="00015212"/>
    <w:rsid w:val="000152ED"/>
    <w:rsid w:val="0001568B"/>
    <w:rsid w:val="00015F8E"/>
    <w:rsid w:val="000160AC"/>
    <w:rsid w:val="000163A0"/>
    <w:rsid w:val="000167D5"/>
    <w:rsid w:val="000169BF"/>
    <w:rsid w:val="00016A40"/>
    <w:rsid w:val="00016B21"/>
    <w:rsid w:val="00016EB1"/>
    <w:rsid w:val="000172F8"/>
    <w:rsid w:val="00017EF2"/>
    <w:rsid w:val="000206FB"/>
    <w:rsid w:val="00020E0D"/>
    <w:rsid w:val="00021B43"/>
    <w:rsid w:val="00021B91"/>
    <w:rsid w:val="000223C9"/>
    <w:rsid w:val="0002243C"/>
    <w:rsid w:val="000225C0"/>
    <w:rsid w:val="000227A9"/>
    <w:rsid w:val="00022ED8"/>
    <w:rsid w:val="00022FD2"/>
    <w:rsid w:val="000236F8"/>
    <w:rsid w:val="00023A81"/>
    <w:rsid w:val="00023D36"/>
    <w:rsid w:val="00023E1E"/>
    <w:rsid w:val="0002461D"/>
    <w:rsid w:val="00025164"/>
    <w:rsid w:val="000251E9"/>
    <w:rsid w:val="00025659"/>
    <w:rsid w:val="000258D2"/>
    <w:rsid w:val="00025BE2"/>
    <w:rsid w:val="00025EE2"/>
    <w:rsid w:val="00026483"/>
    <w:rsid w:val="00026B8F"/>
    <w:rsid w:val="00026BD8"/>
    <w:rsid w:val="000271B1"/>
    <w:rsid w:val="000271EB"/>
    <w:rsid w:val="00027334"/>
    <w:rsid w:val="0002743F"/>
    <w:rsid w:val="00027465"/>
    <w:rsid w:val="000275BE"/>
    <w:rsid w:val="000277B7"/>
    <w:rsid w:val="00027B5E"/>
    <w:rsid w:val="00027C0E"/>
    <w:rsid w:val="00027E2B"/>
    <w:rsid w:val="00030141"/>
    <w:rsid w:val="000302CF"/>
    <w:rsid w:val="0003039B"/>
    <w:rsid w:val="000305ED"/>
    <w:rsid w:val="000308B9"/>
    <w:rsid w:val="00030914"/>
    <w:rsid w:val="00030C76"/>
    <w:rsid w:val="000311E1"/>
    <w:rsid w:val="0003145B"/>
    <w:rsid w:val="000317A4"/>
    <w:rsid w:val="000317DF"/>
    <w:rsid w:val="00031903"/>
    <w:rsid w:val="00031C36"/>
    <w:rsid w:val="00031FE4"/>
    <w:rsid w:val="00032364"/>
    <w:rsid w:val="000323CF"/>
    <w:rsid w:val="00032EE2"/>
    <w:rsid w:val="000330D1"/>
    <w:rsid w:val="0003457B"/>
    <w:rsid w:val="00034757"/>
    <w:rsid w:val="00034974"/>
    <w:rsid w:val="00034B93"/>
    <w:rsid w:val="00034BDF"/>
    <w:rsid w:val="00034E22"/>
    <w:rsid w:val="0003528A"/>
    <w:rsid w:val="00035464"/>
    <w:rsid w:val="0003577C"/>
    <w:rsid w:val="000358DC"/>
    <w:rsid w:val="00035AA8"/>
    <w:rsid w:val="00035CED"/>
    <w:rsid w:val="000360D9"/>
    <w:rsid w:val="000363B5"/>
    <w:rsid w:val="000369B2"/>
    <w:rsid w:val="0003709A"/>
    <w:rsid w:val="00037670"/>
    <w:rsid w:val="00037BBF"/>
    <w:rsid w:val="000403D6"/>
    <w:rsid w:val="00040B7A"/>
    <w:rsid w:val="00040FF6"/>
    <w:rsid w:val="000418AD"/>
    <w:rsid w:val="00041DC8"/>
    <w:rsid w:val="000423BB"/>
    <w:rsid w:val="000423C9"/>
    <w:rsid w:val="00042608"/>
    <w:rsid w:val="00042AF9"/>
    <w:rsid w:val="00042B48"/>
    <w:rsid w:val="00042E84"/>
    <w:rsid w:val="000430F3"/>
    <w:rsid w:val="00043171"/>
    <w:rsid w:val="00043261"/>
    <w:rsid w:val="000442E2"/>
    <w:rsid w:val="00044AC6"/>
    <w:rsid w:val="000455EE"/>
    <w:rsid w:val="00045604"/>
    <w:rsid w:val="0004606C"/>
    <w:rsid w:val="00046714"/>
    <w:rsid w:val="00046A45"/>
    <w:rsid w:val="00046E8E"/>
    <w:rsid w:val="00047439"/>
    <w:rsid w:val="00047457"/>
    <w:rsid w:val="000478A8"/>
    <w:rsid w:val="0004796A"/>
    <w:rsid w:val="00047D0F"/>
    <w:rsid w:val="00047D2E"/>
    <w:rsid w:val="00047F39"/>
    <w:rsid w:val="00050C79"/>
    <w:rsid w:val="00051609"/>
    <w:rsid w:val="000517D8"/>
    <w:rsid w:val="0005217F"/>
    <w:rsid w:val="0005248B"/>
    <w:rsid w:val="00052B74"/>
    <w:rsid w:val="00052CC9"/>
    <w:rsid w:val="00053BF5"/>
    <w:rsid w:val="00053DE5"/>
    <w:rsid w:val="00053EB0"/>
    <w:rsid w:val="000547A5"/>
    <w:rsid w:val="00054B93"/>
    <w:rsid w:val="00054C7F"/>
    <w:rsid w:val="00054CA6"/>
    <w:rsid w:val="0005572C"/>
    <w:rsid w:val="00055DB4"/>
    <w:rsid w:val="00055EA1"/>
    <w:rsid w:val="00055F8A"/>
    <w:rsid w:val="000567AD"/>
    <w:rsid w:val="00056DD1"/>
    <w:rsid w:val="00057001"/>
    <w:rsid w:val="0005702A"/>
    <w:rsid w:val="00057396"/>
    <w:rsid w:val="00057FD7"/>
    <w:rsid w:val="000613BF"/>
    <w:rsid w:val="00061506"/>
    <w:rsid w:val="000616A7"/>
    <w:rsid w:val="0006275A"/>
    <w:rsid w:val="00062D6F"/>
    <w:rsid w:val="00062DBB"/>
    <w:rsid w:val="0006334E"/>
    <w:rsid w:val="000633E6"/>
    <w:rsid w:val="00063839"/>
    <w:rsid w:val="00063B57"/>
    <w:rsid w:val="00063E66"/>
    <w:rsid w:val="000644A3"/>
    <w:rsid w:val="0006451E"/>
    <w:rsid w:val="000645FA"/>
    <w:rsid w:val="00064696"/>
    <w:rsid w:val="00064C0B"/>
    <w:rsid w:val="00064ECC"/>
    <w:rsid w:val="0006504B"/>
    <w:rsid w:val="000653EA"/>
    <w:rsid w:val="0006545A"/>
    <w:rsid w:val="00065780"/>
    <w:rsid w:val="00065A15"/>
    <w:rsid w:val="00065F94"/>
    <w:rsid w:val="000660E0"/>
    <w:rsid w:val="000663F0"/>
    <w:rsid w:val="000668E8"/>
    <w:rsid w:val="000672BE"/>
    <w:rsid w:val="00067369"/>
    <w:rsid w:val="00067550"/>
    <w:rsid w:val="000675EC"/>
    <w:rsid w:val="00067720"/>
    <w:rsid w:val="00067E32"/>
    <w:rsid w:val="000700B6"/>
    <w:rsid w:val="000702FD"/>
    <w:rsid w:val="00070311"/>
    <w:rsid w:val="00070D94"/>
    <w:rsid w:val="00070F85"/>
    <w:rsid w:val="000710C4"/>
    <w:rsid w:val="00071315"/>
    <w:rsid w:val="000714F2"/>
    <w:rsid w:val="00071697"/>
    <w:rsid w:val="0007192E"/>
    <w:rsid w:val="00071B5D"/>
    <w:rsid w:val="00071E5F"/>
    <w:rsid w:val="0007205A"/>
    <w:rsid w:val="000720FD"/>
    <w:rsid w:val="000725CF"/>
    <w:rsid w:val="0007265D"/>
    <w:rsid w:val="0007272C"/>
    <w:rsid w:val="00072772"/>
    <w:rsid w:val="00072DE6"/>
    <w:rsid w:val="00072E23"/>
    <w:rsid w:val="00073344"/>
    <w:rsid w:val="00073B62"/>
    <w:rsid w:val="0007460B"/>
    <w:rsid w:val="00074813"/>
    <w:rsid w:val="0007482E"/>
    <w:rsid w:val="00074C58"/>
    <w:rsid w:val="00075376"/>
    <w:rsid w:val="00075399"/>
    <w:rsid w:val="00075500"/>
    <w:rsid w:val="00075906"/>
    <w:rsid w:val="000759A0"/>
    <w:rsid w:val="00075C4B"/>
    <w:rsid w:val="00075C63"/>
    <w:rsid w:val="00075E19"/>
    <w:rsid w:val="0007618E"/>
    <w:rsid w:val="000764E3"/>
    <w:rsid w:val="00076604"/>
    <w:rsid w:val="000770D7"/>
    <w:rsid w:val="000770F0"/>
    <w:rsid w:val="0007772E"/>
    <w:rsid w:val="00077777"/>
    <w:rsid w:val="00077C25"/>
    <w:rsid w:val="000803FA"/>
    <w:rsid w:val="00080411"/>
    <w:rsid w:val="00080682"/>
    <w:rsid w:val="00080F3B"/>
    <w:rsid w:val="00081242"/>
    <w:rsid w:val="0008125F"/>
    <w:rsid w:val="00081DA7"/>
    <w:rsid w:val="00082326"/>
    <w:rsid w:val="0008251F"/>
    <w:rsid w:val="000825E7"/>
    <w:rsid w:val="0008293D"/>
    <w:rsid w:val="00082A4D"/>
    <w:rsid w:val="00082E29"/>
    <w:rsid w:val="0008317C"/>
    <w:rsid w:val="00083272"/>
    <w:rsid w:val="00083869"/>
    <w:rsid w:val="00084E0A"/>
    <w:rsid w:val="00084F32"/>
    <w:rsid w:val="00085126"/>
    <w:rsid w:val="00085666"/>
    <w:rsid w:val="00085C30"/>
    <w:rsid w:val="000860EB"/>
    <w:rsid w:val="00086262"/>
    <w:rsid w:val="0008633C"/>
    <w:rsid w:val="00086AAE"/>
    <w:rsid w:val="00087627"/>
    <w:rsid w:val="0008779B"/>
    <w:rsid w:val="0009023A"/>
    <w:rsid w:val="000903FE"/>
    <w:rsid w:val="00090435"/>
    <w:rsid w:val="00090649"/>
    <w:rsid w:val="00090773"/>
    <w:rsid w:val="00090D46"/>
    <w:rsid w:val="0009101C"/>
    <w:rsid w:val="0009127B"/>
    <w:rsid w:val="0009189E"/>
    <w:rsid w:val="00091EA1"/>
    <w:rsid w:val="00091FDA"/>
    <w:rsid w:val="00092174"/>
    <w:rsid w:val="00092187"/>
    <w:rsid w:val="00092873"/>
    <w:rsid w:val="00092929"/>
    <w:rsid w:val="00092B30"/>
    <w:rsid w:val="0009313B"/>
    <w:rsid w:val="00093730"/>
    <w:rsid w:val="0009398E"/>
    <w:rsid w:val="0009440A"/>
    <w:rsid w:val="000944A7"/>
    <w:rsid w:val="00094789"/>
    <w:rsid w:val="00094906"/>
    <w:rsid w:val="000949C3"/>
    <w:rsid w:val="00094A31"/>
    <w:rsid w:val="00094E1B"/>
    <w:rsid w:val="00094E4A"/>
    <w:rsid w:val="0009514C"/>
    <w:rsid w:val="0009517B"/>
    <w:rsid w:val="00095253"/>
    <w:rsid w:val="000953A5"/>
    <w:rsid w:val="000953E9"/>
    <w:rsid w:val="000954B1"/>
    <w:rsid w:val="00095515"/>
    <w:rsid w:val="00095741"/>
    <w:rsid w:val="00095CCE"/>
    <w:rsid w:val="00095FB6"/>
    <w:rsid w:val="000967B9"/>
    <w:rsid w:val="00096CD2"/>
    <w:rsid w:val="00096D0D"/>
    <w:rsid w:val="000970C9"/>
    <w:rsid w:val="000970D0"/>
    <w:rsid w:val="00097287"/>
    <w:rsid w:val="000975B3"/>
    <w:rsid w:val="00097651"/>
    <w:rsid w:val="000A04E1"/>
    <w:rsid w:val="000A0542"/>
    <w:rsid w:val="000A0DB9"/>
    <w:rsid w:val="000A0F55"/>
    <w:rsid w:val="000A111D"/>
    <w:rsid w:val="000A1221"/>
    <w:rsid w:val="000A1883"/>
    <w:rsid w:val="000A18BB"/>
    <w:rsid w:val="000A1B4B"/>
    <w:rsid w:val="000A289D"/>
    <w:rsid w:val="000A2F26"/>
    <w:rsid w:val="000A3783"/>
    <w:rsid w:val="000A3B5A"/>
    <w:rsid w:val="000A3BF4"/>
    <w:rsid w:val="000A3C69"/>
    <w:rsid w:val="000A4261"/>
    <w:rsid w:val="000A45B8"/>
    <w:rsid w:val="000A4A85"/>
    <w:rsid w:val="000A4C9B"/>
    <w:rsid w:val="000A4DAE"/>
    <w:rsid w:val="000A4E5B"/>
    <w:rsid w:val="000A4E9A"/>
    <w:rsid w:val="000A55D0"/>
    <w:rsid w:val="000A566E"/>
    <w:rsid w:val="000A655D"/>
    <w:rsid w:val="000A6ECC"/>
    <w:rsid w:val="000A6EE4"/>
    <w:rsid w:val="000A7487"/>
    <w:rsid w:val="000B04B0"/>
    <w:rsid w:val="000B068A"/>
    <w:rsid w:val="000B0CE0"/>
    <w:rsid w:val="000B0E5E"/>
    <w:rsid w:val="000B11E4"/>
    <w:rsid w:val="000B12F0"/>
    <w:rsid w:val="000B17D3"/>
    <w:rsid w:val="000B18E3"/>
    <w:rsid w:val="000B18F2"/>
    <w:rsid w:val="000B2101"/>
    <w:rsid w:val="000B21E6"/>
    <w:rsid w:val="000B22F0"/>
    <w:rsid w:val="000B24BF"/>
    <w:rsid w:val="000B276C"/>
    <w:rsid w:val="000B2F3E"/>
    <w:rsid w:val="000B33BA"/>
    <w:rsid w:val="000B3565"/>
    <w:rsid w:val="000B39E4"/>
    <w:rsid w:val="000B3E2D"/>
    <w:rsid w:val="000B43B5"/>
    <w:rsid w:val="000B4473"/>
    <w:rsid w:val="000B4547"/>
    <w:rsid w:val="000B456E"/>
    <w:rsid w:val="000B4CEB"/>
    <w:rsid w:val="000B580A"/>
    <w:rsid w:val="000B5821"/>
    <w:rsid w:val="000B5824"/>
    <w:rsid w:val="000B5890"/>
    <w:rsid w:val="000B59F0"/>
    <w:rsid w:val="000B5F25"/>
    <w:rsid w:val="000B5FA4"/>
    <w:rsid w:val="000B61AC"/>
    <w:rsid w:val="000B627A"/>
    <w:rsid w:val="000B62B7"/>
    <w:rsid w:val="000B63B0"/>
    <w:rsid w:val="000B645C"/>
    <w:rsid w:val="000B66A5"/>
    <w:rsid w:val="000B69B7"/>
    <w:rsid w:val="000B6CFD"/>
    <w:rsid w:val="000B6DDE"/>
    <w:rsid w:val="000B6E1D"/>
    <w:rsid w:val="000B77EA"/>
    <w:rsid w:val="000B7A91"/>
    <w:rsid w:val="000B7B05"/>
    <w:rsid w:val="000B7BAC"/>
    <w:rsid w:val="000B7E69"/>
    <w:rsid w:val="000C0090"/>
    <w:rsid w:val="000C02E3"/>
    <w:rsid w:val="000C07C1"/>
    <w:rsid w:val="000C0C8E"/>
    <w:rsid w:val="000C1045"/>
    <w:rsid w:val="000C1666"/>
    <w:rsid w:val="000C19CD"/>
    <w:rsid w:val="000C1AAF"/>
    <w:rsid w:val="000C1C66"/>
    <w:rsid w:val="000C1E6E"/>
    <w:rsid w:val="000C1FF6"/>
    <w:rsid w:val="000C2479"/>
    <w:rsid w:val="000C2746"/>
    <w:rsid w:val="000C2A08"/>
    <w:rsid w:val="000C3297"/>
    <w:rsid w:val="000C405E"/>
    <w:rsid w:val="000C4265"/>
    <w:rsid w:val="000C4B30"/>
    <w:rsid w:val="000C4E9D"/>
    <w:rsid w:val="000C5034"/>
    <w:rsid w:val="000C537E"/>
    <w:rsid w:val="000C5603"/>
    <w:rsid w:val="000C578C"/>
    <w:rsid w:val="000C5877"/>
    <w:rsid w:val="000C5AEE"/>
    <w:rsid w:val="000C5C9F"/>
    <w:rsid w:val="000C5E1E"/>
    <w:rsid w:val="000C624A"/>
    <w:rsid w:val="000C6432"/>
    <w:rsid w:val="000C65F4"/>
    <w:rsid w:val="000C6854"/>
    <w:rsid w:val="000C6D8B"/>
    <w:rsid w:val="000C7164"/>
    <w:rsid w:val="000C7185"/>
    <w:rsid w:val="000C756D"/>
    <w:rsid w:val="000C75C1"/>
    <w:rsid w:val="000C78AF"/>
    <w:rsid w:val="000C79E0"/>
    <w:rsid w:val="000C7A7D"/>
    <w:rsid w:val="000C7B1C"/>
    <w:rsid w:val="000C7BD6"/>
    <w:rsid w:val="000D043F"/>
    <w:rsid w:val="000D0473"/>
    <w:rsid w:val="000D04EC"/>
    <w:rsid w:val="000D06DC"/>
    <w:rsid w:val="000D0B5E"/>
    <w:rsid w:val="000D0B6F"/>
    <w:rsid w:val="000D18E5"/>
    <w:rsid w:val="000D1C93"/>
    <w:rsid w:val="000D1D89"/>
    <w:rsid w:val="000D218F"/>
    <w:rsid w:val="000D21B2"/>
    <w:rsid w:val="000D2279"/>
    <w:rsid w:val="000D253E"/>
    <w:rsid w:val="000D276A"/>
    <w:rsid w:val="000D2DC6"/>
    <w:rsid w:val="000D2E7A"/>
    <w:rsid w:val="000D302B"/>
    <w:rsid w:val="000D36E7"/>
    <w:rsid w:val="000D39E4"/>
    <w:rsid w:val="000D3E3D"/>
    <w:rsid w:val="000D426C"/>
    <w:rsid w:val="000D47B5"/>
    <w:rsid w:val="000D4969"/>
    <w:rsid w:val="000D497A"/>
    <w:rsid w:val="000D4DD0"/>
    <w:rsid w:val="000D4E2F"/>
    <w:rsid w:val="000D4E9F"/>
    <w:rsid w:val="000D50F2"/>
    <w:rsid w:val="000D52F7"/>
    <w:rsid w:val="000D55AB"/>
    <w:rsid w:val="000D5ACA"/>
    <w:rsid w:val="000D5D50"/>
    <w:rsid w:val="000D5E33"/>
    <w:rsid w:val="000D62A0"/>
    <w:rsid w:val="000D62F9"/>
    <w:rsid w:val="000D6B6F"/>
    <w:rsid w:val="000D6BC5"/>
    <w:rsid w:val="000D6F00"/>
    <w:rsid w:val="000D70DD"/>
    <w:rsid w:val="000D732C"/>
    <w:rsid w:val="000D73D1"/>
    <w:rsid w:val="000D782A"/>
    <w:rsid w:val="000E0052"/>
    <w:rsid w:val="000E0138"/>
    <w:rsid w:val="000E07DF"/>
    <w:rsid w:val="000E09ED"/>
    <w:rsid w:val="000E10D3"/>
    <w:rsid w:val="000E153E"/>
    <w:rsid w:val="000E1685"/>
    <w:rsid w:val="000E1819"/>
    <w:rsid w:val="000E1E50"/>
    <w:rsid w:val="000E2712"/>
    <w:rsid w:val="000E2822"/>
    <w:rsid w:val="000E2B32"/>
    <w:rsid w:val="000E2F51"/>
    <w:rsid w:val="000E3019"/>
    <w:rsid w:val="000E30AE"/>
    <w:rsid w:val="000E31BB"/>
    <w:rsid w:val="000E379A"/>
    <w:rsid w:val="000E395F"/>
    <w:rsid w:val="000E43F4"/>
    <w:rsid w:val="000E4753"/>
    <w:rsid w:val="000E4AAB"/>
    <w:rsid w:val="000E53E2"/>
    <w:rsid w:val="000E58F8"/>
    <w:rsid w:val="000E5B3F"/>
    <w:rsid w:val="000E5E70"/>
    <w:rsid w:val="000E5F4B"/>
    <w:rsid w:val="000E60FF"/>
    <w:rsid w:val="000E6118"/>
    <w:rsid w:val="000E6165"/>
    <w:rsid w:val="000E64E5"/>
    <w:rsid w:val="000E691E"/>
    <w:rsid w:val="000E6A12"/>
    <w:rsid w:val="000E6A30"/>
    <w:rsid w:val="000E6C17"/>
    <w:rsid w:val="000E6D43"/>
    <w:rsid w:val="000E7232"/>
    <w:rsid w:val="000E7277"/>
    <w:rsid w:val="000E7377"/>
    <w:rsid w:val="000E7C24"/>
    <w:rsid w:val="000F041E"/>
    <w:rsid w:val="000F0C0E"/>
    <w:rsid w:val="000F0CD9"/>
    <w:rsid w:val="000F0F2B"/>
    <w:rsid w:val="000F0FAF"/>
    <w:rsid w:val="000F1423"/>
    <w:rsid w:val="000F17DD"/>
    <w:rsid w:val="000F17E8"/>
    <w:rsid w:val="000F1DC7"/>
    <w:rsid w:val="000F275E"/>
    <w:rsid w:val="000F2968"/>
    <w:rsid w:val="000F2BBB"/>
    <w:rsid w:val="000F3222"/>
    <w:rsid w:val="000F3257"/>
    <w:rsid w:val="000F32C7"/>
    <w:rsid w:val="000F3928"/>
    <w:rsid w:val="000F3B7E"/>
    <w:rsid w:val="000F3BB5"/>
    <w:rsid w:val="000F3ECC"/>
    <w:rsid w:val="000F3FE4"/>
    <w:rsid w:val="000F4439"/>
    <w:rsid w:val="000F45F7"/>
    <w:rsid w:val="000F49E9"/>
    <w:rsid w:val="000F4AB0"/>
    <w:rsid w:val="000F4F78"/>
    <w:rsid w:val="000F4FD4"/>
    <w:rsid w:val="000F5277"/>
    <w:rsid w:val="000F5553"/>
    <w:rsid w:val="000F5B20"/>
    <w:rsid w:val="000F5B83"/>
    <w:rsid w:val="000F5D8F"/>
    <w:rsid w:val="000F6077"/>
    <w:rsid w:val="000F61E4"/>
    <w:rsid w:val="000F6530"/>
    <w:rsid w:val="000F663A"/>
    <w:rsid w:val="000F6F95"/>
    <w:rsid w:val="000F6FD9"/>
    <w:rsid w:val="000F772F"/>
    <w:rsid w:val="000F77B7"/>
    <w:rsid w:val="000F77FA"/>
    <w:rsid w:val="000F780C"/>
    <w:rsid w:val="000F78CD"/>
    <w:rsid w:val="000F7F0B"/>
    <w:rsid w:val="00100073"/>
    <w:rsid w:val="00100248"/>
    <w:rsid w:val="001003E7"/>
    <w:rsid w:val="00100463"/>
    <w:rsid w:val="001005B8"/>
    <w:rsid w:val="0010067F"/>
    <w:rsid w:val="00100F6B"/>
    <w:rsid w:val="00101538"/>
    <w:rsid w:val="00101748"/>
    <w:rsid w:val="00101B0D"/>
    <w:rsid w:val="00101B54"/>
    <w:rsid w:val="00102072"/>
    <w:rsid w:val="0010243E"/>
    <w:rsid w:val="00102A45"/>
    <w:rsid w:val="00102DAE"/>
    <w:rsid w:val="00102F90"/>
    <w:rsid w:val="00103577"/>
    <w:rsid w:val="00103881"/>
    <w:rsid w:val="00103980"/>
    <w:rsid w:val="00103F83"/>
    <w:rsid w:val="00104017"/>
    <w:rsid w:val="001040D2"/>
    <w:rsid w:val="00104136"/>
    <w:rsid w:val="001041B3"/>
    <w:rsid w:val="0010445B"/>
    <w:rsid w:val="00104676"/>
    <w:rsid w:val="0010487F"/>
    <w:rsid w:val="00104A3E"/>
    <w:rsid w:val="00104B3E"/>
    <w:rsid w:val="00104D7D"/>
    <w:rsid w:val="0010522D"/>
    <w:rsid w:val="001056A9"/>
    <w:rsid w:val="00105AA9"/>
    <w:rsid w:val="00105D2F"/>
    <w:rsid w:val="00105E85"/>
    <w:rsid w:val="0010616C"/>
    <w:rsid w:val="001069AA"/>
    <w:rsid w:val="00106EA9"/>
    <w:rsid w:val="0010731E"/>
    <w:rsid w:val="00107A51"/>
    <w:rsid w:val="001105DD"/>
    <w:rsid w:val="001106B1"/>
    <w:rsid w:val="00110703"/>
    <w:rsid w:val="00110B20"/>
    <w:rsid w:val="00110E8A"/>
    <w:rsid w:val="00111189"/>
    <w:rsid w:val="001113FC"/>
    <w:rsid w:val="00111686"/>
    <w:rsid w:val="00111A8D"/>
    <w:rsid w:val="00111BEF"/>
    <w:rsid w:val="00112617"/>
    <w:rsid w:val="0011310E"/>
    <w:rsid w:val="0011352E"/>
    <w:rsid w:val="00113D8E"/>
    <w:rsid w:val="00113F06"/>
    <w:rsid w:val="00113F67"/>
    <w:rsid w:val="001141AD"/>
    <w:rsid w:val="00114FFF"/>
    <w:rsid w:val="001152E8"/>
    <w:rsid w:val="00115363"/>
    <w:rsid w:val="0011540F"/>
    <w:rsid w:val="00115557"/>
    <w:rsid w:val="00115D02"/>
    <w:rsid w:val="0011644B"/>
    <w:rsid w:val="001166A4"/>
    <w:rsid w:val="001168EA"/>
    <w:rsid w:val="00116B9E"/>
    <w:rsid w:val="00116D71"/>
    <w:rsid w:val="00117150"/>
    <w:rsid w:val="00117223"/>
    <w:rsid w:val="00117715"/>
    <w:rsid w:val="00117871"/>
    <w:rsid w:val="001178E9"/>
    <w:rsid w:val="00117CC9"/>
    <w:rsid w:val="00117D73"/>
    <w:rsid w:val="00117F73"/>
    <w:rsid w:val="00117FE4"/>
    <w:rsid w:val="00120007"/>
    <w:rsid w:val="0012003C"/>
    <w:rsid w:val="00120124"/>
    <w:rsid w:val="001206A9"/>
    <w:rsid w:val="001209A2"/>
    <w:rsid w:val="00121105"/>
    <w:rsid w:val="00121950"/>
    <w:rsid w:val="001219A0"/>
    <w:rsid w:val="00121C09"/>
    <w:rsid w:val="00121D17"/>
    <w:rsid w:val="00122011"/>
    <w:rsid w:val="00122050"/>
    <w:rsid w:val="00122547"/>
    <w:rsid w:val="00122C04"/>
    <w:rsid w:val="00122C3A"/>
    <w:rsid w:val="0012345A"/>
    <w:rsid w:val="00123502"/>
    <w:rsid w:val="00123753"/>
    <w:rsid w:val="00123EE0"/>
    <w:rsid w:val="00124066"/>
    <w:rsid w:val="001240D7"/>
    <w:rsid w:val="00124248"/>
    <w:rsid w:val="001244C3"/>
    <w:rsid w:val="00124589"/>
    <w:rsid w:val="001246E2"/>
    <w:rsid w:val="001249F1"/>
    <w:rsid w:val="00124F74"/>
    <w:rsid w:val="00125014"/>
    <w:rsid w:val="00125372"/>
    <w:rsid w:val="001253AE"/>
    <w:rsid w:val="00125FE9"/>
    <w:rsid w:val="0012748E"/>
    <w:rsid w:val="00127D13"/>
    <w:rsid w:val="00127EFE"/>
    <w:rsid w:val="00130325"/>
    <w:rsid w:val="001304EE"/>
    <w:rsid w:val="00130946"/>
    <w:rsid w:val="00130BF9"/>
    <w:rsid w:val="00130C0F"/>
    <w:rsid w:val="00130D9D"/>
    <w:rsid w:val="001316DB"/>
    <w:rsid w:val="00131876"/>
    <w:rsid w:val="001319ED"/>
    <w:rsid w:val="00131A3D"/>
    <w:rsid w:val="00131B37"/>
    <w:rsid w:val="00131F16"/>
    <w:rsid w:val="00132291"/>
    <w:rsid w:val="00132568"/>
    <w:rsid w:val="00132831"/>
    <w:rsid w:val="00132B41"/>
    <w:rsid w:val="00132E73"/>
    <w:rsid w:val="00133255"/>
    <w:rsid w:val="00133629"/>
    <w:rsid w:val="00133E8A"/>
    <w:rsid w:val="0013415A"/>
    <w:rsid w:val="00134661"/>
    <w:rsid w:val="00134C8D"/>
    <w:rsid w:val="001356A2"/>
    <w:rsid w:val="00135735"/>
    <w:rsid w:val="0013575B"/>
    <w:rsid w:val="00135A2F"/>
    <w:rsid w:val="00135CDE"/>
    <w:rsid w:val="00135CEA"/>
    <w:rsid w:val="00135F11"/>
    <w:rsid w:val="00136106"/>
    <w:rsid w:val="001365DC"/>
    <w:rsid w:val="0013675A"/>
    <w:rsid w:val="00136C58"/>
    <w:rsid w:val="001371EE"/>
    <w:rsid w:val="00137CD6"/>
    <w:rsid w:val="00137D0C"/>
    <w:rsid w:val="00137DBA"/>
    <w:rsid w:val="00140011"/>
    <w:rsid w:val="0014048A"/>
    <w:rsid w:val="00140C48"/>
    <w:rsid w:val="00140DEE"/>
    <w:rsid w:val="00140E85"/>
    <w:rsid w:val="00140EE5"/>
    <w:rsid w:val="00141444"/>
    <w:rsid w:val="00141792"/>
    <w:rsid w:val="0014214B"/>
    <w:rsid w:val="001426DB"/>
    <w:rsid w:val="00142785"/>
    <w:rsid w:val="001427FD"/>
    <w:rsid w:val="00142B9B"/>
    <w:rsid w:val="00142CEB"/>
    <w:rsid w:val="00142FFC"/>
    <w:rsid w:val="001435E0"/>
    <w:rsid w:val="00143769"/>
    <w:rsid w:val="00143A7F"/>
    <w:rsid w:val="00143E19"/>
    <w:rsid w:val="00143E7E"/>
    <w:rsid w:val="0014430C"/>
    <w:rsid w:val="001444F2"/>
    <w:rsid w:val="00144517"/>
    <w:rsid w:val="0014451A"/>
    <w:rsid w:val="0014478C"/>
    <w:rsid w:val="00144A9E"/>
    <w:rsid w:val="00144C34"/>
    <w:rsid w:val="00145316"/>
    <w:rsid w:val="001453E1"/>
    <w:rsid w:val="00145735"/>
    <w:rsid w:val="0014590B"/>
    <w:rsid w:val="00145BDF"/>
    <w:rsid w:val="00145DB5"/>
    <w:rsid w:val="001464E7"/>
    <w:rsid w:val="00146D40"/>
    <w:rsid w:val="00146EEF"/>
    <w:rsid w:val="00146EF3"/>
    <w:rsid w:val="0014700F"/>
    <w:rsid w:val="001476D5"/>
    <w:rsid w:val="001477C7"/>
    <w:rsid w:val="00150900"/>
    <w:rsid w:val="00150A40"/>
    <w:rsid w:val="00150DD7"/>
    <w:rsid w:val="00150E62"/>
    <w:rsid w:val="00151539"/>
    <w:rsid w:val="00151553"/>
    <w:rsid w:val="0015174B"/>
    <w:rsid w:val="0015176F"/>
    <w:rsid w:val="0015188E"/>
    <w:rsid w:val="00151AAE"/>
    <w:rsid w:val="00152513"/>
    <w:rsid w:val="0015353C"/>
    <w:rsid w:val="00153AC1"/>
    <w:rsid w:val="00153D82"/>
    <w:rsid w:val="00154166"/>
    <w:rsid w:val="00154DF4"/>
    <w:rsid w:val="00155160"/>
    <w:rsid w:val="00155281"/>
    <w:rsid w:val="0015563D"/>
    <w:rsid w:val="00155869"/>
    <w:rsid w:val="00155B4D"/>
    <w:rsid w:val="00155F86"/>
    <w:rsid w:val="0015641F"/>
    <w:rsid w:val="001564B7"/>
    <w:rsid w:val="0015659B"/>
    <w:rsid w:val="0015664B"/>
    <w:rsid w:val="0015666E"/>
    <w:rsid w:val="00156873"/>
    <w:rsid w:val="00156E73"/>
    <w:rsid w:val="0015760C"/>
    <w:rsid w:val="001603D3"/>
    <w:rsid w:val="001605FF"/>
    <w:rsid w:val="00160894"/>
    <w:rsid w:val="00161373"/>
    <w:rsid w:val="00161574"/>
    <w:rsid w:val="00161C86"/>
    <w:rsid w:val="00162857"/>
    <w:rsid w:val="001629AA"/>
    <w:rsid w:val="00162B80"/>
    <w:rsid w:val="00162D60"/>
    <w:rsid w:val="00163404"/>
    <w:rsid w:val="001638D4"/>
    <w:rsid w:val="00163EA1"/>
    <w:rsid w:val="001641FF"/>
    <w:rsid w:val="001650FA"/>
    <w:rsid w:val="00165710"/>
    <w:rsid w:val="00165C69"/>
    <w:rsid w:val="00165F26"/>
    <w:rsid w:val="00166504"/>
    <w:rsid w:val="00166728"/>
    <w:rsid w:val="00166B47"/>
    <w:rsid w:val="00166C4A"/>
    <w:rsid w:val="00166DFE"/>
    <w:rsid w:val="00166F10"/>
    <w:rsid w:val="0016751A"/>
    <w:rsid w:val="00167C6C"/>
    <w:rsid w:val="00167C7F"/>
    <w:rsid w:val="00167E4F"/>
    <w:rsid w:val="0017060C"/>
    <w:rsid w:val="001712BB"/>
    <w:rsid w:val="00171627"/>
    <w:rsid w:val="0017177C"/>
    <w:rsid w:val="00171BDE"/>
    <w:rsid w:val="00171E35"/>
    <w:rsid w:val="00171FE7"/>
    <w:rsid w:val="001723A7"/>
    <w:rsid w:val="0017288E"/>
    <w:rsid w:val="00172A1A"/>
    <w:rsid w:val="00173171"/>
    <w:rsid w:val="0017319F"/>
    <w:rsid w:val="0017338C"/>
    <w:rsid w:val="0017354B"/>
    <w:rsid w:val="0017366B"/>
    <w:rsid w:val="00173945"/>
    <w:rsid w:val="00173BD3"/>
    <w:rsid w:val="00173FDE"/>
    <w:rsid w:val="001740DE"/>
    <w:rsid w:val="00174478"/>
    <w:rsid w:val="00174544"/>
    <w:rsid w:val="001746EA"/>
    <w:rsid w:val="001747D3"/>
    <w:rsid w:val="00174849"/>
    <w:rsid w:val="00174877"/>
    <w:rsid w:val="0017488A"/>
    <w:rsid w:val="00174D14"/>
    <w:rsid w:val="00175BB5"/>
    <w:rsid w:val="00175DEA"/>
    <w:rsid w:val="001760CB"/>
    <w:rsid w:val="00176208"/>
    <w:rsid w:val="001764F8"/>
    <w:rsid w:val="00176F9E"/>
    <w:rsid w:val="001801C7"/>
    <w:rsid w:val="0018064D"/>
    <w:rsid w:val="00181174"/>
    <w:rsid w:val="001813E0"/>
    <w:rsid w:val="00181760"/>
    <w:rsid w:val="00181AF0"/>
    <w:rsid w:val="00181D95"/>
    <w:rsid w:val="00181EC7"/>
    <w:rsid w:val="001826BE"/>
    <w:rsid w:val="00182C92"/>
    <w:rsid w:val="0018327E"/>
    <w:rsid w:val="00183A25"/>
    <w:rsid w:val="00183C93"/>
    <w:rsid w:val="00184532"/>
    <w:rsid w:val="001848B9"/>
    <w:rsid w:val="00184EAF"/>
    <w:rsid w:val="001851E3"/>
    <w:rsid w:val="0018542B"/>
    <w:rsid w:val="00185C1F"/>
    <w:rsid w:val="00185E3D"/>
    <w:rsid w:val="00186932"/>
    <w:rsid w:val="00186A87"/>
    <w:rsid w:val="00186A93"/>
    <w:rsid w:val="00186E33"/>
    <w:rsid w:val="00187504"/>
    <w:rsid w:val="00187833"/>
    <w:rsid w:val="00187918"/>
    <w:rsid w:val="00187BCD"/>
    <w:rsid w:val="00187DE4"/>
    <w:rsid w:val="0019053E"/>
    <w:rsid w:val="0019117B"/>
    <w:rsid w:val="0019148F"/>
    <w:rsid w:val="0019153A"/>
    <w:rsid w:val="00191BE2"/>
    <w:rsid w:val="00191C81"/>
    <w:rsid w:val="00192182"/>
    <w:rsid w:val="0019242F"/>
    <w:rsid w:val="00192801"/>
    <w:rsid w:val="00192DFF"/>
    <w:rsid w:val="00192FB1"/>
    <w:rsid w:val="0019300D"/>
    <w:rsid w:val="00193292"/>
    <w:rsid w:val="00193342"/>
    <w:rsid w:val="001939FC"/>
    <w:rsid w:val="00193B94"/>
    <w:rsid w:val="00193D28"/>
    <w:rsid w:val="0019406D"/>
    <w:rsid w:val="001943C9"/>
    <w:rsid w:val="00194A86"/>
    <w:rsid w:val="00194ECC"/>
    <w:rsid w:val="0019539F"/>
    <w:rsid w:val="001953F6"/>
    <w:rsid w:val="00195482"/>
    <w:rsid w:val="0019579D"/>
    <w:rsid w:val="00195A6C"/>
    <w:rsid w:val="00195B11"/>
    <w:rsid w:val="00195F13"/>
    <w:rsid w:val="00195F23"/>
    <w:rsid w:val="00195F9A"/>
    <w:rsid w:val="00196183"/>
    <w:rsid w:val="001962C2"/>
    <w:rsid w:val="001963D1"/>
    <w:rsid w:val="00196784"/>
    <w:rsid w:val="00196811"/>
    <w:rsid w:val="00196A67"/>
    <w:rsid w:val="00196B23"/>
    <w:rsid w:val="00196C59"/>
    <w:rsid w:val="00197185"/>
    <w:rsid w:val="00197336"/>
    <w:rsid w:val="001973B4"/>
    <w:rsid w:val="001974A8"/>
    <w:rsid w:val="001975DC"/>
    <w:rsid w:val="0019772B"/>
    <w:rsid w:val="001977B5"/>
    <w:rsid w:val="00197C87"/>
    <w:rsid w:val="00197EC6"/>
    <w:rsid w:val="001A08F3"/>
    <w:rsid w:val="001A12B4"/>
    <w:rsid w:val="001A13F3"/>
    <w:rsid w:val="001A1782"/>
    <w:rsid w:val="001A1ABD"/>
    <w:rsid w:val="001A1B8C"/>
    <w:rsid w:val="001A22B3"/>
    <w:rsid w:val="001A2653"/>
    <w:rsid w:val="001A26EF"/>
    <w:rsid w:val="001A2806"/>
    <w:rsid w:val="001A2DA8"/>
    <w:rsid w:val="001A2EC8"/>
    <w:rsid w:val="001A2F97"/>
    <w:rsid w:val="001A30E9"/>
    <w:rsid w:val="001A32C0"/>
    <w:rsid w:val="001A36B9"/>
    <w:rsid w:val="001A4B37"/>
    <w:rsid w:val="001A4DC7"/>
    <w:rsid w:val="001A5443"/>
    <w:rsid w:val="001A5D15"/>
    <w:rsid w:val="001A5E4B"/>
    <w:rsid w:val="001A6407"/>
    <w:rsid w:val="001A67E5"/>
    <w:rsid w:val="001A688F"/>
    <w:rsid w:val="001A6EAE"/>
    <w:rsid w:val="001A6EAF"/>
    <w:rsid w:val="001A7094"/>
    <w:rsid w:val="001A7AFF"/>
    <w:rsid w:val="001A7C34"/>
    <w:rsid w:val="001A7CAA"/>
    <w:rsid w:val="001B04D0"/>
    <w:rsid w:val="001B0804"/>
    <w:rsid w:val="001B135D"/>
    <w:rsid w:val="001B161F"/>
    <w:rsid w:val="001B163E"/>
    <w:rsid w:val="001B16F4"/>
    <w:rsid w:val="001B2096"/>
    <w:rsid w:val="001B2229"/>
    <w:rsid w:val="001B229B"/>
    <w:rsid w:val="001B30BC"/>
    <w:rsid w:val="001B31C1"/>
    <w:rsid w:val="001B347F"/>
    <w:rsid w:val="001B3638"/>
    <w:rsid w:val="001B3785"/>
    <w:rsid w:val="001B3790"/>
    <w:rsid w:val="001B41D5"/>
    <w:rsid w:val="001B41E4"/>
    <w:rsid w:val="001B4678"/>
    <w:rsid w:val="001B4891"/>
    <w:rsid w:val="001B4C2A"/>
    <w:rsid w:val="001B4C95"/>
    <w:rsid w:val="001B4FE7"/>
    <w:rsid w:val="001B511F"/>
    <w:rsid w:val="001B5388"/>
    <w:rsid w:val="001B5728"/>
    <w:rsid w:val="001B5752"/>
    <w:rsid w:val="001B575B"/>
    <w:rsid w:val="001B58A4"/>
    <w:rsid w:val="001B5A6B"/>
    <w:rsid w:val="001B5EAA"/>
    <w:rsid w:val="001B6946"/>
    <w:rsid w:val="001B6AFF"/>
    <w:rsid w:val="001B6CBE"/>
    <w:rsid w:val="001B6D60"/>
    <w:rsid w:val="001B7831"/>
    <w:rsid w:val="001B7CE9"/>
    <w:rsid w:val="001B7DBA"/>
    <w:rsid w:val="001B7FFC"/>
    <w:rsid w:val="001C04BD"/>
    <w:rsid w:val="001C0C3B"/>
    <w:rsid w:val="001C0EB2"/>
    <w:rsid w:val="001C1111"/>
    <w:rsid w:val="001C1526"/>
    <w:rsid w:val="001C15D6"/>
    <w:rsid w:val="001C26C3"/>
    <w:rsid w:val="001C29FC"/>
    <w:rsid w:val="001C2C36"/>
    <w:rsid w:val="001C364C"/>
    <w:rsid w:val="001C37C2"/>
    <w:rsid w:val="001C3865"/>
    <w:rsid w:val="001C3C4A"/>
    <w:rsid w:val="001C3FD4"/>
    <w:rsid w:val="001C4063"/>
    <w:rsid w:val="001C4080"/>
    <w:rsid w:val="001C40F1"/>
    <w:rsid w:val="001C4967"/>
    <w:rsid w:val="001C4B4E"/>
    <w:rsid w:val="001C4D6F"/>
    <w:rsid w:val="001C507C"/>
    <w:rsid w:val="001C50CC"/>
    <w:rsid w:val="001C531C"/>
    <w:rsid w:val="001C55FE"/>
    <w:rsid w:val="001C569C"/>
    <w:rsid w:val="001C5877"/>
    <w:rsid w:val="001C59FD"/>
    <w:rsid w:val="001C5CC2"/>
    <w:rsid w:val="001C5DFC"/>
    <w:rsid w:val="001C608B"/>
    <w:rsid w:val="001C6570"/>
    <w:rsid w:val="001C692E"/>
    <w:rsid w:val="001C7130"/>
    <w:rsid w:val="001C7548"/>
    <w:rsid w:val="001D00C8"/>
    <w:rsid w:val="001D069A"/>
    <w:rsid w:val="001D0883"/>
    <w:rsid w:val="001D0C4B"/>
    <w:rsid w:val="001D12C5"/>
    <w:rsid w:val="001D134E"/>
    <w:rsid w:val="001D1398"/>
    <w:rsid w:val="001D16AD"/>
    <w:rsid w:val="001D19F0"/>
    <w:rsid w:val="001D1B56"/>
    <w:rsid w:val="001D1E57"/>
    <w:rsid w:val="001D1EC1"/>
    <w:rsid w:val="001D1FE3"/>
    <w:rsid w:val="001D20C8"/>
    <w:rsid w:val="001D21F8"/>
    <w:rsid w:val="001D28D1"/>
    <w:rsid w:val="001D29AC"/>
    <w:rsid w:val="001D2BC1"/>
    <w:rsid w:val="001D2D65"/>
    <w:rsid w:val="001D2F62"/>
    <w:rsid w:val="001D3302"/>
    <w:rsid w:val="001D37D0"/>
    <w:rsid w:val="001D39E8"/>
    <w:rsid w:val="001D3AB2"/>
    <w:rsid w:val="001D44AE"/>
    <w:rsid w:val="001D44E1"/>
    <w:rsid w:val="001D463B"/>
    <w:rsid w:val="001D4727"/>
    <w:rsid w:val="001D4B5C"/>
    <w:rsid w:val="001D4BD5"/>
    <w:rsid w:val="001D4EF8"/>
    <w:rsid w:val="001D4EFD"/>
    <w:rsid w:val="001D5051"/>
    <w:rsid w:val="001D5087"/>
    <w:rsid w:val="001D52B4"/>
    <w:rsid w:val="001D53A4"/>
    <w:rsid w:val="001D5557"/>
    <w:rsid w:val="001D5A7F"/>
    <w:rsid w:val="001D5AA3"/>
    <w:rsid w:val="001D60EA"/>
    <w:rsid w:val="001D61D5"/>
    <w:rsid w:val="001D6D3C"/>
    <w:rsid w:val="001D6EFD"/>
    <w:rsid w:val="001D6F2C"/>
    <w:rsid w:val="001D7816"/>
    <w:rsid w:val="001E06B9"/>
    <w:rsid w:val="001E06BA"/>
    <w:rsid w:val="001E0DDD"/>
    <w:rsid w:val="001E1436"/>
    <w:rsid w:val="001E17FB"/>
    <w:rsid w:val="001E23E1"/>
    <w:rsid w:val="001E255E"/>
    <w:rsid w:val="001E2659"/>
    <w:rsid w:val="001E2AA6"/>
    <w:rsid w:val="001E2C67"/>
    <w:rsid w:val="001E3101"/>
    <w:rsid w:val="001E3587"/>
    <w:rsid w:val="001E3648"/>
    <w:rsid w:val="001E3803"/>
    <w:rsid w:val="001E39A6"/>
    <w:rsid w:val="001E3D65"/>
    <w:rsid w:val="001E4050"/>
    <w:rsid w:val="001E4A8F"/>
    <w:rsid w:val="001E4F36"/>
    <w:rsid w:val="001E5010"/>
    <w:rsid w:val="001E52A0"/>
    <w:rsid w:val="001E52AA"/>
    <w:rsid w:val="001E5BD5"/>
    <w:rsid w:val="001E5C95"/>
    <w:rsid w:val="001E5F58"/>
    <w:rsid w:val="001E60EF"/>
    <w:rsid w:val="001E689D"/>
    <w:rsid w:val="001E69DE"/>
    <w:rsid w:val="001E6A8E"/>
    <w:rsid w:val="001E6C54"/>
    <w:rsid w:val="001E6F68"/>
    <w:rsid w:val="001E7378"/>
    <w:rsid w:val="001E73D0"/>
    <w:rsid w:val="001E7644"/>
    <w:rsid w:val="001E795D"/>
    <w:rsid w:val="001E7CFE"/>
    <w:rsid w:val="001E7D20"/>
    <w:rsid w:val="001E7FD5"/>
    <w:rsid w:val="001F0BD4"/>
    <w:rsid w:val="001F0D36"/>
    <w:rsid w:val="001F1604"/>
    <w:rsid w:val="001F19A3"/>
    <w:rsid w:val="001F1CAC"/>
    <w:rsid w:val="001F1EFB"/>
    <w:rsid w:val="001F24DC"/>
    <w:rsid w:val="001F2C36"/>
    <w:rsid w:val="001F2EB5"/>
    <w:rsid w:val="001F30B3"/>
    <w:rsid w:val="001F359E"/>
    <w:rsid w:val="001F35F0"/>
    <w:rsid w:val="001F3999"/>
    <w:rsid w:val="001F3C15"/>
    <w:rsid w:val="001F41F4"/>
    <w:rsid w:val="001F4344"/>
    <w:rsid w:val="001F4442"/>
    <w:rsid w:val="001F46DE"/>
    <w:rsid w:val="001F4C39"/>
    <w:rsid w:val="001F5025"/>
    <w:rsid w:val="001F5057"/>
    <w:rsid w:val="001F52C4"/>
    <w:rsid w:val="001F5395"/>
    <w:rsid w:val="001F54BA"/>
    <w:rsid w:val="001F59BC"/>
    <w:rsid w:val="001F5B16"/>
    <w:rsid w:val="001F5C87"/>
    <w:rsid w:val="001F6551"/>
    <w:rsid w:val="001F6FF0"/>
    <w:rsid w:val="001F7038"/>
    <w:rsid w:val="001F7131"/>
    <w:rsid w:val="001F7500"/>
    <w:rsid w:val="001F783D"/>
    <w:rsid w:val="001F7A5C"/>
    <w:rsid w:val="00200372"/>
    <w:rsid w:val="0020079B"/>
    <w:rsid w:val="00200A68"/>
    <w:rsid w:val="00200C23"/>
    <w:rsid w:val="00200DA1"/>
    <w:rsid w:val="00201594"/>
    <w:rsid w:val="0020186C"/>
    <w:rsid w:val="00201A01"/>
    <w:rsid w:val="00201A9B"/>
    <w:rsid w:val="00201CAC"/>
    <w:rsid w:val="002026A5"/>
    <w:rsid w:val="00202BC8"/>
    <w:rsid w:val="0020384B"/>
    <w:rsid w:val="002038F9"/>
    <w:rsid w:val="0020399D"/>
    <w:rsid w:val="00203CDB"/>
    <w:rsid w:val="00204095"/>
    <w:rsid w:val="00204550"/>
    <w:rsid w:val="00204D85"/>
    <w:rsid w:val="00204E0E"/>
    <w:rsid w:val="00204FA7"/>
    <w:rsid w:val="00204FC0"/>
    <w:rsid w:val="002050EA"/>
    <w:rsid w:val="0020528F"/>
    <w:rsid w:val="00205363"/>
    <w:rsid w:val="00205688"/>
    <w:rsid w:val="00205F61"/>
    <w:rsid w:val="00206196"/>
    <w:rsid w:val="00206358"/>
    <w:rsid w:val="002065A4"/>
    <w:rsid w:val="0020695B"/>
    <w:rsid w:val="00206A5B"/>
    <w:rsid w:val="00206C6C"/>
    <w:rsid w:val="00206EF1"/>
    <w:rsid w:val="00206FF4"/>
    <w:rsid w:val="002076CD"/>
    <w:rsid w:val="00207786"/>
    <w:rsid w:val="0020788C"/>
    <w:rsid w:val="00207A1F"/>
    <w:rsid w:val="00207CE3"/>
    <w:rsid w:val="00207E80"/>
    <w:rsid w:val="00207EBE"/>
    <w:rsid w:val="002100DE"/>
    <w:rsid w:val="002101E1"/>
    <w:rsid w:val="00210267"/>
    <w:rsid w:val="00210437"/>
    <w:rsid w:val="00210C46"/>
    <w:rsid w:val="00210EF5"/>
    <w:rsid w:val="00210F04"/>
    <w:rsid w:val="002112D1"/>
    <w:rsid w:val="0021189B"/>
    <w:rsid w:val="00211F11"/>
    <w:rsid w:val="00211FAE"/>
    <w:rsid w:val="0021218B"/>
    <w:rsid w:val="00212425"/>
    <w:rsid w:val="00212A96"/>
    <w:rsid w:val="00212BEA"/>
    <w:rsid w:val="00212DDC"/>
    <w:rsid w:val="00212E96"/>
    <w:rsid w:val="00213135"/>
    <w:rsid w:val="0021381A"/>
    <w:rsid w:val="00213BEA"/>
    <w:rsid w:val="00213E5A"/>
    <w:rsid w:val="00214B82"/>
    <w:rsid w:val="00214D29"/>
    <w:rsid w:val="0021518A"/>
    <w:rsid w:val="00215DDC"/>
    <w:rsid w:val="002165EB"/>
    <w:rsid w:val="00216681"/>
    <w:rsid w:val="00216AAF"/>
    <w:rsid w:val="00216AFF"/>
    <w:rsid w:val="00216CE5"/>
    <w:rsid w:val="00216F7F"/>
    <w:rsid w:val="002170F4"/>
    <w:rsid w:val="002174BE"/>
    <w:rsid w:val="00217A30"/>
    <w:rsid w:val="00217AB7"/>
    <w:rsid w:val="00217D0A"/>
    <w:rsid w:val="0022012E"/>
    <w:rsid w:val="0022028F"/>
    <w:rsid w:val="00220958"/>
    <w:rsid w:val="00220DAC"/>
    <w:rsid w:val="00220F95"/>
    <w:rsid w:val="00221032"/>
    <w:rsid w:val="00221A86"/>
    <w:rsid w:val="00221B59"/>
    <w:rsid w:val="00221D7D"/>
    <w:rsid w:val="00221E5C"/>
    <w:rsid w:val="0022216F"/>
    <w:rsid w:val="002223BF"/>
    <w:rsid w:val="00222D9F"/>
    <w:rsid w:val="00222ED2"/>
    <w:rsid w:val="002230F8"/>
    <w:rsid w:val="00223585"/>
    <w:rsid w:val="00223721"/>
    <w:rsid w:val="00224191"/>
    <w:rsid w:val="002242DC"/>
    <w:rsid w:val="00224410"/>
    <w:rsid w:val="00224A4C"/>
    <w:rsid w:val="00224D50"/>
    <w:rsid w:val="0022544E"/>
    <w:rsid w:val="00225EBB"/>
    <w:rsid w:val="002261B4"/>
    <w:rsid w:val="00226593"/>
    <w:rsid w:val="002268BB"/>
    <w:rsid w:val="00226C48"/>
    <w:rsid w:val="00226D66"/>
    <w:rsid w:val="00226FC1"/>
    <w:rsid w:val="00227C5D"/>
    <w:rsid w:val="00227D97"/>
    <w:rsid w:val="00227E84"/>
    <w:rsid w:val="00230281"/>
    <w:rsid w:val="002302BB"/>
    <w:rsid w:val="002302DD"/>
    <w:rsid w:val="00230754"/>
    <w:rsid w:val="002307B6"/>
    <w:rsid w:val="002307BB"/>
    <w:rsid w:val="002307C8"/>
    <w:rsid w:val="00230B77"/>
    <w:rsid w:val="00231056"/>
    <w:rsid w:val="002311F0"/>
    <w:rsid w:val="00231483"/>
    <w:rsid w:val="002318FC"/>
    <w:rsid w:val="00231AE7"/>
    <w:rsid w:val="00231D53"/>
    <w:rsid w:val="00231E2B"/>
    <w:rsid w:val="00231E38"/>
    <w:rsid w:val="002325C3"/>
    <w:rsid w:val="00232BE6"/>
    <w:rsid w:val="00232C41"/>
    <w:rsid w:val="00232CC1"/>
    <w:rsid w:val="00232DF2"/>
    <w:rsid w:val="00232ED9"/>
    <w:rsid w:val="00233230"/>
    <w:rsid w:val="002332C4"/>
    <w:rsid w:val="00233397"/>
    <w:rsid w:val="002334AD"/>
    <w:rsid w:val="00233EE2"/>
    <w:rsid w:val="0023456A"/>
    <w:rsid w:val="00234ECD"/>
    <w:rsid w:val="0023612A"/>
    <w:rsid w:val="002363E0"/>
    <w:rsid w:val="00237531"/>
    <w:rsid w:val="0023797E"/>
    <w:rsid w:val="002379B4"/>
    <w:rsid w:val="00237D7B"/>
    <w:rsid w:val="00237E81"/>
    <w:rsid w:val="00240020"/>
    <w:rsid w:val="002404C1"/>
    <w:rsid w:val="002406DC"/>
    <w:rsid w:val="00240823"/>
    <w:rsid w:val="002409F0"/>
    <w:rsid w:val="00240CB9"/>
    <w:rsid w:val="00240CF3"/>
    <w:rsid w:val="002410F4"/>
    <w:rsid w:val="0024126E"/>
    <w:rsid w:val="00241B12"/>
    <w:rsid w:val="00241FCE"/>
    <w:rsid w:val="0024224F"/>
    <w:rsid w:val="00242A23"/>
    <w:rsid w:val="00242D52"/>
    <w:rsid w:val="00242FFC"/>
    <w:rsid w:val="0024360C"/>
    <w:rsid w:val="00243A9B"/>
    <w:rsid w:val="002440A0"/>
    <w:rsid w:val="0024418D"/>
    <w:rsid w:val="002441D2"/>
    <w:rsid w:val="00244C69"/>
    <w:rsid w:val="00244FAF"/>
    <w:rsid w:val="00245193"/>
    <w:rsid w:val="00245630"/>
    <w:rsid w:val="002458BB"/>
    <w:rsid w:val="002463DB"/>
    <w:rsid w:val="0024683D"/>
    <w:rsid w:val="00246B39"/>
    <w:rsid w:val="00246D16"/>
    <w:rsid w:val="00246E3A"/>
    <w:rsid w:val="00246EDD"/>
    <w:rsid w:val="00247578"/>
    <w:rsid w:val="002476DB"/>
    <w:rsid w:val="00247760"/>
    <w:rsid w:val="00247D09"/>
    <w:rsid w:val="00247D2C"/>
    <w:rsid w:val="00247E85"/>
    <w:rsid w:val="00250493"/>
    <w:rsid w:val="0025061C"/>
    <w:rsid w:val="0025062B"/>
    <w:rsid w:val="00250715"/>
    <w:rsid w:val="0025071C"/>
    <w:rsid w:val="00250721"/>
    <w:rsid w:val="00251754"/>
    <w:rsid w:val="00251D38"/>
    <w:rsid w:val="00251D94"/>
    <w:rsid w:val="00252261"/>
    <w:rsid w:val="00252C23"/>
    <w:rsid w:val="00252EC8"/>
    <w:rsid w:val="00253099"/>
    <w:rsid w:val="00253E2F"/>
    <w:rsid w:val="00253EF7"/>
    <w:rsid w:val="002541FB"/>
    <w:rsid w:val="002555E6"/>
    <w:rsid w:val="00255B30"/>
    <w:rsid w:val="00255F0D"/>
    <w:rsid w:val="002565FE"/>
    <w:rsid w:val="00256C2C"/>
    <w:rsid w:val="00256D8F"/>
    <w:rsid w:val="00256F59"/>
    <w:rsid w:val="00256F95"/>
    <w:rsid w:val="00257159"/>
    <w:rsid w:val="00257DB0"/>
    <w:rsid w:val="0026001E"/>
    <w:rsid w:val="002607AB"/>
    <w:rsid w:val="00260EF1"/>
    <w:rsid w:val="0026110A"/>
    <w:rsid w:val="0026139A"/>
    <w:rsid w:val="0026181C"/>
    <w:rsid w:val="00261949"/>
    <w:rsid w:val="00261AFA"/>
    <w:rsid w:val="00261CAB"/>
    <w:rsid w:val="00262504"/>
    <w:rsid w:val="002628CB"/>
    <w:rsid w:val="00262AB1"/>
    <w:rsid w:val="00262B48"/>
    <w:rsid w:val="00262CC2"/>
    <w:rsid w:val="00262E84"/>
    <w:rsid w:val="00263534"/>
    <w:rsid w:val="00263793"/>
    <w:rsid w:val="002637AC"/>
    <w:rsid w:val="00263A14"/>
    <w:rsid w:val="002640EB"/>
    <w:rsid w:val="00264214"/>
    <w:rsid w:val="0026422F"/>
    <w:rsid w:val="002642F0"/>
    <w:rsid w:val="0026447C"/>
    <w:rsid w:val="00264601"/>
    <w:rsid w:val="0026473F"/>
    <w:rsid w:val="00264819"/>
    <w:rsid w:val="002652C0"/>
    <w:rsid w:val="0026547D"/>
    <w:rsid w:val="00265730"/>
    <w:rsid w:val="00265BA8"/>
    <w:rsid w:val="0026611E"/>
    <w:rsid w:val="002661F2"/>
    <w:rsid w:val="002666DE"/>
    <w:rsid w:val="002666FD"/>
    <w:rsid w:val="00266750"/>
    <w:rsid w:val="002668E3"/>
    <w:rsid w:val="002673AF"/>
    <w:rsid w:val="00267627"/>
    <w:rsid w:val="00267635"/>
    <w:rsid w:val="00267854"/>
    <w:rsid w:val="00267A1A"/>
    <w:rsid w:val="00267EED"/>
    <w:rsid w:val="002700FB"/>
    <w:rsid w:val="0027126E"/>
    <w:rsid w:val="00271308"/>
    <w:rsid w:val="0027135F"/>
    <w:rsid w:val="0027148C"/>
    <w:rsid w:val="002714E3"/>
    <w:rsid w:val="0027161D"/>
    <w:rsid w:val="00271ED4"/>
    <w:rsid w:val="00272171"/>
    <w:rsid w:val="002727DC"/>
    <w:rsid w:val="0027298B"/>
    <w:rsid w:val="002738B0"/>
    <w:rsid w:val="00273912"/>
    <w:rsid w:val="00273B45"/>
    <w:rsid w:val="00275209"/>
    <w:rsid w:val="0027624A"/>
    <w:rsid w:val="002762D6"/>
    <w:rsid w:val="0027631A"/>
    <w:rsid w:val="002764F6"/>
    <w:rsid w:val="00276594"/>
    <w:rsid w:val="00276671"/>
    <w:rsid w:val="00276672"/>
    <w:rsid w:val="0027704A"/>
    <w:rsid w:val="0027734A"/>
    <w:rsid w:val="00277B10"/>
    <w:rsid w:val="00277BA2"/>
    <w:rsid w:val="00277E5D"/>
    <w:rsid w:val="0028019C"/>
    <w:rsid w:val="0028045A"/>
    <w:rsid w:val="00280C18"/>
    <w:rsid w:val="00281E27"/>
    <w:rsid w:val="00281ED1"/>
    <w:rsid w:val="00282DB9"/>
    <w:rsid w:val="00282E6C"/>
    <w:rsid w:val="0028304F"/>
    <w:rsid w:val="00283427"/>
    <w:rsid w:val="00283ADC"/>
    <w:rsid w:val="00283DE5"/>
    <w:rsid w:val="00283E87"/>
    <w:rsid w:val="0028428D"/>
    <w:rsid w:val="0028455C"/>
    <w:rsid w:val="0028463D"/>
    <w:rsid w:val="00284674"/>
    <w:rsid w:val="0028475A"/>
    <w:rsid w:val="00284A37"/>
    <w:rsid w:val="00284AFC"/>
    <w:rsid w:val="00284C47"/>
    <w:rsid w:val="002851EA"/>
    <w:rsid w:val="002854F0"/>
    <w:rsid w:val="00287155"/>
    <w:rsid w:val="00287DDD"/>
    <w:rsid w:val="00290018"/>
    <w:rsid w:val="0029038F"/>
    <w:rsid w:val="0029082C"/>
    <w:rsid w:val="00290D05"/>
    <w:rsid w:val="00290FEA"/>
    <w:rsid w:val="0029150F"/>
    <w:rsid w:val="0029156E"/>
    <w:rsid w:val="00291DA1"/>
    <w:rsid w:val="00291DC9"/>
    <w:rsid w:val="00292072"/>
    <w:rsid w:val="00292581"/>
    <w:rsid w:val="002926D4"/>
    <w:rsid w:val="00292922"/>
    <w:rsid w:val="00292C2B"/>
    <w:rsid w:val="00292D3F"/>
    <w:rsid w:val="00292EE8"/>
    <w:rsid w:val="00293339"/>
    <w:rsid w:val="00293800"/>
    <w:rsid w:val="00293A5F"/>
    <w:rsid w:val="00293DBA"/>
    <w:rsid w:val="00294432"/>
    <w:rsid w:val="002944E6"/>
    <w:rsid w:val="00294925"/>
    <w:rsid w:val="00294B77"/>
    <w:rsid w:val="002951CE"/>
    <w:rsid w:val="002952BE"/>
    <w:rsid w:val="0029605F"/>
    <w:rsid w:val="002963D0"/>
    <w:rsid w:val="002963F3"/>
    <w:rsid w:val="00296C7F"/>
    <w:rsid w:val="00296EA0"/>
    <w:rsid w:val="00297084"/>
    <w:rsid w:val="00297332"/>
    <w:rsid w:val="002A0713"/>
    <w:rsid w:val="002A0E48"/>
    <w:rsid w:val="002A129C"/>
    <w:rsid w:val="002A160B"/>
    <w:rsid w:val="002A1755"/>
    <w:rsid w:val="002A1954"/>
    <w:rsid w:val="002A221A"/>
    <w:rsid w:val="002A266F"/>
    <w:rsid w:val="002A2A84"/>
    <w:rsid w:val="002A2BA8"/>
    <w:rsid w:val="002A32D9"/>
    <w:rsid w:val="002A33E1"/>
    <w:rsid w:val="002A3689"/>
    <w:rsid w:val="002A3756"/>
    <w:rsid w:val="002A397F"/>
    <w:rsid w:val="002A3AEE"/>
    <w:rsid w:val="002A500C"/>
    <w:rsid w:val="002A5477"/>
    <w:rsid w:val="002A56E8"/>
    <w:rsid w:val="002A5C65"/>
    <w:rsid w:val="002A5DA5"/>
    <w:rsid w:val="002A5DE3"/>
    <w:rsid w:val="002A62FA"/>
    <w:rsid w:val="002A64C4"/>
    <w:rsid w:val="002A683A"/>
    <w:rsid w:val="002A69AE"/>
    <w:rsid w:val="002A6E0C"/>
    <w:rsid w:val="002A7017"/>
    <w:rsid w:val="002A7426"/>
    <w:rsid w:val="002A75AD"/>
    <w:rsid w:val="002A78AB"/>
    <w:rsid w:val="002B0093"/>
    <w:rsid w:val="002B00FA"/>
    <w:rsid w:val="002B0419"/>
    <w:rsid w:val="002B1099"/>
    <w:rsid w:val="002B10D5"/>
    <w:rsid w:val="002B19D3"/>
    <w:rsid w:val="002B1B9D"/>
    <w:rsid w:val="002B1DF4"/>
    <w:rsid w:val="002B1F8A"/>
    <w:rsid w:val="002B25A8"/>
    <w:rsid w:val="002B2BEA"/>
    <w:rsid w:val="002B2E04"/>
    <w:rsid w:val="002B3072"/>
    <w:rsid w:val="002B33A5"/>
    <w:rsid w:val="002B36A2"/>
    <w:rsid w:val="002B3A57"/>
    <w:rsid w:val="002B3AF8"/>
    <w:rsid w:val="002B4350"/>
    <w:rsid w:val="002B4D9C"/>
    <w:rsid w:val="002B53A5"/>
    <w:rsid w:val="002B53C2"/>
    <w:rsid w:val="002B638C"/>
    <w:rsid w:val="002B6546"/>
    <w:rsid w:val="002B7AD8"/>
    <w:rsid w:val="002B7E44"/>
    <w:rsid w:val="002C047A"/>
    <w:rsid w:val="002C0532"/>
    <w:rsid w:val="002C09C6"/>
    <w:rsid w:val="002C0AB2"/>
    <w:rsid w:val="002C0D49"/>
    <w:rsid w:val="002C134E"/>
    <w:rsid w:val="002C1410"/>
    <w:rsid w:val="002C1547"/>
    <w:rsid w:val="002C2753"/>
    <w:rsid w:val="002C2A52"/>
    <w:rsid w:val="002C3EA2"/>
    <w:rsid w:val="002C4639"/>
    <w:rsid w:val="002C5286"/>
    <w:rsid w:val="002C57AA"/>
    <w:rsid w:val="002C5CFB"/>
    <w:rsid w:val="002C5F5E"/>
    <w:rsid w:val="002C6905"/>
    <w:rsid w:val="002C703E"/>
    <w:rsid w:val="002C7B9B"/>
    <w:rsid w:val="002C7D20"/>
    <w:rsid w:val="002D0461"/>
    <w:rsid w:val="002D053A"/>
    <w:rsid w:val="002D0580"/>
    <w:rsid w:val="002D0938"/>
    <w:rsid w:val="002D094A"/>
    <w:rsid w:val="002D1842"/>
    <w:rsid w:val="002D1AA3"/>
    <w:rsid w:val="002D1AB0"/>
    <w:rsid w:val="002D1D3E"/>
    <w:rsid w:val="002D1E13"/>
    <w:rsid w:val="002D236A"/>
    <w:rsid w:val="002D23A3"/>
    <w:rsid w:val="002D244D"/>
    <w:rsid w:val="002D279D"/>
    <w:rsid w:val="002D27B5"/>
    <w:rsid w:val="002D37F9"/>
    <w:rsid w:val="002D3FDC"/>
    <w:rsid w:val="002D40B3"/>
    <w:rsid w:val="002D4483"/>
    <w:rsid w:val="002D48B6"/>
    <w:rsid w:val="002D5511"/>
    <w:rsid w:val="002D6092"/>
    <w:rsid w:val="002D682B"/>
    <w:rsid w:val="002D68E6"/>
    <w:rsid w:val="002D7137"/>
    <w:rsid w:val="002D76F4"/>
    <w:rsid w:val="002D7892"/>
    <w:rsid w:val="002D7960"/>
    <w:rsid w:val="002D7C9E"/>
    <w:rsid w:val="002D7D01"/>
    <w:rsid w:val="002D7DC8"/>
    <w:rsid w:val="002E0253"/>
    <w:rsid w:val="002E026F"/>
    <w:rsid w:val="002E0975"/>
    <w:rsid w:val="002E098E"/>
    <w:rsid w:val="002E0F88"/>
    <w:rsid w:val="002E123B"/>
    <w:rsid w:val="002E1283"/>
    <w:rsid w:val="002E13DB"/>
    <w:rsid w:val="002E17AC"/>
    <w:rsid w:val="002E1BCF"/>
    <w:rsid w:val="002E1F68"/>
    <w:rsid w:val="002E28B1"/>
    <w:rsid w:val="002E2D91"/>
    <w:rsid w:val="002E3228"/>
    <w:rsid w:val="002E377D"/>
    <w:rsid w:val="002E37CC"/>
    <w:rsid w:val="002E386D"/>
    <w:rsid w:val="002E38F4"/>
    <w:rsid w:val="002E3AE7"/>
    <w:rsid w:val="002E43AF"/>
    <w:rsid w:val="002E4FAC"/>
    <w:rsid w:val="002E5129"/>
    <w:rsid w:val="002E51B7"/>
    <w:rsid w:val="002E5452"/>
    <w:rsid w:val="002E54C3"/>
    <w:rsid w:val="002E561C"/>
    <w:rsid w:val="002E575F"/>
    <w:rsid w:val="002E57FD"/>
    <w:rsid w:val="002E5830"/>
    <w:rsid w:val="002E5A11"/>
    <w:rsid w:val="002E5BEC"/>
    <w:rsid w:val="002E5CCE"/>
    <w:rsid w:val="002E626F"/>
    <w:rsid w:val="002E656D"/>
    <w:rsid w:val="002E68F4"/>
    <w:rsid w:val="002E7B45"/>
    <w:rsid w:val="002F0140"/>
    <w:rsid w:val="002F0671"/>
    <w:rsid w:val="002F0954"/>
    <w:rsid w:val="002F0A01"/>
    <w:rsid w:val="002F0EEB"/>
    <w:rsid w:val="002F104B"/>
    <w:rsid w:val="002F10A6"/>
    <w:rsid w:val="002F1FFD"/>
    <w:rsid w:val="002F2D11"/>
    <w:rsid w:val="002F30A4"/>
    <w:rsid w:val="002F3305"/>
    <w:rsid w:val="002F355B"/>
    <w:rsid w:val="002F3A06"/>
    <w:rsid w:val="002F3B00"/>
    <w:rsid w:val="002F3FEE"/>
    <w:rsid w:val="002F47B2"/>
    <w:rsid w:val="002F4944"/>
    <w:rsid w:val="002F4C1A"/>
    <w:rsid w:val="002F4FF5"/>
    <w:rsid w:val="002F57C8"/>
    <w:rsid w:val="002F5B39"/>
    <w:rsid w:val="002F5DD0"/>
    <w:rsid w:val="002F6763"/>
    <w:rsid w:val="002F6B8E"/>
    <w:rsid w:val="002F703D"/>
    <w:rsid w:val="002F74AD"/>
    <w:rsid w:val="002F7691"/>
    <w:rsid w:val="002F7772"/>
    <w:rsid w:val="002F7CDA"/>
    <w:rsid w:val="002F7DE7"/>
    <w:rsid w:val="003003C8"/>
    <w:rsid w:val="00300462"/>
    <w:rsid w:val="003007C7"/>
    <w:rsid w:val="00301E44"/>
    <w:rsid w:val="00301EA4"/>
    <w:rsid w:val="0030230E"/>
    <w:rsid w:val="003026F9"/>
    <w:rsid w:val="003032CD"/>
    <w:rsid w:val="0030330D"/>
    <w:rsid w:val="003034D6"/>
    <w:rsid w:val="00303A3F"/>
    <w:rsid w:val="00304740"/>
    <w:rsid w:val="003048D9"/>
    <w:rsid w:val="00304947"/>
    <w:rsid w:val="00304AFB"/>
    <w:rsid w:val="00304CCB"/>
    <w:rsid w:val="00305176"/>
    <w:rsid w:val="003057CB"/>
    <w:rsid w:val="00305952"/>
    <w:rsid w:val="00305A2B"/>
    <w:rsid w:val="00305D7D"/>
    <w:rsid w:val="003062E2"/>
    <w:rsid w:val="0030631C"/>
    <w:rsid w:val="003069BB"/>
    <w:rsid w:val="00306C63"/>
    <w:rsid w:val="00307061"/>
    <w:rsid w:val="003072E9"/>
    <w:rsid w:val="00307305"/>
    <w:rsid w:val="0030764C"/>
    <w:rsid w:val="0030786A"/>
    <w:rsid w:val="00307EBD"/>
    <w:rsid w:val="003100D6"/>
    <w:rsid w:val="0031044D"/>
    <w:rsid w:val="0031062B"/>
    <w:rsid w:val="003107BC"/>
    <w:rsid w:val="00310886"/>
    <w:rsid w:val="003109C5"/>
    <w:rsid w:val="003109E3"/>
    <w:rsid w:val="00310CE3"/>
    <w:rsid w:val="00310D0B"/>
    <w:rsid w:val="00310E44"/>
    <w:rsid w:val="003111F4"/>
    <w:rsid w:val="00311DCA"/>
    <w:rsid w:val="00311ED4"/>
    <w:rsid w:val="00312138"/>
    <w:rsid w:val="00312474"/>
    <w:rsid w:val="003124F5"/>
    <w:rsid w:val="00312747"/>
    <w:rsid w:val="0031314F"/>
    <w:rsid w:val="003131CA"/>
    <w:rsid w:val="00313734"/>
    <w:rsid w:val="00313914"/>
    <w:rsid w:val="003139F7"/>
    <w:rsid w:val="00313AD8"/>
    <w:rsid w:val="00313E0F"/>
    <w:rsid w:val="0031479C"/>
    <w:rsid w:val="0031506E"/>
    <w:rsid w:val="00315077"/>
    <w:rsid w:val="003156F3"/>
    <w:rsid w:val="00315827"/>
    <w:rsid w:val="003158A0"/>
    <w:rsid w:val="00315B00"/>
    <w:rsid w:val="00315C41"/>
    <w:rsid w:val="00315E92"/>
    <w:rsid w:val="00315F49"/>
    <w:rsid w:val="00315F9B"/>
    <w:rsid w:val="00315FC8"/>
    <w:rsid w:val="003163E1"/>
    <w:rsid w:val="0031690B"/>
    <w:rsid w:val="00316D55"/>
    <w:rsid w:val="00316DCB"/>
    <w:rsid w:val="00316F3A"/>
    <w:rsid w:val="00317152"/>
    <w:rsid w:val="00317B06"/>
    <w:rsid w:val="00317E59"/>
    <w:rsid w:val="00317F3F"/>
    <w:rsid w:val="00317F53"/>
    <w:rsid w:val="0032027C"/>
    <w:rsid w:val="00320875"/>
    <w:rsid w:val="003208CF"/>
    <w:rsid w:val="003208F1"/>
    <w:rsid w:val="0032138E"/>
    <w:rsid w:val="003214D6"/>
    <w:rsid w:val="0032174F"/>
    <w:rsid w:val="00321C7B"/>
    <w:rsid w:val="00321CFD"/>
    <w:rsid w:val="00322272"/>
    <w:rsid w:val="00322496"/>
    <w:rsid w:val="00322544"/>
    <w:rsid w:val="0032262E"/>
    <w:rsid w:val="0032266E"/>
    <w:rsid w:val="00322859"/>
    <w:rsid w:val="00322B3F"/>
    <w:rsid w:val="00323472"/>
    <w:rsid w:val="003234AF"/>
    <w:rsid w:val="0032350B"/>
    <w:rsid w:val="0032407E"/>
    <w:rsid w:val="0032440E"/>
    <w:rsid w:val="0032488D"/>
    <w:rsid w:val="00324BDB"/>
    <w:rsid w:val="0032509E"/>
    <w:rsid w:val="003251EB"/>
    <w:rsid w:val="0032597E"/>
    <w:rsid w:val="00325DAF"/>
    <w:rsid w:val="00326074"/>
    <w:rsid w:val="003263CB"/>
    <w:rsid w:val="00326424"/>
    <w:rsid w:val="003265D6"/>
    <w:rsid w:val="00326B01"/>
    <w:rsid w:val="00326DCB"/>
    <w:rsid w:val="00326E77"/>
    <w:rsid w:val="003271C9"/>
    <w:rsid w:val="00327343"/>
    <w:rsid w:val="00327EC3"/>
    <w:rsid w:val="00327FC4"/>
    <w:rsid w:val="00330191"/>
    <w:rsid w:val="003301DB"/>
    <w:rsid w:val="00330546"/>
    <w:rsid w:val="0033091C"/>
    <w:rsid w:val="00330BB2"/>
    <w:rsid w:val="00331B9B"/>
    <w:rsid w:val="00332346"/>
    <w:rsid w:val="0033263F"/>
    <w:rsid w:val="003328A6"/>
    <w:rsid w:val="003328AA"/>
    <w:rsid w:val="00332AE1"/>
    <w:rsid w:val="00332BE8"/>
    <w:rsid w:val="00333342"/>
    <w:rsid w:val="003333FF"/>
    <w:rsid w:val="00333419"/>
    <w:rsid w:val="003334A3"/>
    <w:rsid w:val="00333BD6"/>
    <w:rsid w:val="00333C5F"/>
    <w:rsid w:val="003345A4"/>
    <w:rsid w:val="00334783"/>
    <w:rsid w:val="003347A5"/>
    <w:rsid w:val="003348F2"/>
    <w:rsid w:val="00334EB4"/>
    <w:rsid w:val="00335198"/>
    <w:rsid w:val="003353FD"/>
    <w:rsid w:val="003357B7"/>
    <w:rsid w:val="00335AEA"/>
    <w:rsid w:val="00336024"/>
    <w:rsid w:val="00336657"/>
    <w:rsid w:val="00336B39"/>
    <w:rsid w:val="003370EF"/>
    <w:rsid w:val="0033732E"/>
    <w:rsid w:val="00337418"/>
    <w:rsid w:val="00337749"/>
    <w:rsid w:val="00337916"/>
    <w:rsid w:val="00337B49"/>
    <w:rsid w:val="00340276"/>
    <w:rsid w:val="00340957"/>
    <w:rsid w:val="00340A8B"/>
    <w:rsid w:val="00341B26"/>
    <w:rsid w:val="00341CCE"/>
    <w:rsid w:val="00341F18"/>
    <w:rsid w:val="00341F8D"/>
    <w:rsid w:val="0034251C"/>
    <w:rsid w:val="0034283B"/>
    <w:rsid w:val="00342855"/>
    <w:rsid w:val="003429D6"/>
    <w:rsid w:val="003429F2"/>
    <w:rsid w:val="00342A75"/>
    <w:rsid w:val="00342ECF"/>
    <w:rsid w:val="003433E7"/>
    <w:rsid w:val="00343904"/>
    <w:rsid w:val="00343985"/>
    <w:rsid w:val="00343AAF"/>
    <w:rsid w:val="00343DBA"/>
    <w:rsid w:val="00344237"/>
    <w:rsid w:val="00344485"/>
    <w:rsid w:val="00344956"/>
    <w:rsid w:val="00344A10"/>
    <w:rsid w:val="00344D83"/>
    <w:rsid w:val="00344F3F"/>
    <w:rsid w:val="00344F9F"/>
    <w:rsid w:val="00344FB9"/>
    <w:rsid w:val="00345562"/>
    <w:rsid w:val="00345741"/>
    <w:rsid w:val="00345754"/>
    <w:rsid w:val="003459B4"/>
    <w:rsid w:val="00345E9D"/>
    <w:rsid w:val="003461BB"/>
    <w:rsid w:val="00346283"/>
    <w:rsid w:val="00346409"/>
    <w:rsid w:val="00346A17"/>
    <w:rsid w:val="003471DD"/>
    <w:rsid w:val="003471EA"/>
    <w:rsid w:val="00347223"/>
    <w:rsid w:val="003479DE"/>
    <w:rsid w:val="00347A00"/>
    <w:rsid w:val="00347F6C"/>
    <w:rsid w:val="00347F7D"/>
    <w:rsid w:val="00350349"/>
    <w:rsid w:val="0035059E"/>
    <w:rsid w:val="00350D01"/>
    <w:rsid w:val="0035104F"/>
    <w:rsid w:val="0035145E"/>
    <w:rsid w:val="00351FA7"/>
    <w:rsid w:val="003521FC"/>
    <w:rsid w:val="00352693"/>
    <w:rsid w:val="00352BD6"/>
    <w:rsid w:val="0035306A"/>
    <w:rsid w:val="00353842"/>
    <w:rsid w:val="00353BDC"/>
    <w:rsid w:val="00353CAA"/>
    <w:rsid w:val="00353DEB"/>
    <w:rsid w:val="00353EF6"/>
    <w:rsid w:val="00354A10"/>
    <w:rsid w:val="00354D2A"/>
    <w:rsid w:val="00355F1D"/>
    <w:rsid w:val="0035638C"/>
    <w:rsid w:val="0035640C"/>
    <w:rsid w:val="003567C7"/>
    <w:rsid w:val="0035686C"/>
    <w:rsid w:val="00356B7B"/>
    <w:rsid w:val="00356BB4"/>
    <w:rsid w:val="003573D6"/>
    <w:rsid w:val="003573D8"/>
    <w:rsid w:val="00357CF9"/>
    <w:rsid w:val="00357D04"/>
    <w:rsid w:val="00357ECC"/>
    <w:rsid w:val="00360266"/>
    <w:rsid w:val="00360345"/>
    <w:rsid w:val="00360570"/>
    <w:rsid w:val="00360653"/>
    <w:rsid w:val="00360727"/>
    <w:rsid w:val="003609C0"/>
    <w:rsid w:val="00360CD4"/>
    <w:rsid w:val="00360E2D"/>
    <w:rsid w:val="00360F6D"/>
    <w:rsid w:val="00361CE7"/>
    <w:rsid w:val="00361DB7"/>
    <w:rsid w:val="003629DE"/>
    <w:rsid w:val="00362ACC"/>
    <w:rsid w:val="00362C78"/>
    <w:rsid w:val="00362F35"/>
    <w:rsid w:val="0036348A"/>
    <w:rsid w:val="003636FB"/>
    <w:rsid w:val="0036396E"/>
    <w:rsid w:val="003640DA"/>
    <w:rsid w:val="00364147"/>
    <w:rsid w:val="00364370"/>
    <w:rsid w:val="00364785"/>
    <w:rsid w:val="00364790"/>
    <w:rsid w:val="00364982"/>
    <w:rsid w:val="00364B16"/>
    <w:rsid w:val="00364BB3"/>
    <w:rsid w:val="003658E0"/>
    <w:rsid w:val="00365AA5"/>
    <w:rsid w:val="00366673"/>
    <w:rsid w:val="00366747"/>
    <w:rsid w:val="00366951"/>
    <w:rsid w:val="00366C46"/>
    <w:rsid w:val="00367083"/>
    <w:rsid w:val="0036746F"/>
    <w:rsid w:val="00367602"/>
    <w:rsid w:val="003677A0"/>
    <w:rsid w:val="003679C5"/>
    <w:rsid w:val="00367B76"/>
    <w:rsid w:val="00367EC0"/>
    <w:rsid w:val="003703B4"/>
    <w:rsid w:val="00370BAA"/>
    <w:rsid w:val="003712EE"/>
    <w:rsid w:val="0037146C"/>
    <w:rsid w:val="00371732"/>
    <w:rsid w:val="003717CA"/>
    <w:rsid w:val="0037200D"/>
    <w:rsid w:val="00372039"/>
    <w:rsid w:val="003721CA"/>
    <w:rsid w:val="003723AD"/>
    <w:rsid w:val="00372561"/>
    <w:rsid w:val="0037270C"/>
    <w:rsid w:val="00372756"/>
    <w:rsid w:val="003727D9"/>
    <w:rsid w:val="00372D1B"/>
    <w:rsid w:val="0037307B"/>
    <w:rsid w:val="003731E3"/>
    <w:rsid w:val="003731EF"/>
    <w:rsid w:val="003734A4"/>
    <w:rsid w:val="003737E5"/>
    <w:rsid w:val="003738B3"/>
    <w:rsid w:val="00373966"/>
    <w:rsid w:val="00373973"/>
    <w:rsid w:val="00373D91"/>
    <w:rsid w:val="003746E7"/>
    <w:rsid w:val="00374940"/>
    <w:rsid w:val="003756C5"/>
    <w:rsid w:val="00375905"/>
    <w:rsid w:val="00375CF2"/>
    <w:rsid w:val="0037671B"/>
    <w:rsid w:val="00376BA3"/>
    <w:rsid w:val="0037718E"/>
    <w:rsid w:val="00377230"/>
    <w:rsid w:val="003775E5"/>
    <w:rsid w:val="00377690"/>
    <w:rsid w:val="00377ECF"/>
    <w:rsid w:val="00380B71"/>
    <w:rsid w:val="00380E17"/>
    <w:rsid w:val="00380F61"/>
    <w:rsid w:val="0038118B"/>
    <w:rsid w:val="00381473"/>
    <w:rsid w:val="0038164D"/>
    <w:rsid w:val="00381B54"/>
    <w:rsid w:val="00381F21"/>
    <w:rsid w:val="00382254"/>
    <w:rsid w:val="003827EA"/>
    <w:rsid w:val="0038280F"/>
    <w:rsid w:val="00383199"/>
    <w:rsid w:val="003835C3"/>
    <w:rsid w:val="00383BA4"/>
    <w:rsid w:val="00383ECE"/>
    <w:rsid w:val="00383F44"/>
    <w:rsid w:val="00383FD2"/>
    <w:rsid w:val="0038434D"/>
    <w:rsid w:val="0038446C"/>
    <w:rsid w:val="00384793"/>
    <w:rsid w:val="003848E6"/>
    <w:rsid w:val="00384A2A"/>
    <w:rsid w:val="00384C8E"/>
    <w:rsid w:val="00385452"/>
    <w:rsid w:val="00385621"/>
    <w:rsid w:val="003858DE"/>
    <w:rsid w:val="00385C4A"/>
    <w:rsid w:val="003868FE"/>
    <w:rsid w:val="00386D9A"/>
    <w:rsid w:val="003871B6"/>
    <w:rsid w:val="003872CA"/>
    <w:rsid w:val="00387D67"/>
    <w:rsid w:val="00390325"/>
    <w:rsid w:val="00390716"/>
    <w:rsid w:val="00390BF0"/>
    <w:rsid w:val="0039130E"/>
    <w:rsid w:val="003915E7"/>
    <w:rsid w:val="00391A28"/>
    <w:rsid w:val="00391E20"/>
    <w:rsid w:val="00391E35"/>
    <w:rsid w:val="00391F37"/>
    <w:rsid w:val="00392000"/>
    <w:rsid w:val="00392585"/>
    <w:rsid w:val="003925F5"/>
    <w:rsid w:val="0039311B"/>
    <w:rsid w:val="00393178"/>
    <w:rsid w:val="0039323E"/>
    <w:rsid w:val="003932E9"/>
    <w:rsid w:val="00393576"/>
    <w:rsid w:val="00393734"/>
    <w:rsid w:val="00393769"/>
    <w:rsid w:val="0039424A"/>
    <w:rsid w:val="00394435"/>
    <w:rsid w:val="003944C8"/>
    <w:rsid w:val="00394639"/>
    <w:rsid w:val="00394712"/>
    <w:rsid w:val="0039548C"/>
    <w:rsid w:val="00395610"/>
    <w:rsid w:val="00395657"/>
    <w:rsid w:val="00395A7A"/>
    <w:rsid w:val="00395C7D"/>
    <w:rsid w:val="0039666D"/>
    <w:rsid w:val="003969DB"/>
    <w:rsid w:val="00396B48"/>
    <w:rsid w:val="00396B57"/>
    <w:rsid w:val="0039704E"/>
    <w:rsid w:val="00397AB7"/>
    <w:rsid w:val="00397D4E"/>
    <w:rsid w:val="00397D81"/>
    <w:rsid w:val="00397EED"/>
    <w:rsid w:val="003A01C5"/>
    <w:rsid w:val="003A07E1"/>
    <w:rsid w:val="003A0BEF"/>
    <w:rsid w:val="003A0C13"/>
    <w:rsid w:val="003A0FD0"/>
    <w:rsid w:val="003A128E"/>
    <w:rsid w:val="003A12DE"/>
    <w:rsid w:val="003A13BB"/>
    <w:rsid w:val="003A19B4"/>
    <w:rsid w:val="003A20D5"/>
    <w:rsid w:val="003A2610"/>
    <w:rsid w:val="003A3360"/>
    <w:rsid w:val="003A3601"/>
    <w:rsid w:val="003A381F"/>
    <w:rsid w:val="003A39CE"/>
    <w:rsid w:val="003A3B74"/>
    <w:rsid w:val="003A3C3D"/>
    <w:rsid w:val="003A3CC0"/>
    <w:rsid w:val="003A4577"/>
    <w:rsid w:val="003A481E"/>
    <w:rsid w:val="003A4F2C"/>
    <w:rsid w:val="003A5286"/>
    <w:rsid w:val="003A52D5"/>
    <w:rsid w:val="003A533E"/>
    <w:rsid w:val="003A569F"/>
    <w:rsid w:val="003A5871"/>
    <w:rsid w:val="003A5A35"/>
    <w:rsid w:val="003A5D88"/>
    <w:rsid w:val="003A6045"/>
    <w:rsid w:val="003A64E0"/>
    <w:rsid w:val="003A66D0"/>
    <w:rsid w:val="003A6C0D"/>
    <w:rsid w:val="003A6D18"/>
    <w:rsid w:val="003A711D"/>
    <w:rsid w:val="003A7436"/>
    <w:rsid w:val="003A7481"/>
    <w:rsid w:val="003A74FC"/>
    <w:rsid w:val="003A787A"/>
    <w:rsid w:val="003A7972"/>
    <w:rsid w:val="003A7DB0"/>
    <w:rsid w:val="003A7E25"/>
    <w:rsid w:val="003B012F"/>
    <w:rsid w:val="003B021D"/>
    <w:rsid w:val="003B059C"/>
    <w:rsid w:val="003B17EC"/>
    <w:rsid w:val="003B182A"/>
    <w:rsid w:val="003B184E"/>
    <w:rsid w:val="003B1852"/>
    <w:rsid w:val="003B1908"/>
    <w:rsid w:val="003B258F"/>
    <w:rsid w:val="003B2684"/>
    <w:rsid w:val="003B3686"/>
    <w:rsid w:val="003B3826"/>
    <w:rsid w:val="003B4108"/>
    <w:rsid w:val="003B415B"/>
    <w:rsid w:val="003B460C"/>
    <w:rsid w:val="003B471C"/>
    <w:rsid w:val="003B507A"/>
    <w:rsid w:val="003B50E8"/>
    <w:rsid w:val="003B520A"/>
    <w:rsid w:val="003B613F"/>
    <w:rsid w:val="003B61BB"/>
    <w:rsid w:val="003B64CF"/>
    <w:rsid w:val="003B6D45"/>
    <w:rsid w:val="003B7012"/>
    <w:rsid w:val="003B7087"/>
    <w:rsid w:val="003B771A"/>
    <w:rsid w:val="003C00EF"/>
    <w:rsid w:val="003C077E"/>
    <w:rsid w:val="003C2187"/>
    <w:rsid w:val="003C222E"/>
    <w:rsid w:val="003C2C94"/>
    <w:rsid w:val="003C3044"/>
    <w:rsid w:val="003C335A"/>
    <w:rsid w:val="003C36EB"/>
    <w:rsid w:val="003C3D46"/>
    <w:rsid w:val="003C499C"/>
    <w:rsid w:val="003C5295"/>
    <w:rsid w:val="003C5742"/>
    <w:rsid w:val="003C5BB4"/>
    <w:rsid w:val="003C5C75"/>
    <w:rsid w:val="003C60AB"/>
    <w:rsid w:val="003C61E2"/>
    <w:rsid w:val="003C6336"/>
    <w:rsid w:val="003C63DB"/>
    <w:rsid w:val="003C6559"/>
    <w:rsid w:val="003C65C3"/>
    <w:rsid w:val="003C66F7"/>
    <w:rsid w:val="003C6CAC"/>
    <w:rsid w:val="003C7458"/>
    <w:rsid w:val="003C7A52"/>
    <w:rsid w:val="003D0A73"/>
    <w:rsid w:val="003D0B4F"/>
    <w:rsid w:val="003D0DAF"/>
    <w:rsid w:val="003D183E"/>
    <w:rsid w:val="003D1874"/>
    <w:rsid w:val="003D1999"/>
    <w:rsid w:val="003D24CC"/>
    <w:rsid w:val="003D2C9F"/>
    <w:rsid w:val="003D375F"/>
    <w:rsid w:val="003D3F8C"/>
    <w:rsid w:val="003D4102"/>
    <w:rsid w:val="003D41D5"/>
    <w:rsid w:val="003D4262"/>
    <w:rsid w:val="003D4761"/>
    <w:rsid w:val="003D4F38"/>
    <w:rsid w:val="003D5CA8"/>
    <w:rsid w:val="003D5F65"/>
    <w:rsid w:val="003D60DC"/>
    <w:rsid w:val="003D646E"/>
    <w:rsid w:val="003D6748"/>
    <w:rsid w:val="003D6826"/>
    <w:rsid w:val="003D6984"/>
    <w:rsid w:val="003D73D1"/>
    <w:rsid w:val="003D744F"/>
    <w:rsid w:val="003D7711"/>
    <w:rsid w:val="003D79C7"/>
    <w:rsid w:val="003E0232"/>
    <w:rsid w:val="003E0768"/>
    <w:rsid w:val="003E09ED"/>
    <w:rsid w:val="003E0A10"/>
    <w:rsid w:val="003E0BB7"/>
    <w:rsid w:val="003E10A3"/>
    <w:rsid w:val="003E1184"/>
    <w:rsid w:val="003E15F2"/>
    <w:rsid w:val="003E2708"/>
    <w:rsid w:val="003E2913"/>
    <w:rsid w:val="003E2BDC"/>
    <w:rsid w:val="003E2C87"/>
    <w:rsid w:val="003E2F9A"/>
    <w:rsid w:val="003E30B5"/>
    <w:rsid w:val="003E30E2"/>
    <w:rsid w:val="003E331F"/>
    <w:rsid w:val="003E3328"/>
    <w:rsid w:val="003E3809"/>
    <w:rsid w:val="003E38CE"/>
    <w:rsid w:val="003E3A02"/>
    <w:rsid w:val="003E429B"/>
    <w:rsid w:val="003E4B55"/>
    <w:rsid w:val="003E50D0"/>
    <w:rsid w:val="003E553F"/>
    <w:rsid w:val="003E56F5"/>
    <w:rsid w:val="003E56FE"/>
    <w:rsid w:val="003E5781"/>
    <w:rsid w:val="003E6245"/>
    <w:rsid w:val="003E738B"/>
    <w:rsid w:val="003E7AE7"/>
    <w:rsid w:val="003E7D1B"/>
    <w:rsid w:val="003F01FB"/>
    <w:rsid w:val="003F0210"/>
    <w:rsid w:val="003F0437"/>
    <w:rsid w:val="003F0618"/>
    <w:rsid w:val="003F0966"/>
    <w:rsid w:val="003F0E65"/>
    <w:rsid w:val="003F1892"/>
    <w:rsid w:val="003F1DFE"/>
    <w:rsid w:val="003F1EF0"/>
    <w:rsid w:val="003F23E1"/>
    <w:rsid w:val="003F2997"/>
    <w:rsid w:val="003F2B78"/>
    <w:rsid w:val="003F3218"/>
    <w:rsid w:val="003F3339"/>
    <w:rsid w:val="003F359F"/>
    <w:rsid w:val="003F3613"/>
    <w:rsid w:val="003F39D0"/>
    <w:rsid w:val="003F3A49"/>
    <w:rsid w:val="003F4404"/>
    <w:rsid w:val="003F5126"/>
    <w:rsid w:val="003F5786"/>
    <w:rsid w:val="003F65B2"/>
    <w:rsid w:val="003F6767"/>
    <w:rsid w:val="003F6B58"/>
    <w:rsid w:val="003F7311"/>
    <w:rsid w:val="003F7341"/>
    <w:rsid w:val="003F75C9"/>
    <w:rsid w:val="003F7A9E"/>
    <w:rsid w:val="00400003"/>
    <w:rsid w:val="004002DB"/>
    <w:rsid w:val="004004A0"/>
    <w:rsid w:val="00400D3F"/>
    <w:rsid w:val="0040113F"/>
    <w:rsid w:val="00401218"/>
    <w:rsid w:val="00401941"/>
    <w:rsid w:val="00401FC6"/>
    <w:rsid w:val="0040211A"/>
    <w:rsid w:val="004026D9"/>
    <w:rsid w:val="0040296F"/>
    <w:rsid w:val="00402D07"/>
    <w:rsid w:val="00402FE2"/>
    <w:rsid w:val="00403692"/>
    <w:rsid w:val="00403C58"/>
    <w:rsid w:val="0040402D"/>
    <w:rsid w:val="00404296"/>
    <w:rsid w:val="004043B8"/>
    <w:rsid w:val="00405080"/>
    <w:rsid w:val="00405133"/>
    <w:rsid w:val="0040539E"/>
    <w:rsid w:val="004055D5"/>
    <w:rsid w:val="00405B01"/>
    <w:rsid w:val="00405C2D"/>
    <w:rsid w:val="00405DF0"/>
    <w:rsid w:val="00405F4E"/>
    <w:rsid w:val="00406097"/>
    <w:rsid w:val="004062D0"/>
    <w:rsid w:val="004063B7"/>
    <w:rsid w:val="00406593"/>
    <w:rsid w:val="00406636"/>
    <w:rsid w:val="004069F8"/>
    <w:rsid w:val="00406BA5"/>
    <w:rsid w:val="00406C63"/>
    <w:rsid w:val="00406EB2"/>
    <w:rsid w:val="00406FB5"/>
    <w:rsid w:val="0040787E"/>
    <w:rsid w:val="004078E5"/>
    <w:rsid w:val="00407BB0"/>
    <w:rsid w:val="00407F3D"/>
    <w:rsid w:val="00407F5D"/>
    <w:rsid w:val="0041050C"/>
    <w:rsid w:val="004105A8"/>
    <w:rsid w:val="0041163D"/>
    <w:rsid w:val="00411CF4"/>
    <w:rsid w:val="00411DE7"/>
    <w:rsid w:val="00411DEB"/>
    <w:rsid w:val="004121AE"/>
    <w:rsid w:val="0041248C"/>
    <w:rsid w:val="0041259E"/>
    <w:rsid w:val="0041303C"/>
    <w:rsid w:val="0041345E"/>
    <w:rsid w:val="00413477"/>
    <w:rsid w:val="00413976"/>
    <w:rsid w:val="00413A2E"/>
    <w:rsid w:val="00413B03"/>
    <w:rsid w:val="00413D7E"/>
    <w:rsid w:val="00413D94"/>
    <w:rsid w:val="00414035"/>
    <w:rsid w:val="00414453"/>
    <w:rsid w:val="00414599"/>
    <w:rsid w:val="0041485F"/>
    <w:rsid w:val="00414F96"/>
    <w:rsid w:val="0041549B"/>
    <w:rsid w:val="004157BD"/>
    <w:rsid w:val="004158F6"/>
    <w:rsid w:val="00415A68"/>
    <w:rsid w:val="00415C21"/>
    <w:rsid w:val="0041690A"/>
    <w:rsid w:val="00416AF0"/>
    <w:rsid w:val="00416DC2"/>
    <w:rsid w:val="00416F1E"/>
    <w:rsid w:val="00417457"/>
    <w:rsid w:val="004174DC"/>
    <w:rsid w:val="00417A04"/>
    <w:rsid w:val="00417B70"/>
    <w:rsid w:val="0042030F"/>
    <w:rsid w:val="00420CF7"/>
    <w:rsid w:val="0042136B"/>
    <w:rsid w:val="004219D5"/>
    <w:rsid w:val="00422677"/>
    <w:rsid w:val="004228D3"/>
    <w:rsid w:val="00422EA9"/>
    <w:rsid w:val="00423733"/>
    <w:rsid w:val="00423D11"/>
    <w:rsid w:val="00423F48"/>
    <w:rsid w:val="0042488E"/>
    <w:rsid w:val="00424AC6"/>
    <w:rsid w:val="00424AD2"/>
    <w:rsid w:val="00424C65"/>
    <w:rsid w:val="00424CB3"/>
    <w:rsid w:val="0042520E"/>
    <w:rsid w:val="004256EF"/>
    <w:rsid w:val="00425778"/>
    <w:rsid w:val="00425BC2"/>
    <w:rsid w:val="00425ED7"/>
    <w:rsid w:val="00426324"/>
    <w:rsid w:val="0042651E"/>
    <w:rsid w:val="00426919"/>
    <w:rsid w:val="00426A89"/>
    <w:rsid w:val="00426C28"/>
    <w:rsid w:val="004276EA"/>
    <w:rsid w:val="00427956"/>
    <w:rsid w:val="00427AA9"/>
    <w:rsid w:val="00427E1C"/>
    <w:rsid w:val="00430FFC"/>
    <w:rsid w:val="00431572"/>
    <w:rsid w:val="00431715"/>
    <w:rsid w:val="00431A21"/>
    <w:rsid w:val="00431C0F"/>
    <w:rsid w:val="00431E47"/>
    <w:rsid w:val="00432535"/>
    <w:rsid w:val="00432655"/>
    <w:rsid w:val="00432888"/>
    <w:rsid w:val="004328E9"/>
    <w:rsid w:val="00432A31"/>
    <w:rsid w:val="00432ECA"/>
    <w:rsid w:val="00432EE9"/>
    <w:rsid w:val="0043334D"/>
    <w:rsid w:val="00433570"/>
    <w:rsid w:val="004336FB"/>
    <w:rsid w:val="004348F4"/>
    <w:rsid w:val="00434F13"/>
    <w:rsid w:val="0043546E"/>
    <w:rsid w:val="0043559F"/>
    <w:rsid w:val="00435B1C"/>
    <w:rsid w:val="00435BAB"/>
    <w:rsid w:val="00435C13"/>
    <w:rsid w:val="00435D5B"/>
    <w:rsid w:val="00436267"/>
    <w:rsid w:val="00436A18"/>
    <w:rsid w:val="00436F7D"/>
    <w:rsid w:val="00436FAD"/>
    <w:rsid w:val="004370B3"/>
    <w:rsid w:val="00437175"/>
    <w:rsid w:val="00437696"/>
    <w:rsid w:val="004379C4"/>
    <w:rsid w:val="00437D99"/>
    <w:rsid w:val="00437F91"/>
    <w:rsid w:val="00440367"/>
    <w:rsid w:val="004407A5"/>
    <w:rsid w:val="0044120D"/>
    <w:rsid w:val="0044151E"/>
    <w:rsid w:val="00441FBB"/>
    <w:rsid w:val="00442094"/>
    <w:rsid w:val="00442E6F"/>
    <w:rsid w:val="004430A4"/>
    <w:rsid w:val="00443318"/>
    <w:rsid w:val="004439ED"/>
    <w:rsid w:val="00443B55"/>
    <w:rsid w:val="00443D00"/>
    <w:rsid w:val="00444215"/>
    <w:rsid w:val="00444424"/>
    <w:rsid w:val="00444743"/>
    <w:rsid w:val="00444976"/>
    <w:rsid w:val="00444BBA"/>
    <w:rsid w:val="00445355"/>
    <w:rsid w:val="00445411"/>
    <w:rsid w:val="004457F6"/>
    <w:rsid w:val="00445DBD"/>
    <w:rsid w:val="00445DCF"/>
    <w:rsid w:val="00446020"/>
    <w:rsid w:val="00446383"/>
    <w:rsid w:val="00446914"/>
    <w:rsid w:val="00446CF0"/>
    <w:rsid w:val="00446D89"/>
    <w:rsid w:val="00447132"/>
    <w:rsid w:val="00447953"/>
    <w:rsid w:val="0045016C"/>
    <w:rsid w:val="00450C0A"/>
    <w:rsid w:val="00450C6A"/>
    <w:rsid w:val="00451100"/>
    <w:rsid w:val="00451169"/>
    <w:rsid w:val="00451501"/>
    <w:rsid w:val="0045157C"/>
    <w:rsid w:val="004516F1"/>
    <w:rsid w:val="0045171F"/>
    <w:rsid w:val="00451772"/>
    <w:rsid w:val="0045183A"/>
    <w:rsid w:val="00452133"/>
    <w:rsid w:val="0045224D"/>
    <w:rsid w:val="0045259A"/>
    <w:rsid w:val="0045283D"/>
    <w:rsid w:val="00452A43"/>
    <w:rsid w:val="00452D5A"/>
    <w:rsid w:val="00453000"/>
    <w:rsid w:val="0045361A"/>
    <w:rsid w:val="004538AD"/>
    <w:rsid w:val="004541B8"/>
    <w:rsid w:val="004542A7"/>
    <w:rsid w:val="00454648"/>
    <w:rsid w:val="00454890"/>
    <w:rsid w:val="00454BD1"/>
    <w:rsid w:val="00454D06"/>
    <w:rsid w:val="004555A6"/>
    <w:rsid w:val="00455CF2"/>
    <w:rsid w:val="00455FFD"/>
    <w:rsid w:val="004565EF"/>
    <w:rsid w:val="00456AD8"/>
    <w:rsid w:val="00456FF5"/>
    <w:rsid w:val="00457088"/>
    <w:rsid w:val="00457267"/>
    <w:rsid w:val="004573A3"/>
    <w:rsid w:val="00457612"/>
    <w:rsid w:val="004576E0"/>
    <w:rsid w:val="00457748"/>
    <w:rsid w:val="00457964"/>
    <w:rsid w:val="00460460"/>
    <w:rsid w:val="00460837"/>
    <w:rsid w:val="004608F5"/>
    <w:rsid w:val="004617AB"/>
    <w:rsid w:val="004619D8"/>
    <w:rsid w:val="00461C0E"/>
    <w:rsid w:val="00461D8B"/>
    <w:rsid w:val="00461DED"/>
    <w:rsid w:val="0046227C"/>
    <w:rsid w:val="00462F12"/>
    <w:rsid w:val="0046310A"/>
    <w:rsid w:val="00463585"/>
    <w:rsid w:val="00463AC5"/>
    <w:rsid w:val="00463E2A"/>
    <w:rsid w:val="00464510"/>
    <w:rsid w:val="00464710"/>
    <w:rsid w:val="00464A5A"/>
    <w:rsid w:val="00464D8F"/>
    <w:rsid w:val="00465392"/>
    <w:rsid w:val="004653B7"/>
    <w:rsid w:val="00465534"/>
    <w:rsid w:val="00465C0E"/>
    <w:rsid w:val="00466397"/>
    <w:rsid w:val="00466853"/>
    <w:rsid w:val="00466A2E"/>
    <w:rsid w:val="00466E79"/>
    <w:rsid w:val="00467217"/>
    <w:rsid w:val="00467D8C"/>
    <w:rsid w:val="00470153"/>
    <w:rsid w:val="004704E9"/>
    <w:rsid w:val="0047085C"/>
    <w:rsid w:val="00470DD0"/>
    <w:rsid w:val="00470E3D"/>
    <w:rsid w:val="00471141"/>
    <w:rsid w:val="00471510"/>
    <w:rsid w:val="004719C4"/>
    <w:rsid w:val="004722A0"/>
    <w:rsid w:val="0047267B"/>
    <w:rsid w:val="004727AB"/>
    <w:rsid w:val="004727D1"/>
    <w:rsid w:val="00472AA0"/>
    <w:rsid w:val="00472D3C"/>
    <w:rsid w:val="00472E9C"/>
    <w:rsid w:val="004732B3"/>
    <w:rsid w:val="00473467"/>
    <w:rsid w:val="004738AB"/>
    <w:rsid w:val="00473BAC"/>
    <w:rsid w:val="00474A32"/>
    <w:rsid w:val="004760B1"/>
    <w:rsid w:val="004761F8"/>
    <w:rsid w:val="004762B8"/>
    <w:rsid w:val="004766F7"/>
    <w:rsid w:val="00476B55"/>
    <w:rsid w:val="00476C28"/>
    <w:rsid w:val="00476D91"/>
    <w:rsid w:val="004770E8"/>
    <w:rsid w:val="004770FA"/>
    <w:rsid w:val="0047752C"/>
    <w:rsid w:val="004776E2"/>
    <w:rsid w:val="004778DC"/>
    <w:rsid w:val="004779DC"/>
    <w:rsid w:val="00477AAC"/>
    <w:rsid w:val="00477D0B"/>
    <w:rsid w:val="00477F1C"/>
    <w:rsid w:val="004801F3"/>
    <w:rsid w:val="00480614"/>
    <w:rsid w:val="00480777"/>
    <w:rsid w:val="00480953"/>
    <w:rsid w:val="00480C28"/>
    <w:rsid w:val="00480E11"/>
    <w:rsid w:val="00480FB1"/>
    <w:rsid w:val="0048106F"/>
    <w:rsid w:val="0048162E"/>
    <w:rsid w:val="00481795"/>
    <w:rsid w:val="0048193C"/>
    <w:rsid w:val="004819A1"/>
    <w:rsid w:val="00481B44"/>
    <w:rsid w:val="0048282C"/>
    <w:rsid w:val="00482A6C"/>
    <w:rsid w:val="00482B30"/>
    <w:rsid w:val="00482C6C"/>
    <w:rsid w:val="00483140"/>
    <w:rsid w:val="0048356F"/>
    <w:rsid w:val="004836A7"/>
    <w:rsid w:val="00483C82"/>
    <w:rsid w:val="00483E2A"/>
    <w:rsid w:val="0048403C"/>
    <w:rsid w:val="00484A9A"/>
    <w:rsid w:val="00484B50"/>
    <w:rsid w:val="00484E90"/>
    <w:rsid w:val="00484F15"/>
    <w:rsid w:val="00485067"/>
    <w:rsid w:val="004851A1"/>
    <w:rsid w:val="004854A6"/>
    <w:rsid w:val="00485719"/>
    <w:rsid w:val="00485F53"/>
    <w:rsid w:val="00485F75"/>
    <w:rsid w:val="00485FBE"/>
    <w:rsid w:val="0048783E"/>
    <w:rsid w:val="004879C2"/>
    <w:rsid w:val="00487D09"/>
    <w:rsid w:val="00490067"/>
    <w:rsid w:val="00490202"/>
    <w:rsid w:val="0049066E"/>
    <w:rsid w:val="004906BE"/>
    <w:rsid w:val="0049090C"/>
    <w:rsid w:val="00490E36"/>
    <w:rsid w:val="004910BD"/>
    <w:rsid w:val="004918D3"/>
    <w:rsid w:val="0049251D"/>
    <w:rsid w:val="004928AF"/>
    <w:rsid w:val="00492FBC"/>
    <w:rsid w:val="004937F4"/>
    <w:rsid w:val="0049390E"/>
    <w:rsid w:val="00493AD0"/>
    <w:rsid w:val="00493F65"/>
    <w:rsid w:val="004941D3"/>
    <w:rsid w:val="00494735"/>
    <w:rsid w:val="00494F9C"/>
    <w:rsid w:val="0049543A"/>
    <w:rsid w:val="0049549A"/>
    <w:rsid w:val="004957FA"/>
    <w:rsid w:val="00495898"/>
    <w:rsid w:val="00495CD4"/>
    <w:rsid w:val="00495F6C"/>
    <w:rsid w:val="0049652B"/>
    <w:rsid w:val="00496668"/>
    <w:rsid w:val="00496720"/>
    <w:rsid w:val="004972AF"/>
    <w:rsid w:val="00497677"/>
    <w:rsid w:val="0049784A"/>
    <w:rsid w:val="00497B5A"/>
    <w:rsid w:val="00497F57"/>
    <w:rsid w:val="004A0199"/>
    <w:rsid w:val="004A069B"/>
    <w:rsid w:val="004A083F"/>
    <w:rsid w:val="004A08E3"/>
    <w:rsid w:val="004A1576"/>
    <w:rsid w:val="004A17E5"/>
    <w:rsid w:val="004A1C8C"/>
    <w:rsid w:val="004A2AE2"/>
    <w:rsid w:val="004A2B37"/>
    <w:rsid w:val="004A2C5E"/>
    <w:rsid w:val="004A2F45"/>
    <w:rsid w:val="004A3005"/>
    <w:rsid w:val="004A313F"/>
    <w:rsid w:val="004A341E"/>
    <w:rsid w:val="004A373C"/>
    <w:rsid w:val="004A38FF"/>
    <w:rsid w:val="004A39D0"/>
    <w:rsid w:val="004A3EA3"/>
    <w:rsid w:val="004A448B"/>
    <w:rsid w:val="004A482A"/>
    <w:rsid w:val="004A4BB1"/>
    <w:rsid w:val="004A5122"/>
    <w:rsid w:val="004A52AD"/>
    <w:rsid w:val="004A5482"/>
    <w:rsid w:val="004A5671"/>
    <w:rsid w:val="004A5A7D"/>
    <w:rsid w:val="004A5EEB"/>
    <w:rsid w:val="004A61B8"/>
    <w:rsid w:val="004A6247"/>
    <w:rsid w:val="004A6B32"/>
    <w:rsid w:val="004A6C3A"/>
    <w:rsid w:val="004A6E4E"/>
    <w:rsid w:val="004A7053"/>
    <w:rsid w:val="004A7778"/>
    <w:rsid w:val="004A79F1"/>
    <w:rsid w:val="004A7E52"/>
    <w:rsid w:val="004B000D"/>
    <w:rsid w:val="004B00CA"/>
    <w:rsid w:val="004B0942"/>
    <w:rsid w:val="004B0BCA"/>
    <w:rsid w:val="004B1117"/>
    <w:rsid w:val="004B1142"/>
    <w:rsid w:val="004B15CC"/>
    <w:rsid w:val="004B15E3"/>
    <w:rsid w:val="004B1839"/>
    <w:rsid w:val="004B19F0"/>
    <w:rsid w:val="004B19FE"/>
    <w:rsid w:val="004B1D87"/>
    <w:rsid w:val="004B2002"/>
    <w:rsid w:val="004B2D7E"/>
    <w:rsid w:val="004B412D"/>
    <w:rsid w:val="004B4130"/>
    <w:rsid w:val="004B4172"/>
    <w:rsid w:val="004B42C8"/>
    <w:rsid w:val="004B42E2"/>
    <w:rsid w:val="004B431D"/>
    <w:rsid w:val="004B438A"/>
    <w:rsid w:val="004B4709"/>
    <w:rsid w:val="004B4899"/>
    <w:rsid w:val="004B49B0"/>
    <w:rsid w:val="004B4BEE"/>
    <w:rsid w:val="004B4D89"/>
    <w:rsid w:val="004B4EE2"/>
    <w:rsid w:val="004B4FAE"/>
    <w:rsid w:val="004B53F9"/>
    <w:rsid w:val="004B5CA1"/>
    <w:rsid w:val="004B5CC0"/>
    <w:rsid w:val="004B5D4B"/>
    <w:rsid w:val="004B5E76"/>
    <w:rsid w:val="004B63C2"/>
    <w:rsid w:val="004B644B"/>
    <w:rsid w:val="004B71B1"/>
    <w:rsid w:val="004B76B4"/>
    <w:rsid w:val="004B7AD8"/>
    <w:rsid w:val="004B7AF2"/>
    <w:rsid w:val="004B7D08"/>
    <w:rsid w:val="004B7FCA"/>
    <w:rsid w:val="004C0268"/>
    <w:rsid w:val="004C0AB0"/>
    <w:rsid w:val="004C183F"/>
    <w:rsid w:val="004C1B5F"/>
    <w:rsid w:val="004C23C0"/>
    <w:rsid w:val="004C2446"/>
    <w:rsid w:val="004C248F"/>
    <w:rsid w:val="004C2688"/>
    <w:rsid w:val="004C2D4B"/>
    <w:rsid w:val="004C2EF2"/>
    <w:rsid w:val="004C36AA"/>
    <w:rsid w:val="004C3CAD"/>
    <w:rsid w:val="004C3CB2"/>
    <w:rsid w:val="004C409C"/>
    <w:rsid w:val="004C422B"/>
    <w:rsid w:val="004C4737"/>
    <w:rsid w:val="004C47D0"/>
    <w:rsid w:val="004C4E7A"/>
    <w:rsid w:val="004C53CE"/>
    <w:rsid w:val="004C5409"/>
    <w:rsid w:val="004C566A"/>
    <w:rsid w:val="004C59A2"/>
    <w:rsid w:val="004C6477"/>
    <w:rsid w:val="004C6554"/>
    <w:rsid w:val="004C6FC5"/>
    <w:rsid w:val="004C7473"/>
    <w:rsid w:val="004C78C7"/>
    <w:rsid w:val="004C7DAE"/>
    <w:rsid w:val="004C7F6F"/>
    <w:rsid w:val="004D00B8"/>
    <w:rsid w:val="004D00D0"/>
    <w:rsid w:val="004D0130"/>
    <w:rsid w:val="004D0558"/>
    <w:rsid w:val="004D05DA"/>
    <w:rsid w:val="004D1770"/>
    <w:rsid w:val="004D1B5C"/>
    <w:rsid w:val="004D1B7B"/>
    <w:rsid w:val="004D1C87"/>
    <w:rsid w:val="004D1F6F"/>
    <w:rsid w:val="004D2169"/>
    <w:rsid w:val="004D2C99"/>
    <w:rsid w:val="004D3B64"/>
    <w:rsid w:val="004D3E11"/>
    <w:rsid w:val="004D479C"/>
    <w:rsid w:val="004D4F6B"/>
    <w:rsid w:val="004D505A"/>
    <w:rsid w:val="004D5C82"/>
    <w:rsid w:val="004D5CA7"/>
    <w:rsid w:val="004D5FC4"/>
    <w:rsid w:val="004D619F"/>
    <w:rsid w:val="004D6600"/>
    <w:rsid w:val="004D6A02"/>
    <w:rsid w:val="004D6D45"/>
    <w:rsid w:val="004D7257"/>
    <w:rsid w:val="004D7997"/>
    <w:rsid w:val="004D7C41"/>
    <w:rsid w:val="004E00D9"/>
    <w:rsid w:val="004E01E4"/>
    <w:rsid w:val="004E07E9"/>
    <w:rsid w:val="004E08AF"/>
    <w:rsid w:val="004E116D"/>
    <w:rsid w:val="004E2492"/>
    <w:rsid w:val="004E282D"/>
    <w:rsid w:val="004E2B84"/>
    <w:rsid w:val="004E2D29"/>
    <w:rsid w:val="004E2F48"/>
    <w:rsid w:val="004E315A"/>
    <w:rsid w:val="004E3170"/>
    <w:rsid w:val="004E33D3"/>
    <w:rsid w:val="004E36B1"/>
    <w:rsid w:val="004E3E41"/>
    <w:rsid w:val="004E472F"/>
    <w:rsid w:val="004E4823"/>
    <w:rsid w:val="004E48ED"/>
    <w:rsid w:val="004E4908"/>
    <w:rsid w:val="004E4DFE"/>
    <w:rsid w:val="004E50F4"/>
    <w:rsid w:val="004E5670"/>
    <w:rsid w:val="004E5B3D"/>
    <w:rsid w:val="004E5FD3"/>
    <w:rsid w:val="004E684D"/>
    <w:rsid w:val="004E6991"/>
    <w:rsid w:val="004E7190"/>
    <w:rsid w:val="004E73EC"/>
    <w:rsid w:val="004E7B71"/>
    <w:rsid w:val="004E7EE6"/>
    <w:rsid w:val="004F0533"/>
    <w:rsid w:val="004F160C"/>
    <w:rsid w:val="004F161F"/>
    <w:rsid w:val="004F17E7"/>
    <w:rsid w:val="004F1833"/>
    <w:rsid w:val="004F1B2E"/>
    <w:rsid w:val="004F1D28"/>
    <w:rsid w:val="004F1E5E"/>
    <w:rsid w:val="004F20B5"/>
    <w:rsid w:val="004F2165"/>
    <w:rsid w:val="004F22BB"/>
    <w:rsid w:val="004F233A"/>
    <w:rsid w:val="004F2982"/>
    <w:rsid w:val="004F3213"/>
    <w:rsid w:val="004F337A"/>
    <w:rsid w:val="004F34A1"/>
    <w:rsid w:val="004F4215"/>
    <w:rsid w:val="004F462C"/>
    <w:rsid w:val="004F48DD"/>
    <w:rsid w:val="004F5268"/>
    <w:rsid w:val="004F60CE"/>
    <w:rsid w:val="004F6441"/>
    <w:rsid w:val="004F6590"/>
    <w:rsid w:val="004F6712"/>
    <w:rsid w:val="004F7233"/>
    <w:rsid w:val="004F7884"/>
    <w:rsid w:val="004F7AF5"/>
    <w:rsid w:val="0050014C"/>
    <w:rsid w:val="005003F8"/>
    <w:rsid w:val="00501394"/>
    <w:rsid w:val="0050182F"/>
    <w:rsid w:val="005018D8"/>
    <w:rsid w:val="00501DD5"/>
    <w:rsid w:val="00501F2B"/>
    <w:rsid w:val="005020F2"/>
    <w:rsid w:val="00502971"/>
    <w:rsid w:val="00503012"/>
    <w:rsid w:val="005037EC"/>
    <w:rsid w:val="00503926"/>
    <w:rsid w:val="00503CDF"/>
    <w:rsid w:val="00504378"/>
    <w:rsid w:val="00504BD3"/>
    <w:rsid w:val="00504DE7"/>
    <w:rsid w:val="00504EF6"/>
    <w:rsid w:val="005053CC"/>
    <w:rsid w:val="0050561A"/>
    <w:rsid w:val="00505900"/>
    <w:rsid w:val="0050591D"/>
    <w:rsid w:val="00505D1C"/>
    <w:rsid w:val="00506035"/>
    <w:rsid w:val="005060E4"/>
    <w:rsid w:val="00506686"/>
    <w:rsid w:val="0050685E"/>
    <w:rsid w:val="005068EE"/>
    <w:rsid w:val="00506C95"/>
    <w:rsid w:val="00506D37"/>
    <w:rsid w:val="00506EF9"/>
    <w:rsid w:val="00506F70"/>
    <w:rsid w:val="00507F06"/>
    <w:rsid w:val="00510078"/>
    <w:rsid w:val="00510A4B"/>
    <w:rsid w:val="00510B38"/>
    <w:rsid w:val="00511186"/>
    <w:rsid w:val="00511243"/>
    <w:rsid w:val="00511494"/>
    <w:rsid w:val="0051170C"/>
    <w:rsid w:val="00511790"/>
    <w:rsid w:val="0051179A"/>
    <w:rsid w:val="0051205B"/>
    <w:rsid w:val="005121FC"/>
    <w:rsid w:val="005125A3"/>
    <w:rsid w:val="00512776"/>
    <w:rsid w:val="00512E7E"/>
    <w:rsid w:val="00513261"/>
    <w:rsid w:val="00513452"/>
    <w:rsid w:val="00513488"/>
    <w:rsid w:val="00513663"/>
    <w:rsid w:val="005140F1"/>
    <w:rsid w:val="00514DC6"/>
    <w:rsid w:val="00514F27"/>
    <w:rsid w:val="00515352"/>
    <w:rsid w:val="005154A8"/>
    <w:rsid w:val="00515806"/>
    <w:rsid w:val="00515CC5"/>
    <w:rsid w:val="00515E1A"/>
    <w:rsid w:val="005160E6"/>
    <w:rsid w:val="005166BA"/>
    <w:rsid w:val="00516D94"/>
    <w:rsid w:val="00516F5B"/>
    <w:rsid w:val="0051724B"/>
    <w:rsid w:val="005179A6"/>
    <w:rsid w:val="00517B20"/>
    <w:rsid w:val="0052035C"/>
    <w:rsid w:val="00520BF1"/>
    <w:rsid w:val="00520FE1"/>
    <w:rsid w:val="0052101F"/>
    <w:rsid w:val="00521031"/>
    <w:rsid w:val="00521453"/>
    <w:rsid w:val="00521669"/>
    <w:rsid w:val="0052170B"/>
    <w:rsid w:val="00521815"/>
    <w:rsid w:val="00521830"/>
    <w:rsid w:val="00521957"/>
    <w:rsid w:val="00521A3C"/>
    <w:rsid w:val="005227F7"/>
    <w:rsid w:val="00522EFA"/>
    <w:rsid w:val="0052305A"/>
    <w:rsid w:val="0052356E"/>
    <w:rsid w:val="00523600"/>
    <w:rsid w:val="00523AF8"/>
    <w:rsid w:val="00523C31"/>
    <w:rsid w:val="00523E32"/>
    <w:rsid w:val="0052414B"/>
    <w:rsid w:val="005241BD"/>
    <w:rsid w:val="00524651"/>
    <w:rsid w:val="00524D1D"/>
    <w:rsid w:val="00524D86"/>
    <w:rsid w:val="00524EC2"/>
    <w:rsid w:val="00525411"/>
    <w:rsid w:val="00525841"/>
    <w:rsid w:val="00525902"/>
    <w:rsid w:val="00525D84"/>
    <w:rsid w:val="005268BD"/>
    <w:rsid w:val="00526D25"/>
    <w:rsid w:val="00526D28"/>
    <w:rsid w:val="00526E9E"/>
    <w:rsid w:val="00526F7A"/>
    <w:rsid w:val="00527406"/>
    <w:rsid w:val="005279B0"/>
    <w:rsid w:val="00527A29"/>
    <w:rsid w:val="00530576"/>
    <w:rsid w:val="005306D1"/>
    <w:rsid w:val="0053096D"/>
    <w:rsid w:val="005312CE"/>
    <w:rsid w:val="00531593"/>
    <w:rsid w:val="00531678"/>
    <w:rsid w:val="005319C6"/>
    <w:rsid w:val="00531E20"/>
    <w:rsid w:val="00531E68"/>
    <w:rsid w:val="00532221"/>
    <w:rsid w:val="00532229"/>
    <w:rsid w:val="00532DBB"/>
    <w:rsid w:val="0053352C"/>
    <w:rsid w:val="00533633"/>
    <w:rsid w:val="00533773"/>
    <w:rsid w:val="00533882"/>
    <w:rsid w:val="005338F6"/>
    <w:rsid w:val="00533E8C"/>
    <w:rsid w:val="00534347"/>
    <w:rsid w:val="00534761"/>
    <w:rsid w:val="00534886"/>
    <w:rsid w:val="005349B9"/>
    <w:rsid w:val="005350FF"/>
    <w:rsid w:val="00535458"/>
    <w:rsid w:val="0053585F"/>
    <w:rsid w:val="00536BC9"/>
    <w:rsid w:val="00536D3E"/>
    <w:rsid w:val="00536E94"/>
    <w:rsid w:val="005370A4"/>
    <w:rsid w:val="0053786E"/>
    <w:rsid w:val="0054018B"/>
    <w:rsid w:val="00540363"/>
    <w:rsid w:val="005403E7"/>
    <w:rsid w:val="00540582"/>
    <w:rsid w:val="0054065E"/>
    <w:rsid w:val="00540E49"/>
    <w:rsid w:val="00540E6C"/>
    <w:rsid w:val="00541029"/>
    <w:rsid w:val="005410B0"/>
    <w:rsid w:val="0054110B"/>
    <w:rsid w:val="00541ABF"/>
    <w:rsid w:val="00541C23"/>
    <w:rsid w:val="00541FF5"/>
    <w:rsid w:val="005423E1"/>
    <w:rsid w:val="0054272B"/>
    <w:rsid w:val="00542A2A"/>
    <w:rsid w:val="00542F3B"/>
    <w:rsid w:val="00542F51"/>
    <w:rsid w:val="00543214"/>
    <w:rsid w:val="005438F6"/>
    <w:rsid w:val="0054420C"/>
    <w:rsid w:val="005442A6"/>
    <w:rsid w:val="00544396"/>
    <w:rsid w:val="0054451B"/>
    <w:rsid w:val="00544698"/>
    <w:rsid w:val="0054486C"/>
    <w:rsid w:val="00544C08"/>
    <w:rsid w:val="00544D84"/>
    <w:rsid w:val="00544EDD"/>
    <w:rsid w:val="005458E3"/>
    <w:rsid w:val="00545E6F"/>
    <w:rsid w:val="00545F15"/>
    <w:rsid w:val="005467B0"/>
    <w:rsid w:val="00546A4F"/>
    <w:rsid w:val="00546B49"/>
    <w:rsid w:val="0054716A"/>
    <w:rsid w:val="005475A1"/>
    <w:rsid w:val="00547CD3"/>
    <w:rsid w:val="005506D0"/>
    <w:rsid w:val="00550794"/>
    <w:rsid w:val="00550BEE"/>
    <w:rsid w:val="005511BC"/>
    <w:rsid w:val="005513A0"/>
    <w:rsid w:val="0055163E"/>
    <w:rsid w:val="005516B6"/>
    <w:rsid w:val="00551750"/>
    <w:rsid w:val="00551CE9"/>
    <w:rsid w:val="00551E40"/>
    <w:rsid w:val="00551F09"/>
    <w:rsid w:val="005522AF"/>
    <w:rsid w:val="005522B3"/>
    <w:rsid w:val="005525EF"/>
    <w:rsid w:val="00552805"/>
    <w:rsid w:val="00552E92"/>
    <w:rsid w:val="0055332D"/>
    <w:rsid w:val="00553F18"/>
    <w:rsid w:val="00554366"/>
    <w:rsid w:val="0055447F"/>
    <w:rsid w:val="00554966"/>
    <w:rsid w:val="005549D4"/>
    <w:rsid w:val="00554B68"/>
    <w:rsid w:val="00555BEA"/>
    <w:rsid w:val="005561DB"/>
    <w:rsid w:val="005562FF"/>
    <w:rsid w:val="00556822"/>
    <w:rsid w:val="00556B68"/>
    <w:rsid w:val="005570DD"/>
    <w:rsid w:val="005571FA"/>
    <w:rsid w:val="00557800"/>
    <w:rsid w:val="00557F9A"/>
    <w:rsid w:val="0056002E"/>
    <w:rsid w:val="0056004F"/>
    <w:rsid w:val="005600EF"/>
    <w:rsid w:val="0056065E"/>
    <w:rsid w:val="005607ED"/>
    <w:rsid w:val="0056087F"/>
    <w:rsid w:val="00560909"/>
    <w:rsid w:val="00560A67"/>
    <w:rsid w:val="00560B0E"/>
    <w:rsid w:val="005610EA"/>
    <w:rsid w:val="005611AC"/>
    <w:rsid w:val="005615FF"/>
    <w:rsid w:val="005616AA"/>
    <w:rsid w:val="0056197B"/>
    <w:rsid w:val="00561AA1"/>
    <w:rsid w:val="00561E7E"/>
    <w:rsid w:val="00561E97"/>
    <w:rsid w:val="00561F64"/>
    <w:rsid w:val="0056238F"/>
    <w:rsid w:val="00562956"/>
    <w:rsid w:val="00562A2F"/>
    <w:rsid w:val="00562A7F"/>
    <w:rsid w:val="005631F1"/>
    <w:rsid w:val="00563467"/>
    <w:rsid w:val="00563D90"/>
    <w:rsid w:val="00563E98"/>
    <w:rsid w:val="00564E6F"/>
    <w:rsid w:val="00564E81"/>
    <w:rsid w:val="00565024"/>
    <w:rsid w:val="0056508E"/>
    <w:rsid w:val="0056527A"/>
    <w:rsid w:val="0056529F"/>
    <w:rsid w:val="0056530C"/>
    <w:rsid w:val="005655A6"/>
    <w:rsid w:val="0056599C"/>
    <w:rsid w:val="00565B80"/>
    <w:rsid w:val="005665B1"/>
    <w:rsid w:val="00566B4E"/>
    <w:rsid w:val="00566CB6"/>
    <w:rsid w:val="00567391"/>
    <w:rsid w:val="00567442"/>
    <w:rsid w:val="005674EB"/>
    <w:rsid w:val="00567870"/>
    <w:rsid w:val="00567912"/>
    <w:rsid w:val="0056791C"/>
    <w:rsid w:val="00567C32"/>
    <w:rsid w:val="00567CC3"/>
    <w:rsid w:val="005709C7"/>
    <w:rsid w:val="00570B87"/>
    <w:rsid w:val="00570BAE"/>
    <w:rsid w:val="00570C32"/>
    <w:rsid w:val="00570FB4"/>
    <w:rsid w:val="00571724"/>
    <w:rsid w:val="00571C5D"/>
    <w:rsid w:val="00571DB5"/>
    <w:rsid w:val="005722B8"/>
    <w:rsid w:val="00572369"/>
    <w:rsid w:val="00572B27"/>
    <w:rsid w:val="00572D8B"/>
    <w:rsid w:val="00572E56"/>
    <w:rsid w:val="0057348C"/>
    <w:rsid w:val="00573AC1"/>
    <w:rsid w:val="00573E87"/>
    <w:rsid w:val="005747AD"/>
    <w:rsid w:val="005749A3"/>
    <w:rsid w:val="00574A0E"/>
    <w:rsid w:val="00574C9A"/>
    <w:rsid w:val="00575006"/>
    <w:rsid w:val="00575529"/>
    <w:rsid w:val="00575732"/>
    <w:rsid w:val="00575F8E"/>
    <w:rsid w:val="0057603B"/>
    <w:rsid w:val="00576178"/>
    <w:rsid w:val="005762A4"/>
    <w:rsid w:val="0057674B"/>
    <w:rsid w:val="0057697F"/>
    <w:rsid w:val="00576E3F"/>
    <w:rsid w:val="005774E0"/>
    <w:rsid w:val="00577864"/>
    <w:rsid w:val="005779B5"/>
    <w:rsid w:val="00577B36"/>
    <w:rsid w:val="00577D0C"/>
    <w:rsid w:val="005807C5"/>
    <w:rsid w:val="00580839"/>
    <w:rsid w:val="00580886"/>
    <w:rsid w:val="00580B6C"/>
    <w:rsid w:val="00580C88"/>
    <w:rsid w:val="005816AA"/>
    <w:rsid w:val="00581B4A"/>
    <w:rsid w:val="0058272A"/>
    <w:rsid w:val="0058321A"/>
    <w:rsid w:val="00583818"/>
    <w:rsid w:val="00583909"/>
    <w:rsid w:val="00583C90"/>
    <w:rsid w:val="005846BB"/>
    <w:rsid w:val="00584DB2"/>
    <w:rsid w:val="00585247"/>
    <w:rsid w:val="005853D4"/>
    <w:rsid w:val="005853F1"/>
    <w:rsid w:val="00585534"/>
    <w:rsid w:val="005855AC"/>
    <w:rsid w:val="00585872"/>
    <w:rsid w:val="005859B1"/>
    <w:rsid w:val="00585CBD"/>
    <w:rsid w:val="00585F21"/>
    <w:rsid w:val="00585FCA"/>
    <w:rsid w:val="005860FD"/>
    <w:rsid w:val="00586760"/>
    <w:rsid w:val="00587511"/>
    <w:rsid w:val="005878E2"/>
    <w:rsid w:val="00587942"/>
    <w:rsid w:val="00587A04"/>
    <w:rsid w:val="00587D73"/>
    <w:rsid w:val="00587E7C"/>
    <w:rsid w:val="005903CC"/>
    <w:rsid w:val="00590B13"/>
    <w:rsid w:val="00590D68"/>
    <w:rsid w:val="00591003"/>
    <w:rsid w:val="00591544"/>
    <w:rsid w:val="005917CC"/>
    <w:rsid w:val="005918AB"/>
    <w:rsid w:val="00591D4C"/>
    <w:rsid w:val="005920BB"/>
    <w:rsid w:val="005922E3"/>
    <w:rsid w:val="005924C9"/>
    <w:rsid w:val="00592EB6"/>
    <w:rsid w:val="0059307A"/>
    <w:rsid w:val="00593282"/>
    <w:rsid w:val="00593A6D"/>
    <w:rsid w:val="00593AE9"/>
    <w:rsid w:val="00593CBC"/>
    <w:rsid w:val="005945CE"/>
    <w:rsid w:val="005947C4"/>
    <w:rsid w:val="00594B20"/>
    <w:rsid w:val="00595018"/>
    <w:rsid w:val="005955EB"/>
    <w:rsid w:val="005958D2"/>
    <w:rsid w:val="00595CD1"/>
    <w:rsid w:val="00595DF1"/>
    <w:rsid w:val="00595E38"/>
    <w:rsid w:val="005968E5"/>
    <w:rsid w:val="00596A9F"/>
    <w:rsid w:val="00596CBA"/>
    <w:rsid w:val="00596F77"/>
    <w:rsid w:val="005978CD"/>
    <w:rsid w:val="00597B41"/>
    <w:rsid w:val="005A03A4"/>
    <w:rsid w:val="005A087B"/>
    <w:rsid w:val="005A08D4"/>
    <w:rsid w:val="005A0C7F"/>
    <w:rsid w:val="005A13AA"/>
    <w:rsid w:val="005A1E58"/>
    <w:rsid w:val="005A2072"/>
    <w:rsid w:val="005A2083"/>
    <w:rsid w:val="005A2506"/>
    <w:rsid w:val="005A257A"/>
    <w:rsid w:val="005A26BF"/>
    <w:rsid w:val="005A2C53"/>
    <w:rsid w:val="005A2E7D"/>
    <w:rsid w:val="005A3279"/>
    <w:rsid w:val="005A333F"/>
    <w:rsid w:val="005A3499"/>
    <w:rsid w:val="005A3CCD"/>
    <w:rsid w:val="005A3D03"/>
    <w:rsid w:val="005A3E70"/>
    <w:rsid w:val="005A4228"/>
    <w:rsid w:val="005A485A"/>
    <w:rsid w:val="005A4AA5"/>
    <w:rsid w:val="005A4D9C"/>
    <w:rsid w:val="005A50C9"/>
    <w:rsid w:val="005A51D9"/>
    <w:rsid w:val="005A528D"/>
    <w:rsid w:val="005A53C9"/>
    <w:rsid w:val="005A596D"/>
    <w:rsid w:val="005A5A03"/>
    <w:rsid w:val="005A622A"/>
    <w:rsid w:val="005A6A20"/>
    <w:rsid w:val="005A6B37"/>
    <w:rsid w:val="005A6D2C"/>
    <w:rsid w:val="005A7002"/>
    <w:rsid w:val="005A719C"/>
    <w:rsid w:val="005A7352"/>
    <w:rsid w:val="005A75F5"/>
    <w:rsid w:val="005A79A1"/>
    <w:rsid w:val="005B0076"/>
    <w:rsid w:val="005B0A1D"/>
    <w:rsid w:val="005B0B23"/>
    <w:rsid w:val="005B0B8E"/>
    <w:rsid w:val="005B0DAF"/>
    <w:rsid w:val="005B233A"/>
    <w:rsid w:val="005B240D"/>
    <w:rsid w:val="005B2448"/>
    <w:rsid w:val="005B24E2"/>
    <w:rsid w:val="005B256E"/>
    <w:rsid w:val="005B2959"/>
    <w:rsid w:val="005B299E"/>
    <w:rsid w:val="005B29BF"/>
    <w:rsid w:val="005B2A56"/>
    <w:rsid w:val="005B32B1"/>
    <w:rsid w:val="005B3484"/>
    <w:rsid w:val="005B3A0F"/>
    <w:rsid w:val="005B3F27"/>
    <w:rsid w:val="005B4593"/>
    <w:rsid w:val="005B4642"/>
    <w:rsid w:val="005B466C"/>
    <w:rsid w:val="005B472C"/>
    <w:rsid w:val="005B49DC"/>
    <w:rsid w:val="005B4A4E"/>
    <w:rsid w:val="005B4ABD"/>
    <w:rsid w:val="005B4B24"/>
    <w:rsid w:val="005B4CF3"/>
    <w:rsid w:val="005B52FD"/>
    <w:rsid w:val="005B5380"/>
    <w:rsid w:val="005B53DC"/>
    <w:rsid w:val="005B5705"/>
    <w:rsid w:val="005B59EB"/>
    <w:rsid w:val="005B63D1"/>
    <w:rsid w:val="005B6492"/>
    <w:rsid w:val="005B677E"/>
    <w:rsid w:val="005B6A35"/>
    <w:rsid w:val="005B6B36"/>
    <w:rsid w:val="005B71C2"/>
    <w:rsid w:val="005B7554"/>
    <w:rsid w:val="005B79FA"/>
    <w:rsid w:val="005C01B6"/>
    <w:rsid w:val="005C01EA"/>
    <w:rsid w:val="005C046D"/>
    <w:rsid w:val="005C05C6"/>
    <w:rsid w:val="005C0CEB"/>
    <w:rsid w:val="005C0D3B"/>
    <w:rsid w:val="005C10C0"/>
    <w:rsid w:val="005C16EA"/>
    <w:rsid w:val="005C1F6B"/>
    <w:rsid w:val="005C201D"/>
    <w:rsid w:val="005C2486"/>
    <w:rsid w:val="005C27D2"/>
    <w:rsid w:val="005C2BF2"/>
    <w:rsid w:val="005C2D12"/>
    <w:rsid w:val="005C33F6"/>
    <w:rsid w:val="005C3FC8"/>
    <w:rsid w:val="005C49C7"/>
    <w:rsid w:val="005C4A08"/>
    <w:rsid w:val="005C4AC4"/>
    <w:rsid w:val="005C4AC5"/>
    <w:rsid w:val="005C4F2F"/>
    <w:rsid w:val="005C4F4B"/>
    <w:rsid w:val="005C54BB"/>
    <w:rsid w:val="005C555E"/>
    <w:rsid w:val="005C5B07"/>
    <w:rsid w:val="005C5C1C"/>
    <w:rsid w:val="005C675A"/>
    <w:rsid w:val="005C6AB0"/>
    <w:rsid w:val="005C6B7C"/>
    <w:rsid w:val="005C6C6F"/>
    <w:rsid w:val="005C6EF4"/>
    <w:rsid w:val="005C6F3F"/>
    <w:rsid w:val="005C7006"/>
    <w:rsid w:val="005C7095"/>
    <w:rsid w:val="005C70BA"/>
    <w:rsid w:val="005C72B4"/>
    <w:rsid w:val="005C77A6"/>
    <w:rsid w:val="005C7B89"/>
    <w:rsid w:val="005D01A8"/>
    <w:rsid w:val="005D0A22"/>
    <w:rsid w:val="005D0A2F"/>
    <w:rsid w:val="005D0C9F"/>
    <w:rsid w:val="005D0EC5"/>
    <w:rsid w:val="005D10F9"/>
    <w:rsid w:val="005D1158"/>
    <w:rsid w:val="005D1176"/>
    <w:rsid w:val="005D2436"/>
    <w:rsid w:val="005D250A"/>
    <w:rsid w:val="005D30AD"/>
    <w:rsid w:val="005D412E"/>
    <w:rsid w:val="005D44FD"/>
    <w:rsid w:val="005D466C"/>
    <w:rsid w:val="005D4E7A"/>
    <w:rsid w:val="005D500D"/>
    <w:rsid w:val="005D58A8"/>
    <w:rsid w:val="005D5BF4"/>
    <w:rsid w:val="005D61CA"/>
    <w:rsid w:val="005D6208"/>
    <w:rsid w:val="005D6AD4"/>
    <w:rsid w:val="005D6E3B"/>
    <w:rsid w:val="005D6FC7"/>
    <w:rsid w:val="005D6FC8"/>
    <w:rsid w:val="005D70C1"/>
    <w:rsid w:val="005D7304"/>
    <w:rsid w:val="005E0331"/>
    <w:rsid w:val="005E0644"/>
    <w:rsid w:val="005E0CDF"/>
    <w:rsid w:val="005E0E3B"/>
    <w:rsid w:val="005E1270"/>
    <w:rsid w:val="005E128F"/>
    <w:rsid w:val="005E157B"/>
    <w:rsid w:val="005E1CBB"/>
    <w:rsid w:val="005E2600"/>
    <w:rsid w:val="005E2667"/>
    <w:rsid w:val="005E26EE"/>
    <w:rsid w:val="005E280E"/>
    <w:rsid w:val="005E298D"/>
    <w:rsid w:val="005E2B85"/>
    <w:rsid w:val="005E2C98"/>
    <w:rsid w:val="005E2CA5"/>
    <w:rsid w:val="005E2E65"/>
    <w:rsid w:val="005E3246"/>
    <w:rsid w:val="005E3381"/>
    <w:rsid w:val="005E38E4"/>
    <w:rsid w:val="005E3F4B"/>
    <w:rsid w:val="005E4413"/>
    <w:rsid w:val="005E4609"/>
    <w:rsid w:val="005E4856"/>
    <w:rsid w:val="005E4D93"/>
    <w:rsid w:val="005E56AB"/>
    <w:rsid w:val="005E58C4"/>
    <w:rsid w:val="005E5AF7"/>
    <w:rsid w:val="005E5E0A"/>
    <w:rsid w:val="005E6646"/>
    <w:rsid w:val="005E6E1E"/>
    <w:rsid w:val="005E6FF0"/>
    <w:rsid w:val="005E73C2"/>
    <w:rsid w:val="005E73DA"/>
    <w:rsid w:val="005E76C6"/>
    <w:rsid w:val="005E77F2"/>
    <w:rsid w:val="005E7BC0"/>
    <w:rsid w:val="005F029C"/>
    <w:rsid w:val="005F0409"/>
    <w:rsid w:val="005F07AC"/>
    <w:rsid w:val="005F0CB5"/>
    <w:rsid w:val="005F0E1E"/>
    <w:rsid w:val="005F1151"/>
    <w:rsid w:val="005F1DD5"/>
    <w:rsid w:val="005F1E89"/>
    <w:rsid w:val="005F213A"/>
    <w:rsid w:val="005F2236"/>
    <w:rsid w:val="005F28B2"/>
    <w:rsid w:val="005F29D2"/>
    <w:rsid w:val="005F2C5F"/>
    <w:rsid w:val="005F2C9C"/>
    <w:rsid w:val="005F2DAE"/>
    <w:rsid w:val="005F39A7"/>
    <w:rsid w:val="005F41EC"/>
    <w:rsid w:val="005F42C0"/>
    <w:rsid w:val="005F467E"/>
    <w:rsid w:val="005F4711"/>
    <w:rsid w:val="005F485D"/>
    <w:rsid w:val="005F4960"/>
    <w:rsid w:val="005F4B24"/>
    <w:rsid w:val="005F4B4C"/>
    <w:rsid w:val="005F4D1C"/>
    <w:rsid w:val="005F5008"/>
    <w:rsid w:val="005F543D"/>
    <w:rsid w:val="005F5A48"/>
    <w:rsid w:val="005F5D08"/>
    <w:rsid w:val="005F5DCB"/>
    <w:rsid w:val="005F5FEE"/>
    <w:rsid w:val="005F6166"/>
    <w:rsid w:val="005F66A4"/>
    <w:rsid w:val="005F672D"/>
    <w:rsid w:val="005F6EE5"/>
    <w:rsid w:val="005F7583"/>
    <w:rsid w:val="005F7B7E"/>
    <w:rsid w:val="005F7EC2"/>
    <w:rsid w:val="006005BC"/>
    <w:rsid w:val="00600BFB"/>
    <w:rsid w:val="006016E9"/>
    <w:rsid w:val="0060243A"/>
    <w:rsid w:val="006026D7"/>
    <w:rsid w:val="00602A3C"/>
    <w:rsid w:val="00602BE0"/>
    <w:rsid w:val="00602C33"/>
    <w:rsid w:val="00602D21"/>
    <w:rsid w:val="00602FEC"/>
    <w:rsid w:val="006032A3"/>
    <w:rsid w:val="006039D4"/>
    <w:rsid w:val="00603AA5"/>
    <w:rsid w:val="00603EBE"/>
    <w:rsid w:val="006042E3"/>
    <w:rsid w:val="006043DC"/>
    <w:rsid w:val="00604729"/>
    <w:rsid w:val="0060478E"/>
    <w:rsid w:val="00604851"/>
    <w:rsid w:val="00604CC6"/>
    <w:rsid w:val="00604DDB"/>
    <w:rsid w:val="00604EB6"/>
    <w:rsid w:val="006056C0"/>
    <w:rsid w:val="00606A68"/>
    <w:rsid w:val="006078EA"/>
    <w:rsid w:val="00607ACD"/>
    <w:rsid w:val="00607C4F"/>
    <w:rsid w:val="00607F41"/>
    <w:rsid w:val="00607F58"/>
    <w:rsid w:val="0061178D"/>
    <w:rsid w:val="00611AE5"/>
    <w:rsid w:val="006120B8"/>
    <w:rsid w:val="006128D4"/>
    <w:rsid w:val="00612D85"/>
    <w:rsid w:val="00612EEE"/>
    <w:rsid w:val="006134C2"/>
    <w:rsid w:val="00613A5C"/>
    <w:rsid w:val="00613C75"/>
    <w:rsid w:val="00613CA9"/>
    <w:rsid w:val="00613E0E"/>
    <w:rsid w:val="00614249"/>
    <w:rsid w:val="00614546"/>
    <w:rsid w:val="0061468B"/>
    <w:rsid w:val="006148B4"/>
    <w:rsid w:val="00614B8B"/>
    <w:rsid w:val="00614C9F"/>
    <w:rsid w:val="00614DC5"/>
    <w:rsid w:val="006155AC"/>
    <w:rsid w:val="00615B53"/>
    <w:rsid w:val="00615EE3"/>
    <w:rsid w:val="0061629C"/>
    <w:rsid w:val="006163AF"/>
    <w:rsid w:val="0061672E"/>
    <w:rsid w:val="0061676C"/>
    <w:rsid w:val="006169FC"/>
    <w:rsid w:val="00616AFE"/>
    <w:rsid w:val="00616C32"/>
    <w:rsid w:val="0061757A"/>
    <w:rsid w:val="006176AA"/>
    <w:rsid w:val="00617AF1"/>
    <w:rsid w:val="00617DA1"/>
    <w:rsid w:val="00617F26"/>
    <w:rsid w:val="00620B9B"/>
    <w:rsid w:val="00620C6C"/>
    <w:rsid w:val="0062150D"/>
    <w:rsid w:val="00621520"/>
    <w:rsid w:val="00621613"/>
    <w:rsid w:val="0062190F"/>
    <w:rsid w:val="00621AD3"/>
    <w:rsid w:val="0062232C"/>
    <w:rsid w:val="00622411"/>
    <w:rsid w:val="0062295B"/>
    <w:rsid w:val="0062295E"/>
    <w:rsid w:val="00622A49"/>
    <w:rsid w:val="00622A7A"/>
    <w:rsid w:val="00622B4B"/>
    <w:rsid w:val="00622B93"/>
    <w:rsid w:val="00622BEA"/>
    <w:rsid w:val="00622D23"/>
    <w:rsid w:val="00622DD1"/>
    <w:rsid w:val="00622E60"/>
    <w:rsid w:val="00623204"/>
    <w:rsid w:val="006233DB"/>
    <w:rsid w:val="00623471"/>
    <w:rsid w:val="00623545"/>
    <w:rsid w:val="00623846"/>
    <w:rsid w:val="00624485"/>
    <w:rsid w:val="0062465A"/>
    <w:rsid w:val="0062495F"/>
    <w:rsid w:val="00624B9D"/>
    <w:rsid w:val="00624F3A"/>
    <w:rsid w:val="006252E4"/>
    <w:rsid w:val="00625981"/>
    <w:rsid w:val="00625A65"/>
    <w:rsid w:val="00625C68"/>
    <w:rsid w:val="00625DB3"/>
    <w:rsid w:val="00625F7D"/>
    <w:rsid w:val="00626315"/>
    <w:rsid w:val="006267A8"/>
    <w:rsid w:val="00626DAE"/>
    <w:rsid w:val="006271D9"/>
    <w:rsid w:val="0062734C"/>
    <w:rsid w:val="00627491"/>
    <w:rsid w:val="00627535"/>
    <w:rsid w:val="00627A9D"/>
    <w:rsid w:val="00627BC3"/>
    <w:rsid w:val="006300C3"/>
    <w:rsid w:val="006300E9"/>
    <w:rsid w:val="006306EA"/>
    <w:rsid w:val="00630CEB"/>
    <w:rsid w:val="00630F09"/>
    <w:rsid w:val="006312EE"/>
    <w:rsid w:val="006319C0"/>
    <w:rsid w:val="00631D75"/>
    <w:rsid w:val="00631FA2"/>
    <w:rsid w:val="006322EC"/>
    <w:rsid w:val="006338FE"/>
    <w:rsid w:val="00634470"/>
    <w:rsid w:val="00634533"/>
    <w:rsid w:val="006349A0"/>
    <w:rsid w:val="00634AE2"/>
    <w:rsid w:val="00635AFE"/>
    <w:rsid w:val="00635DF4"/>
    <w:rsid w:val="00635EC9"/>
    <w:rsid w:val="006379E9"/>
    <w:rsid w:val="00637CFA"/>
    <w:rsid w:val="00637EA1"/>
    <w:rsid w:val="006400FB"/>
    <w:rsid w:val="0064048F"/>
    <w:rsid w:val="006406A3"/>
    <w:rsid w:val="00640926"/>
    <w:rsid w:val="00640C52"/>
    <w:rsid w:val="00640F1F"/>
    <w:rsid w:val="00641263"/>
    <w:rsid w:val="006412ED"/>
    <w:rsid w:val="00641416"/>
    <w:rsid w:val="00641522"/>
    <w:rsid w:val="006417C2"/>
    <w:rsid w:val="0064184C"/>
    <w:rsid w:val="006418AB"/>
    <w:rsid w:val="006419C8"/>
    <w:rsid w:val="0064209E"/>
    <w:rsid w:val="00642632"/>
    <w:rsid w:val="0064309D"/>
    <w:rsid w:val="006431D2"/>
    <w:rsid w:val="00643580"/>
    <w:rsid w:val="00643745"/>
    <w:rsid w:val="006437A2"/>
    <w:rsid w:val="00643FCC"/>
    <w:rsid w:val="006444C8"/>
    <w:rsid w:val="00644F19"/>
    <w:rsid w:val="0064545C"/>
    <w:rsid w:val="00645A12"/>
    <w:rsid w:val="006464BE"/>
    <w:rsid w:val="00646544"/>
    <w:rsid w:val="006467B2"/>
    <w:rsid w:val="00646EED"/>
    <w:rsid w:val="00646EF2"/>
    <w:rsid w:val="006470A0"/>
    <w:rsid w:val="00647208"/>
    <w:rsid w:val="006473C2"/>
    <w:rsid w:val="00647AE3"/>
    <w:rsid w:val="00647D6D"/>
    <w:rsid w:val="00647E8E"/>
    <w:rsid w:val="006500AE"/>
    <w:rsid w:val="00650DF4"/>
    <w:rsid w:val="00650EA1"/>
    <w:rsid w:val="00651120"/>
    <w:rsid w:val="00651249"/>
    <w:rsid w:val="00651B45"/>
    <w:rsid w:val="00651D17"/>
    <w:rsid w:val="00651E34"/>
    <w:rsid w:val="00651EA7"/>
    <w:rsid w:val="0065306D"/>
    <w:rsid w:val="006531ED"/>
    <w:rsid w:val="006531EE"/>
    <w:rsid w:val="00653211"/>
    <w:rsid w:val="00653213"/>
    <w:rsid w:val="0065332D"/>
    <w:rsid w:val="0065339F"/>
    <w:rsid w:val="006536B9"/>
    <w:rsid w:val="00653A52"/>
    <w:rsid w:val="00653D57"/>
    <w:rsid w:val="00654825"/>
    <w:rsid w:val="00654907"/>
    <w:rsid w:val="006549E6"/>
    <w:rsid w:val="006553B8"/>
    <w:rsid w:val="006556CE"/>
    <w:rsid w:val="00655D6C"/>
    <w:rsid w:val="00655E49"/>
    <w:rsid w:val="00655F45"/>
    <w:rsid w:val="00656197"/>
    <w:rsid w:val="006562B2"/>
    <w:rsid w:val="00657022"/>
    <w:rsid w:val="00657036"/>
    <w:rsid w:val="00657053"/>
    <w:rsid w:val="00657332"/>
    <w:rsid w:val="006575D5"/>
    <w:rsid w:val="0065793F"/>
    <w:rsid w:val="00657A01"/>
    <w:rsid w:val="00657E8F"/>
    <w:rsid w:val="00660370"/>
    <w:rsid w:val="00660C22"/>
    <w:rsid w:val="00660D55"/>
    <w:rsid w:val="006610BD"/>
    <w:rsid w:val="00661714"/>
    <w:rsid w:val="0066173E"/>
    <w:rsid w:val="006618FE"/>
    <w:rsid w:val="0066191D"/>
    <w:rsid w:val="00661CB2"/>
    <w:rsid w:val="006628E7"/>
    <w:rsid w:val="00662D1F"/>
    <w:rsid w:val="00662E52"/>
    <w:rsid w:val="00663045"/>
    <w:rsid w:val="006633E5"/>
    <w:rsid w:val="00663641"/>
    <w:rsid w:val="00663D33"/>
    <w:rsid w:val="0066406F"/>
    <w:rsid w:val="006646BD"/>
    <w:rsid w:val="00664A19"/>
    <w:rsid w:val="00665013"/>
    <w:rsid w:val="00665850"/>
    <w:rsid w:val="00665C9C"/>
    <w:rsid w:val="00665D95"/>
    <w:rsid w:val="00665F29"/>
    <w:rsid w:val="00665F6D"/>
    <w:rsid w:val="00666168"/>
    <w:rsid w:val="00666370"/>
    <w:rsid w:val="0066656A"/>
    <w:rsid w:val="00666984"/>
    <w:rsid w:val="00666D66"/>
    <w:rsid w:val="00666D78"/>
    <w:rsid w:val="00667227"/>
    <w:rsid w:val="0066763D"/>
    <w:rsid w:val="00667752"/>
    <w:rsid w:val="00670304"/>
    <w:rsid w:val="00670787"/>
    <w:rsid w:val="00670B2B"/>
    <w:rsid w:val="00671227"/>
    <w:rsid w:val="0067144A"/>
    <w:rsid w:val="006720A0"/>
    <w:rsid w:val="00672585"/>
    <w:rsid w:val="006728A6"/>
    <w:rsid w:val="00672B18"/>
    <w:rsid w:val="00672C8B"/>
    <w:rsid w:val="00672D98"/>
    <w:rsid w:val="00672EA1"/>
    <w:rsid w:val="006736F6"/>
    <w:rsid w:val="00673757"/>
    <w:rsid w:val="00674016"/>
    <w:rsid w:val="006745D2"/>
    <w:rsid w:val="006745E6"/>
    <w:rsid w:val="006746D3"/>
    <w:rsid w:val="0067521B"/>
    <w:rsid w:val="006752AC"/>
    <w:rsid w:val="00675523"/>
    <w:rsid w:val="006757A1"/>
    <w:rsid w:val="006769E6"/>
    <w:rsid w:val="00676EE1"/>
    <w:rsid w:val="006773D3"/>
    <w:rsid w:val="006777D1"/>
    <w:rsid w:val="00677A21"/>
    <w:rsid w:val="00677EF1"/>
    <w:rsid w:val="0068114C"/>
    <w:rsid w:val="0068178D"/>
    <w:rsid w:val="006819F0"/>
    <w:rsid w:val="00681A4D"/>
    <w:rsid w:val="00681D41"/>
    <w:rsid w:val="00682711"/>
    <w:rsid w:val="00682849"/>
    <w:rsid w:val="00682C77"/>
    <w:rsid w:val="006839B9"/>
    <w:rsid w:val="00683C8C"/>
    <w:rsid w:val="00683E05"/>
    <w:rsid w:val="006849A6"/>
    <w:rsid w:val="00684A16"/>
    <w:rsid w:val="00684B66"/>
    <w:rsid w:val="00684E45"/>
    <w:rsid w:val="006852AE"/>
    <w:rsid w:val="00685FEB"/>
    <w:rsid w:val="006860CE"/>
    <w:rsid w:val="0068625A"/>
    <w:rsid w:val="0068650D"/>
    <w:rsid w:val="006868FC"/>
    <w:rsid w:val="00686ECF"/>
    <w:rsid w:val="006870AE"/>
    <w:rsid w:val="006874F9"/>
    <w:rsid w:val="0068760E"/>
    <w:rsid w:val="00687F8B"/>
    <w:rsid w:val="00690625"/>
    <w:rsid w:val="0069091F"/>
    <w:rsid w:val="006909F7"/>
    <w:rsid w:val="00690A34"/>
    <w:rsid w:val="00691279"/>
    <w:rsid w:val="00691706"/>
    <w:rsid w:val="006917F9"/>
    <w:rsid w:val="00691F8F"/>
    <w:rsid w:val="00692382"/>
    <w:rsid w:val="00692837"/>
    <w:rsid w:val="00692CC5"/>
    <w:rsid w:val="00692F7D"/>
    <w:rsid w:val="0069317A"/>
    <w:rsid w:val="00693445"/>
    <w:rsid w:val="0069351C"/>
    <w:rsid w:val="00693639"/>
    <w:rsid w:val="00693721"/>
    <w:rsid w:val="0069373F"/>
    <w:rsid w:val="006939B4"/>
    <w:rsid w:val="00693D23"/>
    <w:rsid w:val="00694215"/>
    <w:rsid w:val="006942F6"/>
    <w:rsid w:val="006944FD"/>
    <w:rsid w:val="006945A5"/>
    <w:rsid w:val="0069470B"/>
    <w:rsid w:val="0069484D"/>
    <w:rsid w:val="0069496D"/>
    <w:rsid w:val="00694ABA"/>
    <w:rsid w:val="00694DBF"/>
    <w:rsid w:val="0069500F"/>
    <w:rsid w:val="006951A6"/>
    <w:rsid w:val="006955D4"/>
    <w:rsid w:val="00695F2C"/>
    <w:rsid w:val="006961DD"/>
    <w:rsid w:val="0069640F"/>
    <w:rsid w:val="006968F5"/>
    <w:rsid w:val="006970EC"/>
    <w:rsid w:val="006973A8"/>
    <w:rsid w:val="006977C2"/>
    <w:rsid w:val="006977E0"/>
    <w:rsid w:val="00697891"/>
    <w:rsid w:val="00697C3F"/>
    <w:rsid w:val="00697E13"/>
    <w:rsid w:val="006A003C"/>
    <w:rsid w:val="006A0408"/>
    <w:rsid w:val="006A05C9"/>
    <w:rsid w:val="006A089F"/>
    <w:rsid w:val="006A08AC"/>
    <w:rsid w:val="006A0AD0"/>
    <w:rsid w:val="006A0E79"/>
    <w:rsid w:val="006A109B"/>
    <w:rsid w:val="006A1B3A"/>
    <w:rsid w:val="006A1CA9"/>
    <w:rsid w:val="006A1F07"/>
    <w:rsid w:val="006A1F30"/>
    <w:rsid w:val="006A2140"/>
    <w:rsid w:val="006A232B"/>
    <w:rsid w:val="006A272A"/>
    <w:rsid w:val="006A2EBA"/>
    <w:rsid w:val="006A3017"/>
    <w:rsid w:val="006A31C2"/>
    <w:rsid w:val="006A3633"/>
    <w:rsid w:val="006A390A"/>
    <w:rsid w:val="006A3A61"/>
    <w:rsid w:val="006A3C7B"/>
    <w:rsid w:val="006A4343"/>
    <w:rsid w:val="006A48D8"/>
    <w:rsid w:val="006A4C7B"/>
    <w:rsid w:val="006A4EBB"/>
    <w:rsid w:val="006A4F64"/>
    <w:rsid w:val="006A4FBC"/>
    <w:rsid w:val="006A5158"/>
    <w:rsid w:val="006A5437"/>
    <w:rsid w:val="006A5755"/>
    <w:rsid w:val="006A59E8"/>
    <w:rsid w:val="006A5AD9"/>
    <w:rsid w:val="006A6162"/>
    <w:rsid w:val="006A61B7"/>
    <w:rsid w:val="006A6329"/>
    <w:rsid w:val="006A6F18"/>
    <w:rsid w:val="006A6FD0"/>
    <w:rsid w:val="006A737A"/>
    <w:rsid w:val="006B000A"/>
    <w:rsid w:val="006B014D"/>
    <w:rsid w:val="006B02D2"/>
    <w:rsid w:val="006B0DBD"/>
    <w:rsid w:val="006B100A"/>
    <w:rsid w:val="006B1626"/>
    <w:rsid w:val="006B1DA7"/>
    <w:rsid w:val="006B1E8E"/>
    <w:rsid w:val="006B2335"/>
    <w:rsid w:val="006B27AF"/>
    <w:rsid w:val="006B27B8"/>
    <w:rsid w:val="006B2822"/>
    <w:rsid w:val="006B2BD1"/>
    <w:rsid w:val="006B3227"/>
    <w:rsid w:val="006B3BD8"/>
    <w:rsid w:val="006B4181"/>
    <w:rsid w:val="006B41BC"/>
    <w:rsid w:val="006B47B4"/>
    <w:rsid w:val="006B4B47"/>
    <w:rsid w:val="006B4D30"/>
    <w:rsid w:val="006B4DD8"/>
    <w:rsid w:val="006B5B88"/>
    <w:rsid w:val="006B5F2C"/>
    <w:rsid w:val="006B5FE1"/>
    <w:rsid w:val="006B6002"/>
    <w:rsid w:val="006B64DF"/>
    <w:rsid w:val="006B6CC9"/>
    <w:rsid w:val="006B6FBD"/>
    <w:rsid w:val="006B7363"/>
    <w:rsid w:val="006B76E7"/>
    <w:rsid w:val="006B789D"/>
    <w:rsid w:val="006B7EDE"/>
    <w:rsid w:val="006C01CD"/>
    <w:rsid w:val="006C04B6"/>
    <w:rsid w:val="006C0721"/>
    <w:rsid w:val="006C0A76"/>
    <w:rsid w:val="006C0E95"/>
    <w:rsid w:val="006C0FE4"/>
    <w:rsid w:val="006C11EB"/>
    <w:rsid w:val="006C1227"/>
    <w:rsid w:val="006C141A"/>
    <w:rsid w:val="006C14CF"/>
    <w:rsid w:val="006C2347"/>
    <w:rsid w:val="006C29D0"/>
    <w:rsid w:val="006C31FD"/>
    <w:rsid w:val="006C3204"/>
    <w:rsid w:val="006C320A"/>
    <w:rsid w:val="006C355F"/>
    <w:rsid w:val="006C373C"/>
    <w:rsid w:val="006C3A8D"/>
    <w:rsid w:val="006C3DEC"/>
    <w:rsid w:val="006C424C"/>
    <w:rsid w:val="006C4C4C"/>
    <w:rsid w:val="006C5512"/>
    <w:rsid w:val="006C578B"/>
    <w:rsid w:val="006C57AA"/>
    <w:rsid w:val="006C5BE7"/>
    <w:rsid w:val="006C5DAF"/>
    <w:rsid w:val="006C5DED"/>
    <w:rsid w:val="006C5F73"/>
    <w:rsid w:val="006C634B"/>
    <w:rsid w:val="006C6545"/>
    <w:rsid w:val="006C6656"/>
    <w:rsid w:val="006C67FA"/>
    <w:rsid w:val="006C6A67"/>
    <w:rsid w:val="006C7283"/>
    <w:rsid w:val="006C74A6"/>
    <w:rsid w:val="006C7662"/>
    <w:rsid w:val="006C7875"/>
    <w:rsid w:val="006C7B84"/>
    <w:rsid w:val="006D033E"/>
    <w:rsid w:val="006D04B8"/>
    <w:rsid w:val="006D056C"/>
    <w:rsid w:val="006D08B0"/>
    <w:rsid w:val="006D0F9A"/>
    <w:rsid w:val="006D11B6"/>
    <w:rsid w:val="006D1351"/>
    <w:rsid w:val="006D14E9"/>
    <w:rsid w:val="006D191F"/>
    <w:rsid w:val="006D1CCD"/>
    <w:rsid w:val="006D21F9"/>
    <w:rsid w:val="006D229A"/>
    <w:rsid w:val="006D243E"/>
    <w:rsid w:val="006D2599"/>
    <w:rsid w:val="006D2A98"/>
    <w:rsid w:val="006D2D5E"/>
    <w:rsid w:val="006D2DC9"/>
    <w:rsid w:val="006D2EA7"/>
    <w:rsid w:val="006D349B"/>
    <w:rsid w:val="006D34A0"/>
    <w:rsid w:val="006D37B4"/>
    <w:rsid w:val="006D37D7"/>
    <w:rsid w:val="006D40BA"/>
    <w:rsid w:val="006D4554"/>
    <w:rsid w:val="006D48FF"/>
    <w:rsid w:val="006D4E1E"/>
    <w:rsid w:val="006D510E"/>
    <w:rsid w:val="006D55DF"/>
    <w:rsid w:val="006D5AA3"/>
    <w:rsid w:val="006D6924"/>
    <w:rsid w:val="006D6DB0"/>
    <w:rsid w:val="006D7028"/>
    <w:rsid w:val="006D707F"/>
    <w:rsid w:val="006D7747"/>
    <w:rsid w:val="006D79ED"/>
    <w:rsid w:val="006D7B30"/>
    <w:rsid w:val="006E01DE"/>
    <w:rsid w:val="006E0293"/>
    <w:rsid w:val="006E02D6"/>
    <w:rsid w:val="006E0556"/>
    <w:rsid w:val="006E09C2"/>
    <w:rsid w:val="006E1360"/>
    <w:rsid w:val="006E1AD8"/>
    <w:rsid w:val="006E1D46"/>
    <w:rsid w:val="006E1F95"/>
    <w:rsid w:val="006E1FF3"/>
    <w:rsid w:val="006E20E8"/>
    <w:rsid w:val="006E2464"/>
    <w:rsid w:val="006E26E1"/>
    <w:rsid w:val="006E2D13"/>
    <w:rsid w:val="006E301F"/>
    <w:rsid w:val="006E358C"/>
    <w:rsid w:val="006E396B"/>
    <w:rsid w:val="006E3975"/>
    <w:rsid w:val="006E3976"/>
    <w:rsid w:val="006E4096"/>
    <w:rsid w:val="006E4372"/>
    <w:rsid w:val="006E4408"/>
    <w:rsid w:val="006E443C"/>
    <w:rsid w:val="006E453B"/>
    <w:rsid w:val="006E471E"/>
    <w:rsid w:val="006E477B"/>
    <w:rsid w:val="006E4A6A"/>
    <w:rsid w:val="006E51D4"/>
    <w:rsid w:val="006E6073"/>
    <w:rsid w:val="006E64C7"/>
    <w:rsid w:val="006E664B"/>
    <w:rsid w:val="006E6991"/>
    <w:rsid w:val="006E6FD9"/>
    <w:rsid w:val="006E78FE"/>
    <w:rsid w:val="006F0410"/>
    <w:rsid w:val="006F09FC"/>
    <w:rsid w:val="006F0A14"/>
    <w:rsid w:val="006F0D73"/>
    <w:rsid w:val="006F0EEB"/>
    <w:rsid w:val="006F14CC"/>
    <w:rsid w:val="006F1895"/>
    <w:rsid w:val="006F198F"/>
    <w:rsid w:val="006F19DD"/>
    <w:rsid w:val="006F1D0C"/>
    <w:rsid w:val="006F1D26"/>
    <w:rsid w:val="006F1D4C"/>
    <w:rsid w:val="006F1E73"/>
    <w:rsid w:val="006F20DE"/>
    <w:rsid w:val="006F267D"/>
    <w:rsid w:val="006F2ACC"/>
    <w:rsid w:val="006F2D10"/>
    <w:rsid w:val="006F31FF"/>
    <w:rsid w:val="006F36DA"/>
    <w:rsid w:val="006F4333"/>
    <w:rsid w:val="006F4760"/>
    <w:rsid w:val="006F49CD"/>
    <w:rsid w:val="006F5187"/>
    <w:rsid w:val="006F52FC"/>
    <w:rsid w:val="006F5FF6"/>
    <w:rsid w:val="006F6170"/>
    <w:rsid w:val="006F6253"/>
    <w:rsid w:val="006F6721"/>
    <w:rsid w:val="006F6999"/>
    <w:rsid w:val="006F6A5C"/>
    <w:rsid w:val="006F6C49"/>
    <w:rsid w:val="006F6EA8"/>
    <w:rsid w:val="006F766D"/>
    <w:rsid w:val="006F7682"/>
    <w:rsid w:val="006F76DF"/>
    <w:rsid w:val="006F7A0E"/>
    <w:rsid w:val="0070029B"/>
    <w:rsid w:val="00700484"/>
    <w:rsid w:val="0070086D"/>
    <w:rsid w:val="00700D57"/>
    <w:rsid w:val="00700E81"/>
    <w:rsid w:val="00701503"/>
    <w:rsid w:val="007016D2"/>
    <w:rsid w:val="00701A75"/>
    <w:rsid w:val="00702103"/>
    <w:rsid w:val="00702279"/>
    <w:rsid w:val="007024A2"/>
    <w:rsid w:val="00702617"/>
    <w:rsid w:val="00702BF8"/>
    <w:rsid w:val="007031FA"/>
    <w:rsid w:val="00703BD7"/>
    <w:rsid w:val="007041AD"/>
    <w:rsid w:val="007042C8"/>
    <w:rsid w:val="00704422"/>
    <w:rsid w:val="00704CF4"/>
    <w:rsid w:val="00704FBF"/>
    <w:rsid w:val="0070502F"/>
    <w:rsid w:val="00705548"/>
    <w:rsid w:val="00705720"/>
    <w:rsid w:val="0070574D"/>
    <w:rsid w:val="00705786"/>
    <w:rsid w:val="00705869"/>
    <w:rsid w:val="0070596F"/>
    <w:rsid w:val="00705AB0"/>
    <w:rsid w:val="00705C2A"/>
    <w:rsid w:val="00705E49"/>
    <w:rsid w:val="00705E72"/>
    <w:rsid w:val="00706038"/>
    <w:rsid w:val="0070677C"/>
    <w:rsid w:val="00706C8C"/>
    <w:rsid w:val="00706CB7"/>
    <w:rsid w:val="00706F87"/>
    <w:rsid w:val="00707228"/>
    <w:rsid w:val="00707475"/>
    <w:rsid w:val="00707875"/>
    <w:rsid w:val="0071026B"/>
    <w:rsid w:val="007102BC"/>
    <w:rsid w:val="00710761"/>
    <w:rsid w:val="007107EB"/>
    <w:rsid w:val="007110AE"/>
    <w:rsid w:val="007118C5"/>
    <w:rsid w:val="00711EDB"/>
    <w:rsid w:val="00712149"/>
    <w:rsid w:val="007121C5"/>
    <w:rsid w:val="00712231"/>
    <w:rsid w:val="00712525"/>
    <w:rsid w:val="00712C9F"/>
    <w:rsid w:val="00713063"/>
    <w:rsid w:val="0071337A"/>
    <w:rsid w:val="0071342E"/>
    <w:rsid w:val="007139CF"/>
    <w:rsid w:val="00714141"/>
    <w:rsid w:val="0071419C"/>
    <w:rsid w:val="00714733"/>
    <w:rsid w:val="00714AAC"/>
    <w:rsid w:val="00714E0B"/>
    <w:rsid w:val="007152CE"/>
    <w:rsid w:val="00715333"/>
    <w:rsid w:val="00715A88"/>
    <w:rsid w:val="00715C3A"/>
    <w:rsid w:val="00715E04"/>
    <w:rsid w:val="00715F57"/>
    <w:rsid w:val="0071675F"/>
    <w:rsid w:val="00716778"/>
    <w:rsid w:val="00716D68"/>
    <w:rsid w:val="0071778E"/>
    <w:rsid w:val="00717B3D"/>
    <w:rsid w:val="0072048C"/>
    <w:rsid w:val="00720BBF"/>
    <w:rsid w:val="00720DB2"/>
    <w:rsid w:val="00720DD9"/>
    <w:rsid w:val="00720FD5"/>
    <w:rsid w:val="007214B5"/>
    <w:rsid w:val="00721716"/>
    <w:rsid w:val="007229EB"/>
    <w:rsid w:val="0072315F"/>
    <w:rsid w:val="00723517"/>
    <w:rsid w:val="00723638"/>
    <w:rsid w:val="0072369E"/>
    <w:rsid w:val="0072407A"/>
    <w:rsid w:val="0072482B"/>
    <w:rsid w:val="0072483F"/>
    <w:rsid w:val="007248BF"/>
    <w:rsid w:val="00725449"/>
    <w:rsid w:val="0072578B"/>
    <w:rsid w:val="00725AA7"/>
    <w:rsid w:val="00725C58"/>
    <w:rsid w:val="00725D92"/>
    <w:rsid w:val="0072607E"/>
    <w:rsid w:val="00726418"/>
    <w:rsid w:val="00726566"/>
    <w:rsid w:val="00726609"/>
    <w:rsid w:val="007266AB"/>
    <w:rsid w:val="00726DA7"/>
    <w:rsid w:val="00727303"/>
    <w:rsid w:val="00727959"/>
    <w:rsid w:val="00727DA3"/>
    <w:rsid w:val="00727F25"/>
    <w:rsid w:val="007302D3"/>
    <w:rsid w:val="007306E9"/>
    <w:rsid w:val="007306FF"/>
    <w:rsid w:val="007312B7"/>
    <w:rsid w:val="00731756"/>
    <w:rsid w:val="00731B87"/>
    <w:rsid w:val="00731D5D"/>
    <w:rsid w:val="0073234B"/>
    <w:rsid w:val="00732683"/>
    <w:rsid w:val="007328D5"/>
    <w:rsid w:val="0073293D"/>
    <w:rsid w:val="00732B80"/>
    <w:rsid w:val="00732BA0"/>
    <w:rsid w:val="00733174"/>
    <w:rsid w:val="00733277"/>
    <w:rsid w:val="007332A4"/>
    <w:rsid w:val="00733698"/>
    <w:rsid w:val="00733A6C"/>
    <w:rsid w:val="00733A8A"/>
    <w:rsid w:val="00733F5E"/>
    <w:rsid w:val="0073574F"/>
    <w:rsid w:val="00735C5E"/>
    <w:rsid w:val="00736002"/>
    <w:rsid w:val="007363B9"/>
    <w:rsid w:val="00736566"/>
    <w:rsid w:val="007366E4"/>
    <w:rsid w:val="00736DE2"/>
    <w:rsid w:val="00737420"/>
    <w:rsid w:val="00737652"/>
    <w:rsid w:val="00737770"/>
    <w:rsid w:val="00737E05"/>
    <w:rsid w:val="0074096F"/>
    <w:rsid w:val="00740BCD"/>
    <w:rsid w:val="00740E22"/>
    <w:rsid w:val="00740EB1"/>
    <w:rsid w:val="0074179C"/>
    <w:rsid w:val="007417A4"/>
    <w:rsid w:val="007417A7"/>
    <w:rsid w:val="0074180D"/>
    <w:rsid w:val="007419A0"/>
    <w:rsid w:val="00741B01"/>
    <w:rsid w:val="00741F9B"/>
    <w:rsid w:val="007422C5"/>
    <w:rsid w:val="007423BE"/>
    <w:rsid w:val="00742A91"/>
    <w:rsid w:val="00743708"/>
    <w:rsid w:val="007439C2"/>
    <w:rsid w:val="007439E0"/>
    <w:rsid w:val="00743F81"/>
    <w:rsid w:val="00743F8D"/>
    <w:rsid w:val="00744068"/>
    <w:rsid w:val="0074418E"/>
    <w:rsid w:val="00744343"/>
    <w:rsid w:val="00744C85"/>
    <w:rsid w:val="00744F5A"/>
    <w:rsid w:val="00744FF1"/>
    <w:rsid w:val="0074592F"/>
    <w:rsid w:val="0074595F"/>
    <w:rsid w:val="00746294"/>
    <w:rsid w:val="007462E1"/>
    <w:rsid w:val="0074649E"/>
    <w:rsid w:val="0074666F"/>
    <w:rsid w:val="00746A08"/>
    <w:rsid w:val="00747346"/>
    <w:rsid w:val="00747556"/>
    <w:rsid w:val="00747634"/>
    <w:rsid w:val="007476D4"/>
    <w:rsid w:val="00747A59"/>
    <w:rsid w:val="00750398"/>
    <w:rsid w:val="0075048D"/>
    <w:rsid w:val="007508CC"/>
    <w:rsid w:val="00750956"/>
    <w:rsid w:val="00750A29"/>
    <w:rsid w:val="00750B16"/>
    <w:rsid w:val="007511F0"/>
    <w:rsid w:val="00751287"/>
    <w:rsid w:val="0075166D"/>
    <w:rsid w:val="007518A5"/>
    <w:rsid w:val="00751A61"/>
    <w:rsid w:val="00751C10"/>
    <w:rsid w:val="00751E29"/>
    <w:rsid w:val="00751FDC"/>
    <w:rsid w:val="00752034"/>
    <w:rsid w:val="00752A38"/>
    <w:rsid w:val="00752CB7"/>
    <w:rsid w:val="00752D74"/>
    <w:rsid w:val="0075315E"/>
    <w:rsid w:val="0075332C"/>
    <w:rsid w:val="00753812"/>
    <w:rsid w:val="0075390B"/>
    <w:rsid w:val="00753DD8"/>
    <w:rsid w:val="007541AB"/>
    <w:rsid w:val="0075433C"/>
    <w:rsid w:val="00754F55"/>
    <w:rsid w:val="007553CE"/>
    <w:rsid w:val="00755BC5"/>
    <w:rsid w:val="00755C95"/>
    <w:rsid w:val="007562E8"/>
    <w:rsid w:val="007564CA"/>
    <w:rsid w:val="0075673B"/>
    <w:rsid w:val="00756C17"/>
    <w:rsid w:val="00756C83"/>
    <w:rsid w:val="0075702B"/>
    <w:rsid w:val="00757060"/>
    <w:rsid w:val="007574BA"/>
    <w:rsid w:val="00757520"/>
    <w:rsid w:val="00757E17"/>
    <w:rsid w:val="00761141"/>
    <w:rsid w:val="00761396"/>
    <w:rsid w:val="007615FC"/>
    <w:rsid w:val="00761B4E"/>
    <w:rsid w:val="007621FF"/>
    <w:rsid w:val="0076232B"/>
    <w:rsid w:val="007624C6"/>
    <w:rsid w:val="00762627"/>
    <w:rsid w:val="00762790"/>
    <w:rsid w:val="007627A7"/>
    <w:rsid w:val="0076300C"/>
    <w:rsid w:val="00763568"/>
    <w:rsid w:val="007636BB"/>
    <w:rsid w:val="007637DB"/>
    <w:rsid w:val="00763ADE"/>
    <w:rsid w:val="00763CE3"/>
    <w:rsid w:val="00764064"/>
    <w:rsid w:val="0076421F"/>
    <w:rsid w:val="007642A3"/>
    <w:rsid w:val="0076443B"/>
    <w:rsid w:val="00764657"/>
    <w:rsid w:val="007649F3"/>
    <w:rsid w:val="00764BA5"/>
    <w:rsid w:val="00764FAA"/>
    <w:rsid w:val="0076512C"/>
    <w:rsid w:val="00765612"/>
    <w:rsid w:val="007658EC"/>
    <w:rsid w:val="00765D72"/>
    <w:rsid w:val="007660B0"/>
    <w:rsid w:val="007664A9"/>
    <w:rsid w:val="00766546"/>
    <w:rsid w:val="00766590"/>
    <w:rsid w:val="00767E5F"/>
    <w:rsid w:val="00767F1F"/>
    <w:rsid w:val="00770612"/>
    <w:rsid w:val="00770998"/>
    <w:rsid w:val="00770DB6"/>
    <w:rsid w:val="007718FF"/>
    <w:rsid w:val="00772219"/>
    <w:rsid w:val="00772D2C"/>
    <w:rsid w:val="007737E5"/>
    <w:rsid w:val="00773AA4"/>
    <w:rsid w:val="00774246"/>
    <w:rsid w:val="00774711"/>
    <w:rsid w:val="00774A42"/>
    <w:rsid w:val="00774AB9"/>
    <w:rsid w:val="00774C0C"/>
    <w:rsid w:val="007751E7"/>
    <w:rsid w:val="00775254"/>
    <w:rsid w:val="00775956"/>
    <w:rsid w:val="00775D73"/>
    <w:rsid w:val="00775E17"/>
    <w:rsid w:val="007761A0"/>
    <w:rsid w:val="007762EB"/>
    <w:rsid w:val="00776C55"/>
    <w:rsid w:val="00776FA3"/>
    <w:rsid w:val="00776FCE"/>
    <w:rsid w:val="007773EE"/>
    <w:rsid w:val="0077753A"/>
    <w:rsid w:val="00777820"/>
    <w:rsid w:val="0077782B"/>
    <w:rsid w:val="00777B35"/>
    <w:rsid w:val="00777CB2"/>
    <w:rsid w:val="00780250"/>
    <w:rsid w:val="007804D4"/>
    <w:rsid w:val="0078093F"/>
    <w:rsid w:val="007809A6"/>
    <w:rsid w:val="007811B6"/>
    <w:rsid w:val="007816B2"/>
    <w:rsid w:val="00782352"/>
    <w:rsid w:val="00782A1C"/>
    <w:rsid w:val="00782A9E"/>
    <w:rsid w:val="00782DA2"/>
    <w:rsid w:val="00782DDB"/>
    <w:rsid w:val="007836B9"/>
    <w:rsid w:val="00783FA3"/>
    <w:rsid w:val="007840CE"/>
    <w:rsid w:val="00784370"/>
    <w:rsid w:val="007843C1"/>
    <w:rsid w:val="00784ACA"/>
    <w:rsid w:val="00784D0A"/>
    <w:rsid w:val="0078546E"/>
    <w:rsid w:val="007858DA"/>
    <w:rsid w:val="00785DC2"/>
    <w:rsid w:val="00785E21"/>
    <w:rsid w:val="00786587"/>
    <w:rsid w:val="00786ECB"/>
    <w:rsid w:val="0078712E"/>
    <w:rsid w:val="00787448"/>
    <w:rsid w:val="00787C78"/>
    <w:rsid w:val="00787D79"/>
    <w:rsid w:val="0079046C"/>
    <w:rsid w:val="007906EF"/>
    <w:rsid w:val="00790D4C"/>
    <w:rsid w:val="0079117C"/>
    <w:rsid w:val="0079131D"/>
    <w:rsid w:val="0079140A"/>
    <w:rsid w:val="00791DEB"/>
    <w:rsid w:val="0079223F"/>
    <w:rsid w:val="007928DD"/>
    <w:rsid w:val="00793232"/>
    <w:rsid w:val="0079336F"/>
    <w:rsid w:val="007934E2"/>
    <w:rsid w:val="0079397F"/>
    <w:rsid w:val="00793AF4"/>
    <w:rsid w:val="00793B16"/>
    <w:rsid w:val="00793C62"/>
    <w:rsid w:val="00793D5D"/>
    <w:rsid w:val="007943D6"/>
    <w:rsid w:val="0079487C"/>
    <w:rsid w:val="0079496A"/>
    <w:rsid w:val="00794B8D"/>
    <w:rsid w:val="00794F06"/>
    <w:rsid w:val="0079512A"/>
    <w:rsid w:val="007954BC"/>
    <w:rsid w:val="007954CA"/>
    <w:rsid w:val="007955BB"/>
    <w:rsid w:val="007959F3"/>
    <w:rsid w:val="00795BD9"/>
    <w:rsid w:val="00796451"/>
    <w:rsid w:val="007966D3"/>
    <w:rsid w:val="00796AC0"/>
    <w:rsid w:val="00796EE2"/>
    <w:rsid w:val="0079731A"/>
    <w:rsid w:val="007974D8"/>
    <w:rsid w:val="0079769F"/>
    <w:rsid w:val="0079780D"/>
    <w:rsid w:val="00797C88"/>
    <w:rsid w:val="00797F13"/>
    <w:rsid w:val="007A0058"/>
    <w:rsid w:val="007A0845"/>
    <w:rsid w:val="007A087E"/>
    <w:rsid w:val="007A09FC"/>
    <w:rsid w:val="007A16A2"/>
    <w:rsid w:val="007A1788"/>
    <w:rsid w:val="007A1D61"/>
    <w:rsid w:val="007A2381"/>
    <w:rsid w:val="007A2485"/>
    <w:rsid w:val="007A2583"/>
    <w:rsid w:val="007A3A34"/>
    <w:rsid w:val="007A4992"/>
    <w:rsid w:val="007A4AA3"/>
    <w:rsid w:val="007A4AAC"/>
    <w:rsid w:val="007A4C84"/>
    <w:rsid w:val="007A4D60"/>
    <w:rsid w:val="007A501F"/>
    <w:rsid w:val="007A559F"/>
    <w:rsid w:val="007A56CA"/>
    <w:rsid w:val="007A5FFE"/>
    <w:rsid w:val="007A6276"/>
    <w:rsid w:val="007A68C3"/>
    <w:rsid w:val="007A6BB5"/>
    <w:rsid w:val="007A6EC4"/>
    <w:rsid w:val="007A75E9"/>
    <w:rsid w:val="007A7869"/>
    <w:rsid w:val="007B06E0"/>
    <w:rsid w:val="007B0BEF"/>
    <w:rsid w:val="007B1523"/>
    <w:rsid w:val="007B1CCF"/>
    <w:rsid w:val="007B1F08"/>
    <w:rsid w:val="007B22D5"/>
    <w:rsid w:val="007B2599"/>
    <w:rsid w:val="007B2F24"/>
    <w:rsid w:val="007B322D"/>
    <w:rsid w:val="007B3A1E"/>
    <w:rsid w:val="007B3BD7"/>
    <w:rsid w:val="007B3F8E"/>
    <w:rsid w:val="007B46EB"/>
    <w:rsid w:val="007B49D2"/>
    <w:rsid w:val="007B525C"/>
    <w:rsid w:val="007B54A6"/>
    <w:rsid w:val="007B5E4D"/>
    <w:rsid w:val="007B5F1C"/>
    <w:rsid w:val="007B6306"/>
    <w:rsid w:val="007B646E"/>
    <w:rsid w:val="007B66BE"/>
    <w:rsid w:val="007B67FA"/>
    <w:rsid w:val="007B6B1C"/>
    <w:rsid w:val="007B76E5"/>
    <w:rsid w:val="007B798E"/>
    <w:rsid w:val="007B7F3C"/>
    <w:rsid w:val="007C013E"/>
    <w:rsid w:val="007C015B"/>
    <w:rsid w:val="007C04E0"/>
    <w:rsid w:val="007C0615"/>
    <w:rsid w:val="007C0ABF"/>
    <w:rsid w:val="007C0BF7"/>
    <w:rsid w:val="007C0C92"/>
    <w:rsid w:val="007C0EFA"/>
    <w:rsid w:val="007C1099"/>
    <w:rsid w:val="007C1556"/>
    <w:rsid w:val="007C2163"/>
    <w:rsid w:val="007C237C"/>
    <w:rsid w:val="007C239D"/>
    <w:rsid w:val="007C2A36"/>
    <w:rsid w:val="007C2E86"/>
    <w:rsid w:val="007C2F47"/>
    <w:rsid w:val="007C364F"/>
    <w:rsid w:val="007C374F"/>
    <w:rsid w:val="007C3890"/>
    <w:rsid w:val="007C3FCD"/>
    <w:rsid w:val="007C42AB"/>
    <w:rsid w:val="007C42FE"/>
    <w:rsid w:val="007C434A"/>
    <w:rsid w:val="007C4516"/>
    <w:rsid w:val="007C459C"/>
    <w:rsid w:val="007C471B"/>
    <w:rsid w:val="007C4AA6"/>
    <w:rsid w:val="007C51C2"/>
    <w:rsid w:val="007C5312"/>
    <w:rsid w:val="007C538E"/>
    <w:rsid w:val="007C5D1B"/>
    <w:rsid w:val="007C5DD8"/>
    <w:rsid w:val="007C5ECD"/>
    <w:rsid w:val="007C6844"/>
    <w:rsid w:val="007C6CC4"/>
    <w:rsid w:val="007C71AD"/>
    <w:rsid w:val="007C73B5"/>
    <w:rsid w:val="007C75AB"/>
    <w:rsid w:val="007C7E5F"/>
    <w:rsid w:val="007C7EA5"/>
    <w:rsid w:val="007D0226"/>
    <w:rsid w:val="007D07E1"/>
    <w:rsid w:val="007D09AD"/>
    <w:rsid w:val="007D09BE"/>
    <w:rsid w:val="007D0B0C"/>
    <w:rsid w:val="007D0F08"/>
    <w:rsid w:val="007D0F82"/>
    <w:rsid w:val="007D11B0"/>
    <w:rsid w:val="007D19EA"/>
    <w:rsid w:val="007D1A54"/>
    <w:rsid w:val="007D1D4D"/>
    <w:rsid w:val="007D1F45"/>
    <w:rsid w:val="007D28EF"/>
    <w:rsid w:val="007D2929"/>
    <w:rsid w:val="007D316E"/>
    <w:rsid w:val="007D3385"/>
    <w:rsid w:val="007D3447"/>
    <w:rsid w:val="007D3453"/>
    <w:rsid w:val="007D36C9"/>
    <w:rsid w:val="007D375B"/>
    <w:rsid w:val="007D39C1"/>
    <w:rsid w:val="007D3D22"/>
    <w:rsid w:val="007D3F46"/>
    <w:rsid w:val="007D4E95"/>
    <w:rsid w:val="007D4F95"/>
    <w:rsid w:val="007D545E"/>
    <w:rsid w:val="007D554B"/>
    <w:rsid w:val="007D5757"/>
    <w:rsid w:val="007D58D8"/>
    <w:rsid w:val="007D5AA1"/>
    <w:rsid w:val="007D5AC8"/>
    <w:rsid w:val="007D5C74"/>
    <w:rsid w:val="007D5E66"/>
    <w:rsid w:val="007D5F55"/>
    <w:rsid w:val="007D6145"/>
    <w:rsid w:val="007D6D25"/>
    <w:rsid w:val="007D6E28"/>
    <w:rsid w:val="007D6E43"/>
    <w:rsid w:val="007D7972"/>
    <w:rsid w:val="007D79BF"/>
    <w:rsid w:val="007D7B82"/>
    <w:rsid w:val="007D7C1D"/>
    <w:rsid w:val="007D7D2C"/>
    <w:rsid w:val="007E0172"/>
    <w:rsid w:val="007E0211"/>
    <w:rsid w:val="007E09D7"/>
    <w:rsid w:val="007E0C85"/>
    <w:rsid w:val="007E0F64"/>
    <w:rsid w:val="007E104A"/>
    <w:rsid w:val="007E10F3"/>
    <w:rsid w:val="007E1D0B"/>
    <w:rsid w:val="007E1D34"/>
    <w:rsid w:val="007E1E47"/>
    <w:rsid w:val="007E21E2"/>
    <w:rsid w:val="007E2399"/>
    <w:rsid w:val="007E23D1"/>
    <w:rsid w:val="007E24B6"/>
    <w:rsid w:val="007E24FB"/>
    <w:rsid w:val="007E2B56"/>
    <w:rsid w:val="007E3260"/>
    <w:rsid w:val="007E330D"/>
    <w:rsid w:val="007E331C"/>
    <w:rsid w:val="007E354E"/>
    <w:rsid w:val="007E357C"/>
    <w:rsid w:val="007E37BF"/>
    <w:rsid w:val="007E3C58"/>
    <w:rsid w:val="007E3C8D"/>
    <w:rsid w:val="007E3D78"/>
    <w:rsid w:val="007E3DF9"/>
    <w:rsid w:val="007E3FD3"/>
    <w:rsid w:val="007E433E"/>
    <w:rsid w:val="007E438C"/>
    <w:rsid w:val="007E4B03"/>
    <w:rsid w:val="007E4DAD"/>
    <w:rsid w:val="007E4DB9"/>
    <w:rsid w:val="007E5362"/>
    <w:rsid w:val="007E53F7"/>
    <w:rsid w:val="007E54A4"/>
    <w:rsid w:val="007E54F9"/>
    <w:rsid w:val="007E5ED9"/>
    <w:rsid w:val="007E5F64"/>
    <w:rsid w:val="007E6055"/>
    <w:rsid w:val="007E6557"/>
    <w:rsid w:val="007E6821"/>
    <w:rsid w:val="007E740B"/>
    <w:rsid w:val="007F0335"/>
    <w:rsid w:val="007F08BE"/>
    <w:rsid w:val="007F08C6"/>
    <w:rsid w:val="007F0F54"/>
    <w:rsid w:val="007F1091"/>
    <w:rsid w:val="007F1103"/>
    <w:rsid w:val="007F15FC"/>
    <w:rsid w:val="007F197B"/>
    <w:rsid w:val="007F1D85"/>
    <w:rsid w:val="007F2276"/>
    <w:rsid w:val="007F229D"/>
    <w:rsid w:val="007F22AE"/>
    <w:rsid w:val="007F23C5"/>
    <w:rsid w:val="007F2467"/>
    <w:rsid w:val="007F2A70"/>
    <w:rsid w:val="007F32D2"/>
    <w:rsid w:val="007F35E5"/>
    <w:rsid w:val="007F3F13"/>
    <w:rsid w:val="007F4976"/>
    <w:rsid w:val="007F4A5C"/>
    <w:rsid w:val="007F4B1B"/>
    <w:rsid w:val="007F4EF4"/>
    <w:rsid w:val="007F5689"/>
    <w:rsid w:val="007F5DFF"/>
    <w:rsid w:val="007F6669"/>
    <w:rsid w:val="007F679D"/>
    <w:rsid w:val="007F6AF0"/>
    <w:rsid w:val="007F6BE2"/>
    <w:rsid w:val="007F6C27"/>
    <w:rsid w:val="007F6C68"/>
    <w:rsid w:val="007F70A3"/>
    <w:rsid w:val="007F7127"/>
    <w:rsid w:val="007F752D"/>
    <w:rsid w:val="007F7750"/>
    <w:rsid w:val="007F7919"/>
    <w:rsid w:val="007F7CC0"/>
    <w:rsid w:val="00800140"/>
    <w:rsid w:val="00800320"/>
    <w:rsid w:val="008009A7"/>
    <w:rsid w:val="00800E05"/>
    <w:rsid w:val="00800E17"/>
    <w:rsid w:val="00800E8B"/>
    <w:rsid w:val="0080112D"/>
    <w:rsid w:val="00801455"/>
    <w:rsid w:val="008014E0"/>
    <w:rsid w:val="008019D3"/>
    <w:rsid w:val="00801ED2"/>
    <w:rsid w:val="00802611"/>
    <w:rsid w:val="00802E5A"/>
    <w:rsid w:val="00803114"/>
    <w:rsid w:val="008033CB"/>
    <w:rsid w:val="008037D1"/>
    <w:rsid w:val="00803A0D"/>
    <w:rsid w:val="00803E2C"/>
    <w:rsid w:val="00803E92"/>
    <w:rsid w:val="00803F8F"/>
    <w:rsid w:val="0080415B"/>
    <w:rsid w:val="0080454A"/>
    <w:rsid w:val="00804559"/>
    <w:rsid w:val="00804A75"/>
    <w:rsid w:val="00804F13"/>
    <w:rsid w:val="008050F4"/>
    <w:rsid w:val="00805110"/>
    <w:rsid w:val="00805126"/>
    <w:rsid w:val="0080538E"/>
    <w:rsid w:val="00805500"/>
    <w:rsid w:val="008055AC"/>
    <w:rsid w:val="0080570E"/>
    <w:rsid w:val="00805A45"/>
    <w:rsid w:val="00805BAE"/>
    <w:rsid w:val="00805E64"/>
    <w:rsid w:val="00806175"/>
    <w:rsid w:val="0080670D"/>
    <w:rsid w:val="00806D0A"/>
    <w:rsid w:val="00806DC7"/>
    <w:rsid w:val="00807415"/>
    <w:rsid w:val="008075B8"/>
    <w:rsid w:val="0081055F"/>
    <w:rsid w:val="0081091C"/>
    <w:rsid w:val="00810A9F"/>
    <w:rsid w:val="00810B80"/>
    <w:rsid w:val="00810BD9"/>
    <w:rsid w:val="00810EFE"/>
    <w:rsid w:val="008114BA"/>
    <w:rsid w:val="00811A8B"/>
    <w:rsid w:val="00811E7B"/>
    <w:rsid w:val="0081235C"/>
    <w:rsid w:val="008126FD"/>
    <w:rsid w:val="00812A6A"/>
    <w:rsid w:val="00812BC0"/>
    <w:rsid w:val="00812D46"/>
    <w:rsid w:val="00812D75"/>
    <w:rsid w:val="008131DA"/>
    <w:rsid w:val="00813321"/>
    <w:rsid w:val="008134D2"/>
    <w:rsid w:val="00813D29"/>
    <w:rsid w:val="008141D8"/>
    <w:rsid w:val="00814409"/>
    <w:rsid w:val="008149F1"/>
    <w:rsid w:val="00814C02"/>
    <w:rsid w:val="00814D01"/>
    <w:rsid w:val="00815063"/>
    <w:rsid w:val="00815479"/>
    <w:rsid w:val="008157E5"/>
    <w:rsid w:val="00816A9E"/>
    <w:rsid w:val="00816CB0"/>
    <w:rsid w:val="00816F4A"/>
    <w:rsid w:val="0081723F"/>
    <w:rsid w:val="008174A8"/>
    <w:rsid w:val="00817780"/>
    <w:rsid w:val="00817B5A"/>
    <w:rsid w:val="00817DD0"/>
    <w:rsid w:val="00820174"/>
    <w:rsid w:val="008206E5"/>
    <w:rsid w:val="00820B64"/>
    <w:rsid w:val="008212D5"/>
    <w:rsid w:val="0082181C"/>
    <w:rsid w:val="00822656"/>
    <w:rsid w:val="008226DE"/>
    <w:rsid w:val="00822804"/>
    <w:rsid w:val="008230D6"/>
    <w:rsid w:val="0082321A"/>
    <w:rsid w:val="00823F93"/>
    <w:rsid w:val="008246B7"/>
    <w:rsid w:val="00824EF8"/>
    <w:rsid w:val="00824F73"/>
    <w:rsid w:val="00825752"/>
    <w:rsid w:val="008257F6"/>
    <w:rsid w:val="00826040"/>
    <w:rsid w:val="00826959"/>
    <w:rsid w:val="00826AD3"/>
    <w:rsid w:val="0082704E"/>
    <w:rsid w:val="008275E2"/>
    <w:rsid w:val="00827A27"/>
    <w:rsid w:val="00827FC9"/>
    <w:rsid w:val="00830204"/>
    <w:rsid w:val="00830218"/>
    <w:rsid w:val="00830466"/>
    <w:rsid w:val="008307FB"/>
    <w:rsid w:val="00830921"/>
    <w:rsid w:val="00830BA1"/>
    <w:rsid w:val="00830BB7"/>
    <w:rsid w:val="008312A9"/>
    <w:rsid w:val="00831365"/>
    <w:rsid w:val="00831EFC"/>
    <w:rsid w:val="00831F93"/>
    <w:rsid w:val="00832657"/>
    <w:rsid w:val="00832759"/>
    <w:rsid w:val="008328AF"/>
    <w:rsid w:val="00832974"/>
    <w:rsid w:val="00832ED4"/>
    <w:rsid w:val="0083307F"/>
    <w:rsid w:val="00833333"/>
    <w:rsid w:val="00833479"/>
    <w:rsid w:val="00833927"/>
    <w:rsid w:val="00834913"/>
    <w:rsid w:val="00834D13"/>
    <w:rsid w:val="0083501C"/>
    <w:rsid w:val="008354DE"/>
    <w:rsid w:val="00835745"/>
    <w:rsid w:val="0083579A"/>
    <w:rsid w:val="008358C8"/>
    <w:rsid w:val="00836396"/>
    <w:rsid w:val="008365FE"/>
    <w:rsid w:val="00836A27"/>
    <w:rsid w:val="00836B41"/>
    <w:rsid w:val="0083743D"/>
    <w:rsid w:val="00837770"/>
    <w:rsid w:val="008378B5"/>
    <w:rsid w:val="00837B28"/>
    <w:rsid w:val="00837CFD"/>
    <w:rsid w:val="00840065"/>
    <w:rsid w:val="008400AD"/>
    <w:rsid w:val="00840ADD"/>
    <w:rsid w:val="00840C7F"/>
    <w:rsid w:val="00840EE2"/>
    <w:rsid w:val="00840F54"/>
    <w:rsid w:val="00841149"/>
    <w:rsid w:val="008412C6"/>
    <w:rsid w:val="00842100"/>
    <w:rsid w:val="00842EDF"/>
    <w:rsid w:val="00843530"/>
    <w:rsid w:val="00843BF3"/>
    <w:rsid w:val="008441D2"/>
    <w:rsid w:val="008443D7"/>
    <w:rsid w:val="00844AF6"/>
    <w:rsid w:val="0084558E"/>
    <w:rsid w:val="008457ED"/>
    <w:rsid w:val="00845870"/>
    <w:rsid w:val="00845959"/>
    <w:rsid w:val="00845BDD"/>
    <w:rsid w:val="00845D40"/>
    <w:rsid w:val="00845F08"/>
    <w:rsid w:val="008465A0"/>
    <w:rsid w:val="008466DB"/>
    <w:rsid w:val="0084681E"/>
    <w:rsid w:val="0084696C"/>
    <w:rsid w:val="0084698B"/>
    <w:rsid w:val="00846C5A"/>
    <w:rsid w:val="00846E5C"/>
    <w:rsid w:val="008474C1"/>
    <w:rsid w:val="00847A97"/>
    <w:rsid w:val="00850205"/>
    <w:rsid w:val="00850361"/>
    <w:rsid w:val="008504D2"/>
    <w:rsid w:val="00850793"/>
    <w:rsid w:val="008507DC"/>
    <w:rsid w:val="00850C25"/>
    <w:rsid w:val="00850C32"/>
    <w:rsid w:val="00850E91"/>
    <w:rsid w:val="00850F17"/>
    <w:rsid w:val="00850F3F"/>
    <w:rsid w:val="008510D0"/>
    <w:rsid w:val="008512B4"/>
    <w:rsid w:val="00851859"/>
    <w:rsid w:val="00852D50"/>
    <w:rsid w:val="0085334E"/>
    <w:rsid w:val="008538F3"/>
    <w:rsid w:val="00853B5D"/>
    <w:rsid w:val="008540D3"/>
    <w:rsid w:val="0085426D"/>
    <w:rsid w:val="00854667"/>
    <w:rsid w:val="00854B9D"/>
    <w:rsid w:val="00854D69"/>
    <w:rsid w:val="00855424"/>
    <w:rsid w:val="00855B6C"/>
    <w:rsid w:val="00855C68"/>
    <w:rsid w:val="00855FAA"/>
    <w:rsid w:val="00856185"/>
    <w:rsid w:val="00856684"/>
    <w:rsid w:val="008568A2"/>
    <w:rsid w:val="00856DA4"/>
    <w:rsid w:val="00857017"/>
    <w:rsid w:val="008570E9"/>
    <w:rsid w:val="008573FC"/>
    <w:rsid w:val="00857457"/>
    <w:rsid w:val="00857624"/>
    <w:rsid w:val="00857801"/>
    <w:rsid w:val="00857B0E"/>
    <w:rsid w:val="00857BB0"/>
    <w:rsid w:val="00857EF0"/>
    <w:rsid w:val="00860226"/>
    <w:rsid w:val="00860465"/>
    <w:rsid w:val="00860749"/>
    <w:rsid w:val="00860896"/>
    <w:rsid w:val="008612A4"/>
    <w:rsid w:val="0086153C"/>
    <w:rsid w:val="00861671"/>
    <w:rsid w:val="00861ADC"/>
    <w:rsid w:val="00861C03"/>
    <w:rsid w:val="0086207F"/>
    <w:rsid w:val="0086234A"/>
    <w:rsid w:val="0086246F"/>
    <w:rsid w:val="00862A07"/>
    <w:rsid w:val="00862AC8"/>
    <w:rsid w:val="00862FC4"/>
    <w:rsid w:val="00863015"/>
    <w:rsid w:val="00863028"/>
    <w:rsid w:val="00863293"/>
    <w:rsid w:val="00863337"/>
    <w:rsid w:val="0086348A"/>
    <w:rsid w:val="008637B5"/>
    <w:rsid w:val="00863AC6"/>
    <w:rsid w:val="00863B33"/>
    <w:rsid w:val="00863C32"/>
    <w:rsid w:val="00863F4C"/>
    <w:rsid w:val="00863FA8"/>
    <w:rsid w:val="008643B1"/>
    <w:rsid w:val="008647C4"/>
    <w:rsid w:val="00864A71"/>
    <w:rsid w:val="00864B40"/>
    <w:rsid w:val="00864C65"/>
    <w:rsid w:val="00865051"/>
    <w:rsid w:val="0086509E"/>
    <w:rsid w:val="00865791"/>
    <w:rsid w:val="0086590F"/>
    <w:rsid w:val="008659C0"/>
    <w:rsid w:val="00866595"/>
    <w:rsid w:val="00867360"/>
    <w:rsid w:val="00867739"/>
    <w:rsid w:val="00867F89"/>
    <w:rsid w:val="0087061B"/>
    <w:rsid w:val="0087070D"/>
    <w:rsid w:val="0087072F"/>
    <w:rsid w:val="00870750"/>
    <w:rsid w:val="00871F3D"/>
    <w:rsid w:val="00872E6E"/>
    <w:rsid w:val="0087308F"/>
    <w:rsid w:val="008735AB"/>
    <w:rsid w:val="008738C7"/>
    <w:rsid w:val="00874413"/>
    <w:rsid w:val="008745A0"/>
    <w:rsid w:val="008746DE"/>
    <w:rsid w:val="00874B62"/>
    <w:rsid w:val="00874BBB"/>
    <w:rsid w:val="00875019"/>
    <w:rsid w:val="008754CE"/>
    <w:rsid w:val="008756EB"/>
    <w:rsid w:val="0087579F"/>
    <w:rsid w:val="0087609D"/>
    <w:rsid w:val="008765D8"/>
    <w:rsid w:val="00876D94"/>
    <w:rsid w:val="00877267"/>
    <w:rsid w:val="00877416"/>
    <w:rsid w:val="00877503"/>
    <w:rsid w:val="00877878"/>
    <w:rsid w:val="00877901"/>
    <w:rsid w:val="00877937"/>
    <w:rsid w:val="0088025B"/>
    <w:rsid w:val="00880277"/>
    <w:rsid w:val="00880849"/>
    <w:rsid w:val="00880A52"/>
    <w:rsid w:val="00880D44"/>
    <w:rsid w:val="0088116C"/>
    <w:rsid w:val="00881321"/>
    <w:rsid w:val="00881356"/>
    <w:rsid w:val="00881566"/>
    <w:rsid w:val="008817CD"/>
    <w:rsid w:val="00881A12"/>
    <w:rsid w:val="00881FF6"/>
    <w:rsid w:val="00882523"/>
    <w:rsid w:val="00882E64"/>
    <w:rsid w:val="00883872"/>
    <w:rsid w:val="00883BFF"/>
    <w:rsid w:val="00884768"/>
    <w:rsid w:val="00885C72"/>
    <w:rsid w:val="00885F06"/>
    <w:rsid w:val="00885F31"/>
    <w:rsid w:val="00886DCF"/>
    <w:rsid w:val="00886F6F"/>
    <w:rsid w:val="00886FF6"/>
    <w:rsid w:val="008874A9"/>
    <w:rsid w:val="00887A74"/>
    <w:rsid w:val="00887FAB"/>
    <w:rsid w:val="00890405"/>
    <w:rsid w:val="0089045F"/>
    <w:rsid w:val="008908CA"/>
    <w:rsid w:val="00890E8E"/>
    <w:rsid w:val="008912A5"/>
    <w:rsid w:val="00891426"/>
    <w:rsid w:val="00891456"/>
    <w:rsid w:val="008919B2"/>
    <w:rsid w:val="00891B30"/>
    <w:rsid w:val="00892371"/>
    <w:rsid w:val="00892524"/>
    <w:rsid w:val="00892960"/>
    <w:rsid w:val="00893247"/>
    <w:rsid w:val="008933E2"/>
    <w:rsid w:val="008935AD"/>
    <w:rsid w:val="008943F3"/>
    <w:rsid w:val="00894B9D"/>
    <w:rsid w:val="00894CE1"/>
    <w:rsid w:val="00894E00"/>
    <w:rsid w:val="00895765"/>
    <w:rsid w:val="00895DD7"/>
    <w:rsid w:val="0089600A"/>
    <w:rsid w:val="0089622B"/>
    <w:rsid w:val="008969B5"/>
    <w:rsid w:val="00896A19"/>
    <w:rsid w:val="00897242"/>
    <w:rsid w:val="0089731E"/>
    <w:rsid w:val="00897415"/>
    <w:rsid w:val="0089782A"/>
    <w:rsid w:val="00897B38"/>
    <w:rsid w:val="00897BBB"/>
    <w:rsid w:val="00897F8F"/>
    <w:rsid w:val="008A02EF"/>
    <w:rsid w:val="008A043D"/>
    <w:rsid w:val="008A062C"/>
    <w:rsid w:val="008A0871"/>
    <w:rsid w:val="008A0BDE"/>
    <w:rsid w:val="008A0DE9"/>
    <w:rsid w:val="008A129B"/>
    <w:rsid w:val="008A1369"/>
    <w:rsid w:val="008A139A"/>
    <w:rsid w:val="008A199A"/>
    <w:rsid w:val="008A19C2"/>
    <w:rsid w:val="008A1A9E"/>
    <w:rsid w:val="008A1D19"/>
    <w:rsid w:val="008A1E0F"/>
    <w:rsid w:val="008A2073"/>
    <w:rsid w:val="008A20F9"/>
    <w:rsid w:val="008A2526"/>
    <w:rsid w:val="008A286F"/>
    <w:rsid w:val="008A2901"/>
    <w:rsid w:val="008A29D8"/>
    <w:rsid w:val="008A2A6D"/>
    <w:rsid w:val="008A2C19"/>
    <w:rsid w:val="008A3398"/>
    <w:rsid w:val="008A3A2D"/>
    <w:rsid w:val="008A3C32"/>
    <w:rsid w:val="008A4260"/>
    <w:rsid w:val="008A43CF"/>
    <w:rsid w:val="008A470E"/>
    <w:rsid w:val="008A4730"/>
    <w:rsid w:val="008A48C3"/>
    <w:rsid w:val="008A4DE4"/>
    <w:rsid w:val="008A4FA4"/>
    <w:rsid w:val="008A564E"/>
    <w:rsid w:val="008A5A64"/>
    <w:rsid w:val="008A5DEF"/>
    <w:rsid w:val="008A6058"/>
    <w:rsid w:val="008A62E5"/>
    <w:rsid w:val="008A6467"/>
    <w:rsid w:val="008A682C"/>
    <w:rsid w:val="008A6906"/>
    <w:rsid w:val="008A6A69"/>
    <w:rsid w:val="008A7445"/>
    <w:rsid w:val="008A7508"/>
    <w:rsid w:val="008A7BEF"/>
    <w:rsid w:val="008A7C37"/>
    <w:rsid w:val="008A7C69"/>
    <w:rsid w:val="008B0180"/>
    <w:rsid w:val="008B09E5"/>
    <w:rsid w:val="008B0E45"/>
    <w:rsid w:val="008B13A3"/>
    <w:rsid w:val="008B1D2F"/>
    <w:rsid w:val="008B20DA"/>
    <w:rsid w:val="008B2294"/>
    <w:rsid w:val="008B23EE"/>
    <w:rsid w:val="008B247D"/>
    <w:rsid w:val="008B24C8"/>
    <w:rsid w:val="008B2707"/>
    <w:rsid w:val="008B2881"/>
    <w:rsid w:val="008B2C81"/>
    <w:rsid w:val="008B2F5B"/>
    <w:rsid w:val="008B306E"/>
    <w:rsid w:val="008B3773"/>
    <w:rsid w:val="008B37BD"/>
    <w:rsid w:val="008B3800"/>
    <w:rsid w:val="008B3A14"/>
    <w:rsid w:val="008B3C2E"/>
    <w:rsid w:val="008B41FD"/>
    <w:rsid w:val="008B47B8"/>
    <w:rsid w:val="008B48CC"/>
    <w:rsid w:val="008B4C5C"/>
    <w:rsid w:val="008B4EDA"/>
    <w:rsid w:val="008B506D"/>
    <w:rsid w:val="008B51B4"/>
    <w:rsid w:val="008B57A2"/>
    <w:rsid w:val="008B641F"/>
    <w:rsid w:val="008B65EE"/>
    <w:rsid w:val="008B6762"/>
    <w:rsid w:val="008B68F9"/>
    <w:rsid w:val="008B721A"/>
    <w:rsid w:val="008B74CC"/>
    <w:rsid w:val="008B77D1"/>
    <w:rsid w:val="008B7CE1"/>
    <w:rsid w:val="008C0997"/>
    <w:rsid w:val="008C0D96"/>
    <w:rsid w:val="008C11BE"/>
    <w:rsid w:val="008C125B"/>
    <w:rsid w:val="008C1692"/>
    <w:rsid w:val="008C1A4D"/>
    <w:rsid w:val="008C1AB4"/>
    <w:rsid w:val="008C1D46"/>
    <w:rsid w:val="008C1F14"/>
    <w:rsid w:val="008C1F2F"/>
    <w:rsid w:val="008C267D"/>
    <w:rsid w:val="008C269A"/>
    <w:rsid w:val="008C2932"/>
    <w:rsid w:val="008C2BC1"/>
    <w:rsid w:val="008C2BED"/>
    <w:rsid w:val="008C303F"/>
    <w:rsid w:val="008C3406"/>
    <w:rsid w:val="008C3417"/>
    <w:rsid w:val="008C37C7"/>
    <w:rsid w:val="008C3A43"/>
    <w:rsid w:val="008C3CE1"/>
    <w:rsid w:val="008C41A3"/>
    <w:rsid w:val="008C4522"/>
    <w:rsid w:val="008C48E6"/>
    <w:rsid w:val="008C48EC"/>
    <w:rsid w:val="008C4AE7"/>
    <w:rsid w:val="008C4DDD"/>
    <w:rsid w:val="008C5B6D"/>
    <w:rsid w:val="008C5D89"/>
    <w:rsid w:val="008C65A4"/>
    <w:rsid w:val="008C6850"/>
    <w:rsid w:val="008C6B0C"/>
    <w:rsid w:val="008C7F33"/>
    <w:rsid w:val="008D0334"/>
    <w:rsid w:val="008D04E8"/>
    <w:rsid w:val="008D0AC8"/>
    <w:rsid w:val="008D0AE5"/>
    <w:rsid w:val="008D0BB5"/>
    <w:rsid w:val="008D0C78"/>
    <w:rsid w:val="008D0DE1"/>
    <w:rsid w:val="008D1081"/>
    <w:rsid w:val="008D1228"/>
    <w:rsid w:val="008D1B06"/>
    <w:rsid w:val="008D2391"/>
    <w:rsid w:val="008D241B"/>
    <w:rsid w:val="008D27F4"/>
    <w:rsid w:val="008D28CD"/>
    <w:rsid w:val="008D2A9C"/>
    <w:rsid w:val="008D33F9"/>
    <w:rsid w:val="008D3415"/>
    <w:rsid w:val="008D3AF9"/>
    <w:rsid w:val="008D428F"/>
    <w:rsid w:val="008D4520"/>
    <w:rsid w:val="008D4571"/>
    <w:rsid w:val="008D4631"/>
    <w:rsid w:val="008D486B"/>
    <w:rsid w:val="008D49CC"/>
    <w:rsid w:val="008D4A4F"/>
    <w:rsid w:val="008D5560"/>
    <w:rsid w:val="008D5743"/>
    <w:rsid w:val="008D6362"/>
    <w:rsid w:val="008D66B1"/>
    <w:rsid w:val="008D6A2A"/>
    <w:rsid w:val="008D7081"/>
    <w:rsid w:val="008D71A3"/>
    <w:rsid w:val="008D71A7"/>
    <w:rsid w:val="008D78D7"/>
    <w:rsid w:val="008D7A79"/>
    <w:rsid w:val="008D7E79"/>
    <w:rsid w:val="008D7F53"/>
    <w:rsid w:val="008E000F"/>
    <w:rsid w:val="008E066C"/>
    <w:rsid w:val="008E0D8F"/>
    <w:rsid w:val="008E0F9A"/>
    <w:rsid w:val="008E178C"/>
    <w:rsid w:val="008E1AA1"/>
    <w:rsid w:val="008E1B4E"/>
    <w:rsid w:val="008E1DA8"/>
    <w:rsid w:val="008E236E"/>
    <w:rsid w:val="008E35AF"/>
    <w:rsid w:val="008E37BE"/>
    <w:rsid w:val="008E390E"/>
    <w:rsid w:val="008E45F9"/>
    <w:rsid w:val="008E4A4A"/>
    <w:rsid w:val="008E4CDC"/>
    <w:rsid w:val="008E4FA3"/>
    <w:rsid w:val="008E5011"/>
    <w:rsid w:val="008E50A3"/>
    <w:rsid w:val="008E579C"/>
    <w:rsid w:val="008E585A"/>
    <w:rsid w:val="008E58E5"/>
    <w:rsid w:val="008E5F8D"/>
    <w:rsid w:val="008E6808"/>
    <w:rsid w:val="008E6CD0"/>
    <w:rsid w:val="008E6E11"/>
    <w:rsid w:val="008E71F8"/>
    <w:rsid w:val="008E74BB"/>
    <w:rsid w:val="008E776F"/>
    <w:rsid w:val="008F02DF"/>
    <w:rsid w:val="008F0A90"/>
    <w:rsid w:val="008F0B21"/>
    <w:rsid w:val="008F0B47"/>
    <w:rsid w:val="008F0EE5"/>
    <w:rsid w:val="008F0FB6"/>
    <w:rsid w:val="008F11DF"/>
    <w:rsid w:val="008F1313"/>
    <w:rsid w:val="008F1417"/>
    <w:rsid w:val="008F145E"/>
    <w:rsid w:val="008F14F4"/>
    <w:rsid w:val="008F15D6"/>
    <w:rsid w:val="008F1CD5"/>
    <w:rsid w:val="008F1E92"/>
    <w:rsid w:val="008F1F30"/>
    <w:rsid w:val="008F211E"/>
    <w:rsid w:val="008F27D2"/>
    <w:rsid w:val="008F2AE5"/>
    <w:rsid w:val="008F2F7F"/>
    <w:rsid w:val="008F305B"/>
    <w:rsid w:val="008F325D"/>
    <w:rsid w:val="008F34A1"/>
    <w:rsid w:val="008F3552"/>
    <w:rsid w:val="008F376D"/>
    <w:rsid w:val="008F3E43"/>
    <w:rsid w:val="008F434D"/>
    <w:rsid w:val="008F48DE"/>
    <w:rsid w:val="008F4A29"/>
    <w:rsid w:val="008F4F29"/>
    <w:rsid w:val="008F5143"/>
    <w:rsid w:val="008F5C72"/>
    <w:rsid w:val="008F60DF"/>
    <w:rsid w:val="008F6192"/>
    <w:rsid w:val="008F6D77"/>
    <w:rsid w:val="008F6E88"/>
    <w:rsid w:val="008F71CB"/>
    <w:rsid w:val="008F7865"/>
    <w:rsid w:val="008F7890"/>
    <w:rsid w:val="008F7CA2"/>
    <w:rsid w:val="00900244"/>
    <w:rsid w:val="009004B6"/>
    <w:rsid w:val="00900BFD"/>
    <w:rsid w:val="00900D4B"/>
    <w:rsid w:val="00900E1C"/>
    <w:rsid w:val="009011FA"/>
    <w:rsid w:val="0090130B"/>
    <w:rsid w:val="0090177F"/>
    <w:rsid w:val="00901917"/>
    <w:rsid w:val="00901947"/>
    <w:rsid w:val="00901EAA"/>
    <w:rsid w:val="009026ED"/>
    <w:rsid w:val="009027A8"/>
    <w:rsid w:val="00903059"/>
    <w:rsid w:val="0090324B"/>
    <w:rsid w:val="00903262"/>
    <w:rsid w:val="009035BA"/>
    <w:rsid w:val="009036D8"/>
    <w:rsid w:val="00903A22"/>
    <w:rsid w:val="00903C4D"/>
    <w:rsid w:val="00904993"/>
    <w:rsid w:val="00904AF0"/>
    <w:rsid w:val="00904EBA"/>
    <w:rsid w:val="00905574"/>
    <w:rsid w:val="0090596E"/>
    <w:rsid w:val="00905A23"/>
    <w:rsid w:val="00905D81"/>
    <w:rsid w:val="00905E54"/>
    <w:rsid w:val="009061B3"/>
    <w:rsid w:val="0090629B"/>
    <w:rsid w:val="009063EB"/>
    <w:rsid w:val="00906701"/>
    <w:rsid w:val="00906D51"/>
    <w:rsid w:val="00907335"/>
    <w:rsid w:val="0090750D"/>
    <w:rsid w:val="00907F81"/>
    <w:rsid w:val="0091028E"/>
    <w:rsid w:val="00910782"/>
    <w:rsid w:val="0091079E"/>
    <w:rsid w:val="00911114"/>
    <w:rsid w:val="009113EF"/>
    <w:rsid w:val="00911496"/>
    <w:rsid w:val="009114F0"/>
    <w:rsid w:val="009118C4"/>
    <w:rsid w:val="00911C8C"/>
    <w:rsid w:val="0091221A"/>
    <w:rsid w:val="00912373"/>
    <w:rsid w:val="00912509"/>
    <w:rsid w:val="00912B8C"/>
    <w:rsid w:val="00912BD5"/>
    <w:rsid w:val="00912F68"/>
    <w:rsid w:val="009142C4"/>
    <w:rsid w:val="00914461"/>
    <w:rsid w:val="009145E2"/>
    <w:rsid w:val="00914613"/>
    <w:rsid w:val="0091491D"/>
    <w:rsid w:val="0091617A"/>
    <w:rsid w:val="00916225"/>
    <w:rsid w:val="00916358"/>
    <w:rsid w:val="009163FE"/>
    <w:rsid w:val="009165F9"/>
    <w:rsid w:val="00916AD4"/>
    <w:rsid w:val="00916B75"/>
    <w:rsid w:val="0091766E"/>
    <w:rsid w:val="009179B3"/>
    <w:rsid w:val="009205F3"/>
    <w:rsid w:val="00920801"/>
    <w:rsid w:val="00920833"/>
    <w:rsid w:val="00920CEC"/>
    <w:rsid w:val="0092104D"/>
    <w:rsid w:val="00921189"/>
    <w:rsid w:val="009213DB"/>
    <w:rsid w:val="00921669"/>
    <w:rsid w:val="0092191B"/>
    <w:rsid w:val="00922109"/>
    <w:rsid w:val="00922116"/>
    <w:rsid w:val="00922238"/>
    <w:rsid w:val="009225D1"/>
    <w:rsid w:val="0092290D"/>
    <w:rsid w:val="00922C93"/>
    <w:rsid w:val="00922E19"/>
    <w:rsid w:val="00923B10"/>
    <w:rsid w:val="00923D28"/>
    <w:rsid w:val="00923FCE"/>
    <w:rsid w:val="00924020"/>
    <w:rsid w:val="0092415E"/>
    <w:rsid w:val="0092474A"/>
    <w:rsid w:val="00924EA9"/>
    <w:rsid w:val="00924EB7"/>
    <w:rsid w:val="00924F7F"/>
    <w:rsid w:val="009253C5"/>
    <w:rsid w:val="009258F1"/>
    <w:rsid w:val="00925F39"/>
    <w:rsid w:val="0092776E"/>
    <w:rsid w:val="00927C02"/>
    <w:rsid w:val="0093014A"/>
    <w:rsid w:val="009302BF"/>
    <w:rsid w:val="00930761"/>
    <w:rsid w:val="00930BDE"/>
    <w:rsid w:val="009310DE"/>
    <w:rsid w:val="009312AB"/>
    <w:rsid w:val="009312B8"/>
    <w:rsid w:val="00931397"/>
    <w:rsid w:val="0093164E"/>
    <w:rsid w:val="009319DB"/>
    <w:rsid w:val="00931BC1"/>
    <w:rsid w:val="00932070"/>
    <w:rsid w:val="009322A1"/>
    <w:rsid w:val="00932822"/>
    <w:rsid w:val="0093320A"/>
    <w:rsid w:val="00933BCD"/>
    <w:rsid w:val="00933C81"/>
    <w:rsid w:val="00933C9B"/>
    <w:rsid w:val="00934129"/>
    <w:rsid w:val="0093412A"/>
    <w:rsid w:val="00934963"/>
    <w:rsid w:val="009349D6"/>
    <w:rsid w:val="00934ED8"/>
    <w:rsid w:val="00935305"/>
    <w:rsid w:val="00935907"/>
    <w:rsid w:val="00935D90"/>
    <w:rsid w:val="00935F10"/>
    <w:rsid w:val="00936589"/>
    <w:rsid w:val="00936599"/>
    <w:rsid w:val="0093659A"/>
    <w:rsid w:val="0093662F"/>
    <w:rsid w:val="00936654"/>
    <w:rsid w:val="00936F43"/>
    <w:rsid w:val="00937241"/>
    <w:rsid w:val="00937977"/>
    <w:rsid w:val="00937BDA"/>
    <w:rsid w:val="00937BF7"/>
    <w:rsid w:val="0094024D"/>
    <w:rsid w:val="009403B8"/>
    <w:rsid w:val="00940510"/>
    <w:rsid w:val="00940537"/>
    <w:rsid w:val="009405C1"/>
    <w:rsid w:val="00940630"/>
    <w:rsid w:val="009406ED"/>
    <w:rsid w:val="00940A03"/>
    <w:rsid w:val="00940BBF"/>
    <w:rsid w:val="00940BEC"/>
    <w:rsid w:val="00940C50"/>
    <w:rsid w:val="00940E5B"/>
    <w:rsid w:val="0094173D"/>
    <w:rsid w:val="00941905"/>
    <w:rsid w:val="00941CF1"/>
    <w:rsid w:val="00941E8A"/>
    <w:rsid w:val="00942126"/>
    <w:rsid w:val="00942BED"/>
    <w:rsid w:val="009431E8"/>
    <w:rsid w:val="0094332D"/>
    <w:rsid w:val="0094378F"/>
    <w:rsid w:val="00944221"/>
    <w:rsid w:val="00944678"/>
    <w:rsid w:val="00944C30"/>
    <w:rsid w:val="00945432"/>
    <w:rsid w:val="00945715"/>
    <w:rsid w:val="00945EC6"/>
    <w:rsid w:val="009461B8"/>
    <w:rsid w:val="009461DB"/>
    <w:rsid w:val="009464C4"/>
    <w:rsid w:val="0094687E"/>
    <w:rsid w:val="00946C8B"/>
    <w:rsid w:val="00946D50"/>
    <w:rsid w:val="00946F5C"/>
    <w:rsid w:val="009477B5"/>
    <w:rsid w:val="009478A7"/>
    <w:rsid w:val="009478BA"/>
    <w:rsid w:val="009505F0"/>
    <w:rsid w:val="00950608"/>
    <w:rsid w:val="009506D8"/>
    <w:rsid w:val="0095095A"/>
    <w:rsid w:val="00950B10"/>
    <w:rsid w:val="00950D2A"/>
    <w:rsid w:val="00950D30"/>
    <w:rsid w:val="00950DA7"/>
    <w:rsid w:val="009511B3"/>
    <w:rsid w:val="00951558"/>
    <w:rsid w:val="00951638"/>
    <w:rsid w:val="009517ED"/>
    <w:rsid w:val="00951D22"/>
    <w:rsid w:val="00951F4E"/>
    <w:rsid w:val="009522E8"/>
    <w:rsid w:val="009523E5"/>
    <w:rsid w:val="009526A1"/>
    <w:rsid w:val="00952FF0"/>
    <w:rsid w:val="009535BB"/>
    <w:rsid w:val="00953692"/>
    <w:rsid w:val="00953722"/>
    <w:rsid w:val="00953BEB"/>
    <w:rsid w:val="00953E05"/>
    <w:rsid w:val="009540E9"/>
    <w:rsid w:val="00954229"/>
    <w:rsid w:val="0095424C"/>
    <w:rsid w:val="00954294"/>
    <w:rsid w:val="00954345"/>
    <w:rsid w:val="00955270"/>
    <w:rsid w:val="00955271"/>
    <w:rsid w:val="009554E6"/>
    <w:rsid w:val="00955CAE"/>
    <w:rsid w:val="00956136"/>
    <w:rsid w:val="0095659C"/>
    <w:rsid w:val="00956C70"/>
    <w:rsid w:val="00956F7D"/>
    <w:rsid w:val="009573B4"/>
    <w:rsid w:val="0095773E"/>
    <w:rsid w:val="00957A5F"/>
    <w:rsid w:val="00957B23"/>
    <w:rsid w:val="00957D20"/>
    <w:rsid w:val="009600E1"/>
    <w:rsid w:val="009604AC"/>
    <w:rsid w:val="009604C6"/>
    <w:rsid w:val="00960564"/>
    <w:rsid w:val="009606E5"/>
    <w:rsid w:val="0096084F"/>
    <w:rsid w:val="0096137F"/>
    <w:rsid w:val="00961712"/>
    <w:rsid w:val="00961B07"/>
    <w:rsid w:val="00961DC0"/>
    <w:rsid w:val="00961F57"/>
    <w:rsid w:val="00962ADF"/>
    <w:rsid w:val="009630C6"/>
    <w:rsid w:val="009631B7"/>
    <w:rsid w:val="00963F3B"/>
    <w:rsid w:val="00963FC4"/>
    <w:rsid w:val="009640EE"/>
    <w:rsid w:val="009641F2"/>
    <w:rsid w:val="0096489A"/>
    <w:rsid w:val="009651BD"/>
    <w:rsid w:val="009651DB"/>
    <w:rsid w:val="0096570F"/>
    <w:rsid w:val="00965B88"/>
    <w:rsid w:val="00965D14"/>
    <w:rsid w:val="00965F6C"/>
    <w:rsid w:val="00965FDA"/>
    <w:rsid w:val="00965FE8"/>
    <w:rsid w:val="009668F4"/>
    <w:rsid w:val="00966967"/>
    <w:rsid w:val="00966D6E"/>
    <w:rsid w:val="00966EA2"/>
    <w:rsid w:val="00967080"/>
    <w:rsid w:val="0096731D"/>
    <w:rsid w:val="00967586"/>
    <w:rsid w:val="00967AF7"/>
    <w:rsid w:val="00967CD3"/>
    <w:rsid w:val="00967D80"/>
    <w:rsid w:val="009701F8"/>
    <w:rsid w:val="009704C2"/>
    <w:rsid w:val="00970625"/>
    <w:rsid w:val="00970B11"/>
    <w:rsid w:val="00970C29"/>
    <w:rsid w:val="00970F56"/>
    <w:rsid w:val="00971425"/>
    <w:rsid w:val="00971557"/>
    <w:rsid w:val="00971820"/>
    <w:rsid w:val="0097248C"/>
    <w:rsid w:val="00972931"/>
    <w:rsid w:val="009729C8"/>
    <w:rsid w:val="00972AC2"/>
    <w:rsid w:val="00972B51"/>
    <w:rsid w:val="00972CBD"/>
    <w:rsid w:val="00972F53"/>
    <w:rsid w:val="009737B6"/>
    <w:rsid w:val="00973D44"/>
    <w:rsid w:val="00973EB8"/>
    <w:rsid w:val="0097400C"/>
    <w:rsid w:val="009745F9"/>
    <w:rsid w:val="00974A12"/>
    <w:rsid w:val="00974CE8"/>
    <w:rsid w:val="00974D04"/>
    <w:rsid w:val="00974F54"/>
    <w:rsid w:val="00975003"/>
    <w:rsid w:val="009755E8"/>
    <w:rsid w:val="00975772"/>
    <w:rsid w:val="00975928"/>
    <w:rsid w:val="00975C32"/>
    <w:rsid w:val="00975DB1"/>
    <w:rsid w:val="00975F04"/>
    <w:rsid w:val="00975F13"/>
    <w:rsid w:val="00975FA4"/>
    <w:rsid w:val="0097602A"/>
    <w:rsid w:val="00976924"/>
    <w:rsid w:val="00976C19"/>
    <w:rsid w:val="0097720A"/>
    <w:rsid w:val="00977434"/>
    <w:rsid w:val="00977858"/>
    <w:rsid w:val="00977B20"/>
    <w:rsid w:val="00977F41"/>
    <w:rsid w:val="00977F4D"/>
    <w:rsid w:val="00977F64"/>
    <w:rsid w:val="009803B1"/>
    <w:rsid w:val="00980857"/>
    <w:rsid w:val="00980913"/>
    <w:rsid w:val="00980F3C"/>
    <w:rsid w:val="009815B7"/>
    <w:rsid w:val="00981E23"/>
    <w:rsid w:val="0098203E"/>
    <w:rsid w:val="00982791"/>
    <w:rsid w:val="00982C0A"/>
    <w:rsid w:val="00982D9A"/>
    <w:rsid w:val="0098304A"/>
    <w:rsid w:val="00983080"/>
    <w:rsid w:val="00984573"/>
    <w:rsid w:val="009847DA"/>
    <w:rsid w:val="009848EF"/>
    <w:rsid w:val="0098490E"/>
    <w:rsid w:val="00984AAA"/>
    <w:rsid w:val="00984B21"/>
    <w:rsid w:val="0098585B"/>
    <w:rsid w:val="00985A93"/>
    <w:rsid w:val="00985B56"/>
    <w:rsid w:val="00985F13"/>
    <w:rsid w:val="009862CB"/>
    <w:rsid w:val="009863B2"/>
    <w:rsid w:val="00986528"/>
    <w:rsid w:val="0098660B"/>
    <w:rsid w:val="009871BB"/>
    <w:rsid w:val="009872A5"/>
    <w:rsid w:val="00987CA2"/>
    <w:rsid w:val="009901BD"/>
    <w:rsid w:val="00990B0F"/>
    <w:rsid w:val="00990BF3"/>
    <w:rsid w:val="00990C95"/>
    <w:rsid w:val="00990F56"/>
    <w:rsid w:val="00991320"/>
    <w:rsid w:val="009914FD"/>
    <w:rsid w:val="009918DB"/>
    <w:rsid w:val="009918DF"/>
    <w:rsid w:val="00991A5D"/>
    <w:rsid w:val="00991E4D"/>
    <w:rsid w:val="009920BE"/>
    <w:rsid w:val="009921A0"/>
    <w:rsid w:val="0099230C"/>
    <w:rsid w:val="009924E6"/>
    <w:rsid w:val="009924EA"/>
    <w:rsid w:val="0099288C"/>
    <w:rsid w:val="00992BC0"/>
    <w:rsid w:val="00993C94"/>
    <w:rsid w:val="00993E80"/>
    <w:rsid w:val="00994035"/>
    <w:rsid w:val="00994D54"/>
    <w:rsid w:val="00994F22"/>
    <w:rsid w:val="00994F89"/>
    <w:rsid w:val="009952ED"/>
    <w:rsid w:val="0099549A"/>
    <w:rsid w:val="0099575C"/>
    <w:rsid w:val="0099579C"/>
    <w:rsid w:val="00995807"/>
    <w:rsid w:val="00995924"/>
    <w:rsid w:val="00995A07"/>
    <w:rsid w:val="00995AAE"/>
    <w:rsid w:val="00995C67"/>
    <w:rsid w:val="009964F3"/>
    <w:rsid w:val="00996989"/>
    <w:rsid w:val="009969E0"/>
    <w:rsid w:val="00996ACC"/>
    <w:rsid w:val="00996FE1"/>
    <w:rsid w:val="0099727C"/>
    <w:rsid w:val="009972FC"/>
    <w:rsid w:val="009974E9"/>
    <w:rsid w:val="00997BA3"/>
    <w:rsid w:val="00997FFE"/>
    <w:rsid w:val="009A001F"/>
    <w:rsid w:val="009A01C4"/>
    <w:rsid w:val="009A0B65"/>
    <w:rsid w:val="009A0BFC"/>
    <w:rsid w:val="009A136F"/>
    <w:rsid w:val="009A1459"/>
    <w:rsid w:val="009A14B4"/>
    <w:rsid w:val="009A1B86"/>
    <w:rsid w:val="009A2088"/>
    <w:rsid w:val="009A22B6"/>
    <w:rsid w:val="009A282C"/>
    <w:rsid w:val="009A2B21"/>
    <w:rsid w:val="009A2FA3"/>
    <w:rsid w:val="009A34A3"/>
    <w:rsid w:val="009A37DC"/>
    <w:rsid w:val="009A3E72"/>
    <w:rsid w:val="009A3E83"/>
    <w:rsid w:val="009A3FDE"/>
    <w:rsid w:val="009A44E4"/>
    <w:rsid w:val="009A4AE6"/>
    <w:rsid w:val="009A4E9C"/>
    <w:rsid w:val="009A5738"/>
    <w:rsid w:val="009A5D55"/>
    <w:rsid w:val="009A6693"/>
    <w:rsid w:val="009A6766"/>
    <w:rsid w:val="009A6C0C"/>
    <w:rsid w:val="009A6D0E"/>
    <w:rsid w:val="009A6D8A"/>
    <w:rsid w:val="009A6DFD"/>
    <w:rsid w:val="009A6E68"/>
    <w:rsid w:val="009A71C5"/>
    <w:rsid w:val="009A764F"/>
    <w:rsid w:val="009A7994"/>
    <w:rsid w:val="009A7A06"/>
    <w:rsid w:val="009A7F83"/>
    <w:rsid w:val="009B051D"/>
    <w:rsid w:val="009B0716"/>
    <w:rsid w:val="009B072D"/>
    <w:rsid w:val="009B0852"/>
    <w:rsid w:val="009B0D89"/>
    <w:rsid w:val="009B0FE1"/>
    <w:rsid w:val="009B1132"/>
    <w:rsid w:val="009B13BD"/>
    <w:rsid w:val="009B14AA"/>
    <w:rsid w:val="009B17C7"/>
    <w:rsid w:val="009B1D6C"/>
    <w:rsid w:val="009B1F78"/>
    <w:rsid w:val="009B29F4"/>
    <w:rsid w:val="009B2A9E"/>
    <w:rsid w:val="009B2EA0"/>
    <w:rsid w:val="009B2EE0"/>
    <w:rsid w:val="009B33B9"/>
    <w:rsid w:val="009B3548"/>
    <w:rsid w:val="009B36EC"/>
    <w:rsid w:val="009B3C65"/>
    <w:rsid w:val="009B4513"/>
    <w:rsid w:val="009B4BCB"/>
    <w:rsid w:val="009B4E18"/>
    <w:rsid w:val="009B4F36"/>
    <w:rsid w:val="009B52AB"/>
    <w:rsid w:val="009B5438"/>
    <w:rsid w:val="009B5689"/>
    <w:rsid w:val="009B5A7F"/>
    <w:rsid w:val="009B5E9D"/>
    <w:rsid w:val="009B6213"/>
    <w:rsid w:val="009B6CB5"/>
    <w:rsid w:val="009B6EF5"/>
    <w:rsid w:val="009B7F38"/>
    <w:rsid w:val="009C0623"/>
    <w:rsid w:val="009C0BE1"/>
    <w:rsid w:val="009C1191"/>
    <w:rsid w:val="009C12A5"/>
    <w:rsid w:val="009C179B"/>
    <w:rsid w:val="009C1FCB"/>
    <w:rsid w:val="009C1FE8"/>
    <w:rsid w:val="009C2962"/>
    <w:rsid w:val="009C366A"/>
    <w:rsid w:val="009C3B78"/>
    <w:rsid w:val="009C3CE1"/>
    <w:rsid w:val="009C43AB"/>
    <w:rsid w:val="009C4747"/>
    <w:rsid w:val="009C4BCB"/>
    <w:rsid w:val="009C4C50"/>
    <w:rsid w:val="009C4CD9"/>
    <w:rsid w:val="009C4DBC"/>
    <w:rsid w:val="009C4E0F"/>
    <w:rsid w:val="009C525B"/>
    <w:rsid w:val="009C5311"/>
    <w:rsid w:val="009C53F7"/>
    <w:rsid w:val="009C5472"/>
    <w:rsid w:val="009C5CE6"/>
    <w:rsid w:val="009C5FF8"/>
    <w:rsid w:val="009C64D8"/>
    <w:rsid w:val="009C6581"/>
    <w:rsid w:val="009C6827"/>
    <w:rsid w:val="009C7090"/>
    <w:rsid w:val="009C75E4"/>
    <w:rsid w:val="009C7686"/>
    <w:rsid w:val="009C7999"/>
    <w:rsid w:val="009C7B5D"/>
    <w:rsid w:val="009C7BE2"/>
    <w:rsid w:val="009C7F34"/>
    <w:rsid w:val="009C7F90"/>
    <w:rsid w:val="009D0270"/>
    <w:rsid w:val="009D03A5"/>
    <w:rsid w:val="009D0475"/>
    <w:rsid w:val="009D055D"/>
    <w:rsid w:val="009D05D3"/>
    <w:rsid w:val="009D0746"/>
    <w:rsid w:val="009D0949"/>
    <w:rsid w:val="009D0AB1"/>
    <w:rsid w:val="009D0B32"/>
    <w:rsid w:val="009D1044"/>
    <w:rsid w:val="009D1078"/>
    <w:rsid w:val="009D1227"/>
    <w:rsid w:val="009D12D8"/>
    <w:rsid w:val="009D16CC"/>
    <w:rsid w:val="009D17CD"/>
    <w:rsid w:val="009D1A8C"/>
    <w:rsid w:val="009D1BEE"/>
    <w:rsid w:val="009D1E97"/>
    <w:rsid w:val="009D25EE"/>
    <w:rsid w:val="009D26C9"/>
    <w:rsid w:val="009D28F6"/>
    <w:rsid w:val="009D2CFE"/>
    <w:rsid w:val="009D32C1"/>
    <w:rsid w:val="009D34BB"/>
    <w:rsid w:val="009D3C65"/>
    <w:rsid w:val="009D3D8D"/>
    <w:rsid w:val="009D40F9"/>
    <w:rsid w:val="009D4343"/>
    <w:rsid w:val="009D436B"/>
    <w:rsid w:val="009D494E"/>
    <w:rsid w:val="009D4AEB"/>
    <w:rsid w:val="009D4DE3"/>
    <w:rsid w:val="009D5826"/>
    <w:rsid w:val="009D5833"/>
    <w:rsid w:val="009D5D37"/>
    <w:rsid w:val="009D5F87"/>
    <w:rsid w:val="009D639D"/>
    <w:rsid w:val="009D65D3"/>
    <w:rsid w:val="009D68FF"/>
    <w:rsid w:val="009D6ADE"/>
    <w:rsid w:val="009D6E2A"/>
    <w:rsid w:val="009D77CA"/>
    <w:rsid w:val="009D7D50"/>
    <w:rsid w:val="009E0460"/>
    <w:rsid w:val="009E0548"/>
    <w:rsid w:val="009E0DD2"/>
    <w:rsid w:val="009E2609"/>
    <w:rsid w:val="009E2719"/>
    <w:rsid w:val="009E2ED4"/>
    <w:rsid w:val="009E3159"/>
    <w:rsid w:val="009E3649"/>
    <w:rsid w:val="009E3742"/>
    <w:rsid w:val="009E3F22"/>
    <w:rsid w:val="009E4367"/>
    <w:rsid w:val="009E43B5"/>
    <w:rsid w:val="009E43CE"/>
    <w:rsid w:val="009E46C8"/>
    <w:rsid w:val="009E46F5"/>
    <w:rsid w:val="009E572D"/>
    <w:rsid w:val="009E595E"/>
    <w:rsid w:val="009E6049"/>
    <w:rsid w:val="009E6313"/>
    <w:rsid w:val="009E6480"/>
    <w:rsid w:val="009E6714"/>
    <w:rsid w:val="009E68CF"/>
    <w:rsid w:val="009E6E1E"/>
    <w:rsid w:val="009E77FE"/>
    <w:rsid w:val="009E7A1A"/>
    <w:rsid w:val="009E7B62"/>
    <w:rsid w:val="009E7C0E"/>
    <w:rsid w:val="009E7CA0"/>
    <w:rsid w:val="009E7D90"/>
    <w:rsid w:val="009E7E23"/>
    <w:rsid w:val="009E7EEF"/>
    <w:rsid w:val="009F00CF"/>
    <w:rsid w:val="009F0188"/>
    <w:rsid w:val="009F08EB"/>
    <w:rsid w:val="009F0D62"/>
    <w:rsid w:val="009F0FBE"/>
    <w:rsid w:val="009F1275"/>
    <w:rsid w:val="009F1722"/>
    <w:rsid w:val="009F17E7"/>
    <w:rsid w:val="009F20DD"/>
    <w:rsid w:val="009F229B"/>
    <w:rsid w:val="009F251D"/>
    <w:rsid w:val="009F284F"/>
    <w:rsid w:val="009F2B40"/>
    <w:rsid w:val="009F3087"/>
    <w:rsid w:val="009F318F"/>
    <w:rsid w:val="009F3740"/>
    <w:rsid w:val="009F3B42"/>
    <w:rsid w:val="009F3DD1"/>
    <w:rsid w:val="009F4047"/>
    <w:rsid w:val="009F44F2"/>
    <w:rsid w:val="009F474C"/>
    <w:rsid w:val="009F49C5"/>
    <w:rsid w:val="009F51FE"/>
    <w:rsid w:val="009F5256"/>
    <w:rsid w:val="009F53DE"/>
    <w:rsid w:val="009F5A9B"/>
    <w:rsid w:val="009F5B6E"/>
    <w:rsid w:val="009F5F75"/>
    <w:rsid w:val="009F61FD"/>
    <w:rsid w:val="009F6A6B"/>
    <w:rsid w:val="009F6B6E"/>
    <w:rsid w:val="00A00006"/>
    <w:rsid w:val="00A0035E"/>
    <w:rsid w:val="00A005EC"/>
    <w:rsid w:val="00A005F2"/>
    <w:rsid w:val="00A015FD"/>
    <w:rsid w:val="00A01D1D"/>
    <w:rsid w:val="00A02691"/>
    <w:rsid w:val="00A0269C"/>
    <w:rsid w:val="00A0285B"/>
    <w:rsid w:val="00A029CF"/>
    <w:rsid w:val="00A0328F"/>
    <w:rsid w:val="00A034DC"/>
    <w:rsid w:val="00A03692"/>
    <w:rsid w:val="00A0386D"/>
    <w:rsid w:val="00A03B2C"/>
    <w:rsid w:val="00A03E16"/>
    <w:rsid w:val="00A04098"/>
    <w:rsid w:val="00A04279"/>
    <w:rsid w:val="00A04B19"/>
    <w:rsid w:val="00A04EBF"/>
    <w:rsid w:val="00A05307"/>
    <w:rsid w:val="00A0586D"/>
    <w:rsid w:val="00A0630C"/>
    <w:rsid w:val="00A0694D"/>
    <w:rsid w:val="00A069DA"/>
    <w:rsid w:val="00A06A0A"/>
    <w:rsid w:val="00A06AA1"/>
    <w:rsid w:val="00A06E37"/>
    <w:rsid w:val="00A0772C"/>
    <w:rsid w:val="00A077A4"/>
    <w:rsid w:val="00A07DBE"/>
    <w:rsid w:val="00A07FC4"/>
    <w:rsid w:val="00A1071E"/>
    <w:rsid w:val="00A10CF1"/>
    <w:rsid w:val="00A113A7"/>
    <w:rsid w:val="00A11814"/>
    <w:rsid w:val="00A11C41"/>
    <w:rsid w:val="00A12349"/>
    <w:rsid w:val="00A12BF7"/>
    <w:rsid w:val="00A13139"/>
    <w:rsid w:val="00A131E0"/>
    <w:rsid w:val="00A132F3"/>
    <w:rsid w:val="00A13A87"/>
    <w:rsid w:val="00A13B10"/>
    <w:rsid w:val="00A13DFE"/>
    <w:rsid w:val="00A13E24"/>
    <w:rsid w:val="00A14A7D"/>
    <w:rsid w:val="00A14FC5"/>
    <w:rsid w:val="00A1532B"/>
    <w:rsid w:val="00A15783"/>
    <w:rsid w:val="00A15994"/>
    <w:rsid w:val="00A15D08"/>
    <w:rsid w:val="00A15D8A"/>
    <w:rsid w:val="00A1627A"/>
    <w:rsid w:val="00A168F5"/>
    <w:rsid w:val="00A1742E"/>
    <w:rsid w:val="00A174E1"/>
    <w:rsid w:val="00A17817"/>
    <w:rsid w:val="00A17DE4"/>
    <w:rsid w:val="00A20059"/>
    <w:rsid w:val="00A2019A"/>
    <w:rsid w:val="00A20521"/>
    <w:rsid w:val="00A20D5E"/>
    <w:rsid w:val="00A20F59"/>
    <w:rsid w:val="00A20F95"/>
    <w:rsid w:val="00A214DF"/>
    <w:rsid w:val="00A2156B"/>
    <w:rsid w:val="00A21DA8"/>
    <w:rsid w:val="00A21F0E"/>
    <w:rsid w:val="00A221BB"/>
    <w:rsid w:val="00A22A34"/>
    <w:rsid w:val="00A22B18"/>
    <w:rsid w:val="00A22BD7"/>
    <w:rsid w:val="00A2333E"/>
    <w:rsid w:val="00A2400D"/>
    <w:rsid w:val="00A2412A"/>
    <w:rsid w:val="00A249FC"/>
    <w:rsid w:val="00A24E28"/>
    <w:rsid w:val="00A24EB5"/>
    <w:rsid w:val="00A25195"/>
    <w:rsid w:val="00A254E1"/>
    <w:rsid w:val="00A25576"/>
    <w:rsid w:val="00A25B14"/>
    <w:rsid w:val="00A26401"/>
    <w:rsid w:val="00A26B30"/>
    <w:rsid w:val="00A26F04"/>
    <w:rsid w:val="00A2711E"/>
    <w:rsid w:val="00A27350"/>
    <w:rsid w:val="00A27503"/>
    <w:rsid w:val="00A2760F"/>
    <w:rsid w:val="00A27807"/>
    <w:rsid w:val="00A27A1A"/>
    <w:rsid w:val="00A27E53"/>
    <w:rsid w:val="00A27FF5"/>
    <w:rsid w:val="00A30143"/>
    <w:rsid w:val="00A30144"/>
    <w:rsid w:val="00A3027C"/>
    <w:rsid w:val="00A302F2"/>
    <w:rsid w:val="00A30378"/>
    <w:rsid w:val="00A306A5"/>
    <w:rsid w:val="00A307DE"/>
    <w:rsid w:val="00A30C7E"/>
    <w:rsid w:val="00A310EA"/>
    <w:rsid w:val="00A3120D"/>
    <w:rsid w:val="00A31527"/>
    <w:rsid w:val="00A32039"/>
    <w:rsid w:val="00A3299F"/>
    <w:rsid w:val="00A32CBE"/>
    <w:rsid w:val="00A32D35"/>
    <w:rsid w:val="00A33310"/>
    <w:rsid w:val="00A334AD"/>
    <w:rsid w:val="00A334DA"/>
    <w:rsid w:val="00A33877"/>
    <w:rsid w:val="00A33F32"/>
    <w:rsid w:val="00A33FCD"/>
    <w:rsid w:val="00A34123"/>
    <w:rsid w:val="00A342EC"/>
    <w:rsid w:val="00A346B5"/>
    <w:rsid w:val="00A347B4"/>
    <w:rsid w:val="00A34BCE"/>
    <w:rsid w:val="00A34C7C"/>
    <w:rsid w:val="00A34FC8"/>
    <w:rsid w:val="00A353B1"/>
    <w:rsid w:val="00A36237"/>
    <w:rsid w:val="00A36443"/>
    <w:rsid w:val="00A3689F"/>
    <w:rsid w:val="00A36972"/>
    <w:rsid w:val="00A369D8"/>
    <w:rsid w:val="00A37C4A"/>
    <w:rsid w:val="00A37DEC"/>
    <w:rsid w:val="00A4008F"/>
    <w:rsid w:val="00A40471"/>
    <w:rsid w:val="00A405EE"/>
    <w:rsid w:val="00A4064D"/>
    <w:rsid w:val="00A40BBD"/>
    <w:rsid w:val="00A41636"/>
    <w:rsid w:val="00A41686"/>
    <w:rsid w:val="00A4177B"/>
    <w:rsid w:val="00A417CE"/>
    <w:rsid w:val="00A41C09"/>
    <w:rsid w:val="00A41C9E"/>
    <w:rsid w:val="00A41FBB"/>
    <w:rsid w:val="00A426F7"/>
    <w:rsid w:val="00A4275A"/>
    <w:rsid w:val="00A434DB"/>
    <w:rsid w:val="00A43C9C"/>
    <w:rsid w:val="00A441B5"/>
    <w:rsid w:val="00A44E5D"/>
    <w:rsid w:val="00A4533F"/>
    <w:rsid w:val="00A45698"/>
    <w:rsid w:val="00A458DC"/>
    <w:rsid w:val="00A4666B"/>
    <w:rsid w:val="00A4687D"/>
    <w:rsid w:val="00A469F8"/>
    <w:rsid w:val="00A46B82"/>
    <w:rsid w:val="00A46D7F"/>
    <w:rsid w:val="00A46FDE"/>
    <w:rsid w:val="00A4714B"/>
    <w:rsid w:val="00A475CD"/>
    <w:rsid w:val="00A475D6"/>
    <w:rsid w:val="00A479E2"/>
    <w:rsid w:val="00A47E7B"/>
    <w:rsid w:val="00A47EB0"/>
    <w:rsid w:val="00A50228"/>
    <w:rsid w:val="00A50795"/>
    <w:rsid w:val="00A5154E"/>
    <w:rsid w:val="00A51717"/>
    <w:rsid w:val="00A521E3"/>
    <w:rsid w:val="00A5243A"/>
    <w:rsid w:val="00A52CD5"/>
    <w:rsid w:val="00A52CD6"/>
    <w:rsid w:val="00A53050"/>
    <w:rsid w:val="00A5306F"/>
    <w:rsid w:val="00A53155"/>
    <w:rsid w:val="00A5320E"/>
    <w:rsid w:val="00A53548"/>
    <w:rsid w:val="00A53726"/>
    <w:rsid w:val="00A54A89"/>
    <w:rsid w:val="00A55046"/>
    <w:rsid w:val="00A553F8"/>
    <w:rsid w:val="00A556F2"/>
    <w:rsid w:val="00A55BF6"/>
    <w:rsid w:val="00A56193"/>
    <w:rsid w:val="00A563B4"/>
    <w:rsid w:val="00A56652"/>
    <w:rsid w:val="00A5692F"/>
    <w:rsid w:val="00A56B82"/>
    <w:rsid w:val="00A56C54"/>
    <w:rsid w:val="00A5719E"/>
    <w:rsid w:val="00A57DD4"/>
    <w:rsid w:val="00A600E4"/>
    <w:rsid w:val="00A602C5"/>
    <w:rsid w:val="00A60595"/>
    <w:rsid w:val="00A60BC0"/>
    <w:rsid w:val="00A60BC2"/>
    <w:rsid w:val="00A60C3D"/>
    <w:rsid w:val="00A60FB5"/>
    <w:rsid w:val="00A613E4"/>
    <w:rsid w:val="00A616E2"/>
    <w:rsid w:val="00A61B25"/>
    <w:rsid w:val="00A61BDA"/>
    <w:rsid w:val="00A62152"/>
    <w:rsid w:val="00A622C5"/>
    <w:rsid w:val="00A62359"/>
    <w:rsid w:val="00A625AF"/>
    <w:rsid w:val="00A6285C"/>
    <w:rsid w:val="00A6288F"/>
    <w:rsid w:val="00A62AC0"/>
    <w:rsid w:val="00A62F8F"/>
    <w:rsid w:val="00A63090"/>
    <w:rsid w:val="00A631AB"/>
    <w:rsid w:val="00A632A6"/>
    <w:rsid w:val="00A63693"/>
    <w:rsid w:val="00A646B4"/>
    <w:rsid w:val="00A649D7"/>
    <w:rsid w:val="00A64C04"/>
    <w:rsid w:val="00A64C4F"/>
    <w:rsid w:val="00A65640"/>
    <w:rsid w:val="00A65843"/>
    <w:rsid w:val="00A659D8"/>
    <w:rsid w:val="00A65B62"/>
    <w:rsid w:val="00A65EB8"/>
    <w:rsid w:val="00A65FD6"/>
    <w:rsid w:val="00A664B3"/>
    <w:rsid w:val="00A672CB"/>
    <w:rsid w:val="00A6788E"/>
    <w:rsid w:val="00A679B5"/>
    <w:rsid w:val="00A67A40"/>
    <w:rsid w:val="00A67DFD"/>
    <w:rsid w:val="00A67F06"/>
    <w:rsid w:val="00A70007"/>
    <w:rsid w:val="00A705BD"/>
    <w:rsid w:val="00A705EA"/>
    <w:rsid w:val="00A70725"/>
    <w:rsid w:val="00A70825"/>
    <w:rsid w:val="00A71009"/>
    <w:rsid w:val="00A71A68"/>
    <w:rsid w:val="00A71BD0"/>
    <w:rsid w:val="00A71C06"/>
    <w:rsid w:val="00A71D6F"/>
    <w:rsid w:val="00A7274A"/>
    <w:rsid w:val="00A7275C"/>
    <w:rsid w:val="00A72915"/>
    <w:rsid w:val="00A73017"/>
    <w:rsid w:val="00A7313D"/>
    <w:rsid w:val="00A7348E"/>
    <w:rsid w:val="00A734E7"/>
    <w:rsid w:val="00A73735"/>
    <w:rsid w:val="00A737DB"/>
    <w:rsid w:val="00A7422A"/>
    <w:rsid w:val="00A749E9"/>
    <w:rsid w:val="00A74A9B"/>
    <w:rsid w:val="00A75366"/>
    <w:rsid w:val="00A7605B"/>
    <w:rsid w:val="00A76351"/>
    <w:rsid w:val="00A76457"/>
    <w:rsid w:val="00A767EE"/>
    <w:rsid w:val="00A768B6"/>
    <w:rsid w:val="00A769C7"/>
    <w:rsid w:val="00A76E3B"/>
    <w:rsid w:val="00A77285"/>
    <w:rsid w:val="00A772CB"/>
    <w:rsid w:val="00A776AA"/>
    <w:rsid w:val="00A77C35"/>
    <w:rsid w:val="00A77E04"/>
    <w:rsid w:val="00A77FE6"/>
    <w:rsid w:val="00A8017B"/>
    <w:rsid w:val="00A8021F"/>
    <w:rsid w:val="00A802C5"/>
    <w:rsid w:val="00A80EB3"/>
    <w:rsid w:val="00A81015"/>
    <w:rsid w:val="00A811A8"/>
    <w:rsid w:val="00A8160C"/>
    <w:rsid w:val="00A81A79"/>
    <w:rsid w:val="00A81A83"/>
    <w:rsid w:val="00A81F80"/>
    <w:rsid w:val="00A827D7"/>
    <w:rsid w:val="00A82943"/>
    <w:rsid w:val="00A829B7"/>
    <w:rsid w:val="00A82EC8"/>
    <w:rsid w:val="00A832E5"/>
    <w:rsid w:val="00A84046"/>
    <w:rsid w:val="00A844F5"/>
    <w:rsid w:val="00A84657"/>
    <w:rsid w:val="00A85AD7"/>
    <w:rsid w:val="00A85C75"/>
    <w:rsid w:val="00A85F8A"/>
    <w:rsid w:val="00A860D0"/>
    <w:rsid w:val="00A8677E"/>
    <w:rsid w:val="00A8680F"/>
    <w:rsid w:val="00A8773F"/>
    <w:rsid w:val="00A87CD6"/>
    <w:rsid w:val="00A87DEA"/>
    <w:rsid w:val="00A900A8"/>
    <w:rsid w:val="00A90174"/>
    <w:rsid w:val="00A902AB"/>
    <w:rsid w:val="00A90552"/>
    <w:rsid w:val="00A90D30"/>
    <w:rsid w:val="00A91729"/>
    <w:rsid w:val="00A91997"/>
    <w:rsid w:val="00A919BE"/>
    <w:rsid w:val="00A91F14"/>
    <w:rsid w:val="00A920AC"/>
    <w:rsid w:val="00A9262E"/>
    <w:rsid w:val="00A92D44"/>
    <w:rsid w:val="00A92F5C"/>
    <w:rsid w:val="00A9399B"/>
    <w:rsid w:val="00A93B84"/>
    <w:rsid w:val="00A94037"/>
    <w:rsid w:val="00A946B0"/>
    <w:rsid w:val="00A946C8"/>
    <w:rsid w:val="00A949B7"/>
    <w:rsid w:val="00A94A46"/>
    <w:rsid w:val="00A94A71"/>
    <w:rsid w:val="00A94B5C"/>
    <w:rsid w:val="00A9508B"/>
    <w:rsid w:val="00A9589B"/>
    <w:rsid w:val="00A95A0E"/>
    <w:rsid w:val="00A95B85"/>
    <w:rsid w:val="00A95CFA"/>
    <w:rsid w:val="00A95F2F"/>
    <w:rsid w:val="00A9700E"/>
    <w:rsid w:val="00A97590"/>
    <w:rsid w:val="00A976B1"/>
    <w:rsid w:val="00AA013B"/>
    <w:rsid w:val="00AA042C"/>
    <w:rsid w:val="00AA169A"/>
    <w:rsid w:val="00AA1777"/>
    <w:rsid w:val="00AA1CA9"/>
    <w:rsid w:val="00AA208A"/>
    <w:rsid w:val="00AA2724"/>
    <w:rsid w:val="00AA2762"/>
    <w:rsid w:val="00AA2801"/>
    <w:rsid w:val="00AA2D81"/>
    <w:rsid w:val="00AA32A0"/>
    <w:rsid w:val="00AA34DD"/>
    <w:rsid w:val="00AA3612"/>
    <w:rsid w:val="00AA36E1"/>
    <w:rsid w:val="00AA381F"/>
    <w:rsid w:val="00AA3B6E"/>
    <w:rsid w:val="00AA42B0"/>
    <w:rsid w:val="00AA42B3"/>
    <w:rsid w:val="00AA4718"/>
    <w:rsid w:val="00AA4A28"/>
    <w:rsid w:val="00AA4C0B"/>
    <w:rsid w:val="00AA5041"/>
    <w:rsid w:val="00AA5223"/>
    <w:rsid w:val="00AA535B"/>
    <w:rsid w:val="00AA53F1"/>
    <w:rsid w:val="00AA5611"/>
    <w:rsid w:val="00AA5B09"/>
    <w:rsid w:val="00AA5F77"/>
    <w:rsid w:val="00AA6132"/>
    <w:rsid w:val="00AA684E"/>
    <w:rsid w:val="00AA747B"/>
    <w:rsid w:val="00AA7545"/>
    <w:rsid w:val="00AA7C7B"/>
    <w:rsid w:val="00AB00A7"/>
    <w:rsid w:val="00AB018E"/>
    <w:rsid w:val="00AB04E5"/>
    <w:rsid w:val="00AB080C"/>
    <w:rsid w:val="00AB0DA4"/>
    <w:rsid w:val="00AB15D7"/>
    <w:rsid w:val="00AB1B76"/>
    <w:rsid w:val="00AB203F"/>
    <w:rsid w:val="00AB27CC"/>
    <w:rsid w:val="00AB2C9A"/>
    <w:rsid w:val="00AB2EA2"/>
    <w:rsid w:val="00AB3ADD"/>
    <w:rsid w:val="00AB3D6D"/>
    <w:rsid w:val="00AB40F8"/>
    <w:rsid w:val="00AB42E7"/>
    <w:rsid w:val="00AB5389"/>
    <w:rsid w:val="00AB54CA"/>
    <w:rsid w:val="00AB5829"/>
    <w:rsid w:val="00AB5849"/>
    <w:rsid w:val="00AB5A8D"/>
    <w:rsid w:val="00AB5CC8"/>
    <w:rsid w:val="00AB5F72"/>
    <w:rsid w:val="00AB62AE"/>
    <w:rsid w:val="00AB7249"/>
    <w:rsid w:val="00AB7FE4"/>
    <w:rsid w:val="00AC018E"/>
    <w:rsid w:val="00AC027E"/>
    <w:rsid w:val="00AC033D"/>
    <w:rsid w:val="00AC0AAF"/>
    <w:rsid w:val="00AC13DA"/>
    <w:rsid w:val="00AC186C"/>
    <w:rsid w:val="00AC1CED"/>
    <w:rsid w:val="00AC27E7"/>
    <w:rsid w:val="00AC298F"/>
    <w:rsid w:val="00AC2A02"/>
    <w:rsid w:val="00AC334F"/>
    <w:rsid w:val="00AC385B"/>
    <w:rsid w:val="00AC38F0"/>
    <w:rsid w:val="00AC3FFC"/>
    <w:rsid w:val="00AC43D6"/>
    <w:rsid w:val="00AC4617"/>
    <w:rsid w:val="00AC4936"/>
    <w:rsid w:val="00AC498F"/>
    <w:rsid w:val="00AC4B58"/>
    <w:rsid w:val="00AC533E"/>
    <w:rsid w:val="00AC54D3"/>
    <w:rsid w:val="00AC5892"/>
    <w:rsid w:val="00AC5B04"/>
    <w:rsid w:val="00AC5F69"/>
    <w:rsid w:val="00AC6871"/>
    <w:rsid w:val="00AC69F8"/>
    <w:rsid w:val="00AC69FE"/>
    <w:rsid w:val="00AC6CD3"/>
    <w:rsid w:val="00AC72E8"/>
    <w:rsid w:val="00AC7325"/>
    <w:rsid w:val="00AC732B"/>
    <w:rsid w:val="00AC75D1"/>
    <w:rsid w:val="00AC776B"/>
    <w:rsid w:val="00AC7819"/>
    <w:rsid w:val="00AC7930"/>
    <w:rsid w:val="00AC7C31"/>
    <w:rsid w:val="00AC7DF7"/>
    <w:rsid w:val="00AD01E3"/>
    <w:rsid w:val="00AD0376"/>
    <w:rsid w:val="00AD086B"/>
    <w:rsid w:val="00AD1240"/>
    <w:rsid w:val="00AD19A9"/>
    <w:rsid w:val="00AD1D56"/>
    <w:rsid w:val="00AD2209"/>
    <w:rsid w:val="00AD220A"/>
    <w:rsid w:val="00AD23B2"/>
    <w:rsid w:val="00AD2648"/>
    <w:rsid w:val="00AD2D3C"/>
    <w:rsid w:val="00AD3375"/>
    <w:rsid w:val="00AD3560"/>
    <w:rsid w:val="00AD370B"/>
    <w:rsid w:val="00AD3746"/>
    <w:rsid w:val="00AD378D"/>
    <w:rsid w:val="00AD3A80"/>
    <w:rsid w:val="00AD42B7"/>
    <w:rsid w:val="00AD47B9"/>
    <w:rsid w:val="00AD4B6D"/>
    <w:rsid w:val="00AD4DA9"/>
    <w:rsid w:val="00AD4FC9"/>
    <w:rsid w:val="00AD580F"/>
    <w:rsid w:val="00AD5851"/>
    <w:rsid w:val="00AD5991"/>
    <w:rsid w:val="00AD5BB3"/>
    <w:rsid w:val="00AD696C"/>
    <w:rsid w:val="00AD735B"/>
    <w:rsid w:val="00AD7D00"/>
    <w:rsid w:val="00AE002C"/>
    <w:rsid w:val="00AE044B"/>
    <w:rsid w:val="00AE0E1C"/>
    <w:rsid w:val="00AE18E4"/>
    <w:rsid w:val="00AE19E0"/>
    <w:rsid w:val="00AE1C53"/>
    <w:rsid w:val="00AE2BCB"/>
    <w:rsid w:val="00AE2D52"/>
    <w:rsid w:val="00AE2DD4"/>
    <w:rsid w:val="00AE2E7E"/>
    <w:rsid w:val="00AE335F"/>
    <w:rsid w:val="00AE3537"/>
    <w:rsid w:val="00AE3779"/>
    <w:rsid w:val="00AE3920"/>
    <w:rsid w:val="00AE3BC3"/>
    <w:rsid w:val="00AE3DBB"/>
    <w:rsid w:val="00AE4C2F"/>
    <w:rsid w:val="00AE4D3B"/>
    <w:rsid w:val="00AE4DC7"/>
    <w:rsid w:val="00AE4DE7"/>
    <w:rsid w:val="00AE52A9"/>
    <w:rsid w:val="00AE545E"/>
    <w:rsid w:val="00AE593B"/>
    <w:rsid w:val="00AE5952"/>
    <w:rsid w:val="00AE59F6"/>
    <w:rsid w:val="00AE5A61"/>
    <w:rsid w:val="00AE5DD0"/>
    <w:rsid w:val="00AE6BF8"/>
    <w:rsid w:val="00AE6CCD"/>
    <w:rsid w:val="00AE710A"/>
    <w:rsid w:val="00AE789E"/>
    <w:rsid w:val="00AE79F2"/>
    <w:rsid w:val="00AF0207"/>
    <w:rsid w:val="00AF03B7"/>
    <w:rsid w:val="00AF0505"/>
    <w:rsid w:val="00AF0559"/>
    <w:rsid w:val="00AF0922"/>
    <w:rsid w:val="00AF09B9"/>
    <w:rsid w:val="00AF10E3"/>
    <w:rsid w:val="00AF1184"/>
    <w:rsid w:val="00AF1270"/>
    <w:rsid w:val="00AF1927"/>
    <w:rsid w:val="00AF1A4D"/>
    <w:rsid w:val="00AF1B03"/>
    <w:rsid w:val="00AF1DFF"/>
    <w:rsid w:val="00AF1FE1"/>
    <w:rsid w:val="00AF25F7"/>
    <w:rsid w:val="00AF2A57"/>
    <w:rsid w:val="00AF2B14"/>
    <w:rsid w:val="00AF3359"/>
    <w:rsid w:val="00AF33AE"/>
    <w:rsid w:val="00AF36A6"/>
    <w:rsid w:val="00AF40F0"/>
    <w:rsid w:val="00AF4D81"/>
    <w:rsid w:val="00AF4E55"/>
    <w:rsid w:val="00AF4F4D"/>
    <w:rsid w:val="00AF5277"/>
    <w:rsid w:val="00AF5F7F"/>
    <w:rsid w:val="00AF67E8"/>
    <w:rsid w:val="00AF7B3A"/>
    <w:rsid w:val="00AF7D41"/>
    <w:rsid w:val="00AF7DBE"/>
    <w:rsid w:val="00AF7EEF"/>
    <w:rsid w:val="00AF7F06"/>
    <w:rsid w:val="00B001CB"/>
    <w:rsid w:val="00B00420"/>
    <w:rsid w:val="00B005A7"/>
    <w:rsid w:val="00B00626"/>
    <w:rsid w:val="00B00B0D"/>
    <w:rsid w:val="00B01283"/>
    <w:rsid w:val="00B01635"/>
    <w:rsid w:val="00B0184C"/>
    <w:rsid w:val="00B019FD"/>
    <w:rsid w:val="00B0265A"/>
    <w:rsid w:val="00B026D5"/>
    <w:rsid w:val="00B028D8"/>
    <w:rsid w:val="00B02D4C"/>
    <w:rsid w:val="00B03061"/>
    <w:rsid w:val="00B034DC"/>
    <w:rsid w:val="00B03AB3"/>
    <w:rsid w:val="00B03FCF"/>
    <w:rsid w:val="00B0486E"/>
    <w:rsid w:val="00B04AE6"/>
    <w:rsid w:val="00B04D1F"/>
    <w:rsid w:val="00B04DA8"/>
    <w:rsid w:val="00B04E15"/>
    <w:rsid w:val="00B04E54"/>
    <w:rsid w:val="00B0535C"/>
    <w:rsid w:val="00B05444"/>
    <w:rsid w:val="00B05671"/>
    <w:rsid w:val="00B0570B"/>
    <w:rsid w:val="00B057E6"/>
    <w:rsid w:val="00B060F4"/>
    <w:rsid w:val="00B06A3E"/>
    <w:rsid w:val="00B06DB1"/>
    <w:rsid w:val="00B06E38"/>
    <w:rsid w:val="00B10487"/>
    <w:rsid w:val="00B10689"/>
    <w:rsid w:val="00B1084B"/>
    <w:rsid w:val="00B10C8D"/>
    <w:rsid w:val="00B111E3"/>
    <w:rsid w:val="00B116C4"/>
    <w:rsid w:val="00B12175"/>
    <w:rsid w:val="00B1232B"/>
    <w:rsid w:val="00B12509"/>
    <w:rsid w:val="00B12898"/>
    <w:rsid w:val="00B1289A"/>
    <w:rsid w:val="00B130B5"/>
    <w:rsid w:val="00B132AF"/>
    <w:rsid w:val="00B1367C"/>
    <w:rsid w:val="00B136D8"/>
    <w:rsid w:val="00B13729"/>
    <w:rsid w:val="00B13C92"/>
    <w:rsid w:val="00B141DB"/>
    <w:rsid w:val="00B1470E"/>
    <w:rsid w:val="00B14898"/>
    <w:rsid w:val="00B14B0E"/>
    <w:rsid w:val="00B14C8F"/>
    <w:rsid w:val="00B14CEC"/>
    <w:rsid w:val="00B14DE4"/>
    <w:rsid w:val="00B1535E"/>
    <w:rsid w:val="00B15953"/>
    <w:rsid w:val="00B15E8D"/>
    <w:rsid w:val="00B15EAE"/>
    <w:rsid w:val="00B16026"/>
    <w:rsid w:val="00B162B3"/>
    <w:rsid w:val="00B16929"/>
    <w:rsid w:val="00B16C0F"/>
    <w:rsid w:val="00B16F1A"/>
    <w:rsid w:val="00B174D4"/>
    <w:rsid w:val="00B201C9"/>
    <w:rsid w:val="00B20431"/>
    <w:rsid w:val="00B209A6"/>
    <w:rsid w:val="00B20ACB"/>
    <w:rsid w:val="00B20E14"/>
    <w:rsid w:val="00B20F44"/>
    <w:rsid w:val="00B21183"/>
    <w:rsid w:val="00B211B8"/>
    <w:rsid w:val="00B2152E"/>
    <w:rsid w:val="00B21964"/>
    <w:rsid w:val="00B21FA0"/>
    <w:rsid w:val="00B22837"/>
    <w:rsid w:val="00B22E41"/>
    <w:rsid w:val="00B233CA"/>
    <w:rsid w:val="00B23546"/>
    <w:rsid w:val="00B2378D"/>
    <w:rsid w:val="00B2382E"/>
    <w:rsid w:val="00B23AF1"/>
    <w:rsid w:val="00B23C35"/>
    <w:rsid w:val="00B23F6E"/>
    <w:rsid w:val="00B23FD5"/>
    <w:rsid w:val="00B23FFB"/>
    <w:rsid w:val="00B24410"/>
    <w:rsid w:val="00B25150"/>
    <w:rsid w:val="00B254A8"/>
    <w:rsid w:val="00B256DD"/>
    <w:rsid w:val="00B25F5B"/>
    <w:rsid w:val="00B2625B"/>
    <w:rsid w:val="00B2634A"/>
    <w:rsid w:val="00B26C66"/>
    <w:rsid w:val="00B276F5"/>
    <w:rsid w:val="00B27860"/>
    <w:rsid w:val="00B27CD4"/>
    <w:rsid w:val="00B27E52"/>
    <w:rsid w:val="00B27E96"/>
    <w:rsid w:val="00B308AC"/>
    <w:rsid w:val="00B317B7"/>
    <w:rsid w:val="00B3180A"/>
    <w:rsid w:val="00B323F4"/>
    <w:rsid w:val="00B3271F"/>
    <w:rsid w:val="00B32887"/>
    <w:rsid w:val="00B33061"/>
    <w:rsid w:val="00B330CD"/>
    <w:rsid w:val="00B33175"/>
    <w:rsid w:val="00B3346A"/>
    <w:rsid w:val="00B33938"/>
    <w:rsid w:val="00B33B71"/>
    <w:rsid w:val="00B33DAE"/>
    <w:rsid w:val="00B34080"/>
    <w:rsid w:val="00B34B24"/>
    <w:rsid w:val="00B3521F"/>
    <w:rsid w:val="00B3541E"/>
    <w:rsid w:val="00B35AC9"/>
    <w:rsid w:val="00B35E2D"/>
    <w:rsid w:val="00B3641F"/>
    <w:rsid w:val="00B3644B"/>
    <w:rsid w:val="00B36F72"/>
    <w:rsid w:val="00B37439"/>
    <w:rsid w:val="00B37CC6"/>
    <w:rsid w:val="00B4003C"/>
    <w:rsid w:val="00B40053"/>
    <w:rsid w:val="00B404EA"/>
    <w:rsid w:val="00B40E0F"/>
    <w:rsid w:val="00B417C8"/>
    <w:rsid w:val="00B4202A"/>
    <w:rsid w:val="00B42745"/>
    <w:rsid w:val="00B42941"/>
    <w:rsid w:val="00B42DCB"/>
    <w:rsid w:val="00B42DF9"/>
    <w:rsid w:val="00B430C4"/>
    <w:rsid w:val="00B430ED"/>
    <w:rsid w:val="00B436AB"/>
    <w:rsid w:val="00B43B61"/>
    <w:rsid w:val="00B4402F"/>
    <w:rsid w:val="00B443FC"/>
    <w:rsid w:val="00B44897"/>
    <w:rsid w:val="00B448CE"/>
    <w:rsid w:val="00B44A3D"/>
    <w:rsid w:val="00B44AB6"/>
    <w:rsid w:val="00B44EB5"/>
    <w:rsid w:val="00B4560A"/>
    <w:rsid w:val="00B45A8E"/>
    <w:rsid w:val="00B466F7"/>
    <w:rsid w:val="00B47073"/>
    <w:rsid w:val="00B472A5"/>
    <w:rsid w:val="00B47AA6"/>
    <w:rsid w:val="00B5047E"/>
    <w:rsid w:val="00B5063E"/>
    <w:rsid w:val="00B50A01"/>
    <w:rsid w:val="00B5180D"/>
    <w:rsid w:val="00B526DC"/>
    <w:rsid w:val="00B5288A"/>
    <w:rsid w:val="00B529E8"/>
    <w:rsid w:val="00B529F5"/>
    <w:rsid w:val="00B52ADE"/>
    <w:rsid w:val="00B52CCA"/>
    <w:rsid w:val="00B531DA"/>
    <w:rsid w:val="00B53252"/>
    <w:rsid w:val="00B537C1"/>
    <w:rsid w:val="00B53A5F"/>
    <w:rsid w:val="00B53E85"/>
    <w:rsid w:val="00B54202"/>
    <w:rsid w:val="00B5473A"/>
    <w:rsid w:val="00B54AEB"/>
    <w:rsid w:val="00B54B2A"/>
    <w:rsid w:val="00B54B8B"/>
    <w:rsid w:val="00B55213"/>
    <w:rsid w:val="00B55CB9"/>
    <w:rsid w:val="00B55CE1"/>
    <w:rsid w:val="00B5660E"/>
    <w:rsid w:val="00B56793"/>
    <w:rsid w:val="00B56BF7"/>
    <w:rsid w:val="00B56E66"/>
    <w:rsid w:val="00B571EA"/>
    <w:rsid w:val="00B5781B"/>
    <w:rsid w:val="00B57861"/>
    <w:rsid w:val="00B57CFA"/>
    <w:rsid w:val="00B57D93"/>
    <w:rsid w:val="00B57F10"/>
    <w:rsid w:val="00B57F45"/>
    <w:rsid w:val="00B60099"/>
    <w:rsid w:val="00B606C8"/>
    <w:rsid w:val="00B606E1"/>
    <w:rsid w:val="00B61010"/>
    <w:rsid w:val="00B6117E"/>
    <w:rsid w:val="00B611D2"/>
    <w:rsid w:val="00B6145B"/>
    <w:rsid w:val="00B61576"/>
    <w:rsid w:val="00B61ED3"/>
    <w:rsid w:val="00B620A6"/>
    <w:rsid w:val="00B62C3E"/>
    <w:rsid w:val="00B62FE1"/>
    <w:rsid w:val="00B632BC"/>
    <w:rsid w:val="00B639E1"/>
    <w:rsid w:val="00B63AD6"/>
    <w:rsid w:val="00B63E38"/>
    <w:rsid w:val="00B642FE"/>
    <w:rsid w:val="00B64665"/>
    <w:rsid w:val="00B647F0"/>
    <w:rsid w:val="00B6488A"/>
    <w:rsid w:val="00B64D34"/>
    <w:rsid w:val="00B651EE"/>
    <w:rsid w:val="00B651FE"/>
    <w:rsid w:val="00B6547D"/>
    <w:rsid w:val="00B6555A"/>
    <w:rsid w:val="00B65C0D"/>
    <w:rsid w:val="00B65EA6"/>
    <w:rsid w:val="00B662D2"/>
    <w:rsid w:val="00B664EA"/>
    <w:rsid w:val="00B66BAC"/>
    <w:rsid w:val="00B66F89"/>
    <w:rsid w:val="00B67170"/>
    <w:rsid w:val="00B6717E"/>
    <w:rsid w:val="00B6721D"/>
    <w:rsid w:val="00B67298"/>
    <w:rsid w:val="00B67F76"/>
    <w:rsid w:val="00B70371"/>
    <w:rsid w:val="00B70857"/>
    <w:rsid w:val="00B70A2F"/>
    <w:rsid w:val="00B70EDE"/>
    <w:rsid w:val="00B7174B"/>
    <w:rsid w:val="00B71751"/>
    <w:rsid w:val="00B71AF3"/>
    <w:rsid w:val="00B71C10"/>
    <w:rsid w:val="00B71C1C"/>
    <w:rsid w:val="00B72441"/>
    <w:rsid w:val="00B72934"/>
    <w:rsid w:val="00B731B1"/>
    <w:rsid w:val="00B733AF"/>
    <w:rsid w:val="00B733E3"/>
    <w:rsid w:val="00B733E5"/>
    <w:rsid w:val="00B7408B"/>
    <w:rsid w:val="00B74E67"/>
    <w:rsid w:val="00B74F7C"/>
    <w:rsid w:val="00B7514A"/>
    <w:rsid w:val="00B75692"/>
    <w:rsid w:val="00B756D7"/>
    <w:rsid w:val="00B7576C"/>
    <w:rsid w:val="00B758BB"/>
    <w:rsid w:val="00B75B13"/>
    <w:rsid w:val="00B761E9"/>
    <w:rsid w:val="00B76383"/>
    <w:rsid w:val="00B76694"/>
    <w:rsid w:val="00B767EA"/>
    <w:rsid w:val="00B769FD"/>
    <w:rsid w:val="00B76A25"/>
    <w:rsid w:val="00B770E3"/>
    <w:rsid w:val="00B7719C"/>
    <w:rsid w:val="00B7733E"/>
    <w:rsid w:val="00B77781"/>
    <w:rsid w:val="00B77782"/>
    <w:rsid w:val="00B77833"/>
    <w:rsid w:val="00B77C68"/>
    <w:rsid w:val="00B80132"/>
    <w:rsid w:val="00B80993"/>
    <w:rsid w:val="00B80E0A"/>
    <w:rsid w:val="00B8164F"/>
    <w:rsid w:val="00B819BB"/>
    <w:rsid w:val="00B81AE9"/>
    <w:rsid w:val="00B823C6"/>
    <w:rsid w:val="00B824B0"/>
    <w:rsid w:val="00B826EB"/>
    <w:rsid w:val="00B82A7D"/>
    <w:rsid w:val="00B83036"/>
    <w:rsid w:val="00B8314C"/>
    <w:rsid w:val="00B8317F"/>
    <w:rsid w:val="00B8361E"/>
    <w:rsid w:val="00B83689"/>
    <w:rsid w:val="00B849C5"/>
    <w:rsid w:val="00B84C13"/>
    <w:rsid w:val="00B84E27"/>
    <w:rsid w:val="00B84F98"/>
    <w:rsid w:val="00B850C8"/>
    <w:rsid w:val="00B852AF"/>
    <w:rsid w:val="00B85BAB"/>
    <w:rsid w:val="00B85C59"/>
    <w:rsid w:val="00B86052"/>
    <w:rsid w:val="00B8607D"/>
    <w:rsid w:val="00B861D6"/>
    <w:rsid w:val="00B862E9"/>
    <w:rsid w:val="00B86414"/>
    <w:rsid w:val="00B866A5"/>
    <w:rsid w:val="00B86886"/>
    <w:rsid w:val="00B86C7C"/>
    <w:rsid w:val="00B86D5C"/>
    <w:rsid w:val="00B86F22"/>
    <w:rsid w:val="00B8713E"/>
    <w:rsid w:val="00B87542"/>
    <w:rsid w:val="00B876DF"/>
    <w:rsid w:val="00B90255"/>
    <w:rsid w:val="00B902C5"/>
    <w:rsid w:val="00B905B4"/>
    <w:rsid w:val="00B9081B"/>
    <w:rsid w:val="00B9162F"/>
    <w:rsid w:val="00B91BB4"/>
    <w:rsid w:val="00B91CB6"/>
    <w:rsid w:val="00B91E4D"/>
    <w:rsid w:val="00B921F7"/>
    <w:rsid w:val="00B925FF"/>
    <w:rsid w:val="00B92895"/>
    <w:rsid w:val="00B9297C"/>
    <w:rsid w:val="00B92A8E"/>
    <w:rsid w:val="00B92B14"/>
    <w:rsid w:val="00B930F7"/>
    <w:rsid w:val="00B9312A"/>
    <w:rsid w:val="00B931C6"/>
    <w:rsid w:val="00B9328D"/>
    <w:rsid w:val="00B93B80"/>
    <w:rsid w:val="00B93BC6"/>
    <w:rsid w:val="00B93FD3"/>
    <w:rsid w:val="00B94143"/>
    <w:rsid w:val="00B943F1"/>
    <w:rsid w:val="00B9476C"/>
    <w:rsid w:val="00B948FB"/>
    <w:rsid w:val="00B94EFD"/>
    <w:rsid w:val="00B9528A"/>
    <w:rsid w:val="00B95ED2"/>
    <w:rsid w:val="00B9618D"/>
    <w:rsid w:val="00B9648F"/>
    <w:rsid w:val="00B96856"/>
    <w:rsid w:val="00B96B86"/>
    <w:rsid w:val="00B96CDB"/>
    <w:rsid w:val="00B96E48"/>
    <w:rsid w:val="00B976E1"/>
    <w:rsid w:val="00B979A9"/>
    <w:rsid w:val="00B97B2D"/>
    <w:rsid w:val="00BA05DB"/>
    <w:rsid w:val="00BA0F71"/>
    <w:rsid w:val="00BA1300"/>
    <w:rsid w:val="00BA2F9B"/>
    <w:rsid w:val="00BA324D"/>
    <w:rsid w:val="00BA3271"/>
    <w:rsid w:val="00BA369C"/>
    <w:rsid w:val="00BA37B9"/>
    <w:rsid w:val="00BA3BFB"/>
    <w:rsid w:val="00BA3FE6"/>
    <w:rsid w:val="00BA3FFD"/>
    <w:rsid w:val="00BA420B"/>
    <w:rsid w:val="00BA47C3"/>
    <w:rsid w:val="00BA4BAD"/>
    <w:rsid w:val="00BA4D63"/>
    <w:rsid w:val="00BA4DFF"/>
    <w:rsid w:val="00BA4EDB"/>
    <w:rsid w:val="00BA4EE5"/>
    <w:rsid w:val="00BA505D"/>
    <w:rsid w:val="00BA5FD1"/>
    <w:rsid w:val="00BA6482"/>
    <w:rsid w:val="00BA6665"/>
    <w:rsid w:val="00BA67E1"/>
    <w:rsid w:val="00BA681B"/>
    <w:rsid w:val="00BA6BFA"/>
    <w:rsid w:val="00BA78B2"/>
    <w:rsid w:val="00BA7C7D"/>
    <w:rsid w:val="00BA7E32"/>
    <w:rsid w:val="00BB0022"/>
    <w:rsid w:val="00BB01DE"/>
    <w:rsid w:val="00BB048C"/>
    <w:rsid w:val="00BB04C2"/>
    <w:rsid w:val="00BB0873"/>
    <w:rsid w:val="00BB0A16"/>
    <w:rsid w:val="00BB0C1D"/>
    <w:rsid w:val="00BB20AF"/>
    <w:rsid w:val="00BB2547"/>
    <w:rsid w:val="00BB3699"/>
    <w:rsid w:val="00BB3872"/>
    <w:rsid w:val="00BB3EBA"/>
    <w:rsid w:val="00BB408C"/>
    <w:rsid w:val="00BB40AA"/>
    <w:rsid w:val="00BB431F"/>
    <w:rsid w:val="00BB4956"/>
    <w:rsid w:val="00BB4AF7"/>
    <w:rsid w:val="00BB4C68"/>
    <w:rsid w:val="00BB4C7C"/>
    <w:rsid w:val="00BB4D53"/>
    <w:rsid w:val="00BB4F47"/>
    <w:rsid w:val="00BB5176"/>
    <w:rsid w:val="00BB581F"/>
    <w:rsid w:val="00BB5AEF"/>
    <w:rsid w:val="00BB5C5D"/>
    <w:rsid w:val="00BB5D6E"/>
    <w:rsid w:val="00BB6008"/>
    <w:rsid w:val="00BB6282"/>
    <w:rsid w:val="00BB6A84"/>
    <w:rsid w:val="00BB6B11"/>
    <w:rsid w:val="00BB749F"/>
    <w:rsid w:val="00BB7620"/>
    <w:rsid w:val="00BB7A34"/>
    <w:rsid w:val="00BB7B5E"/>
    <w:rsid w:val="00BB7D2A"/>
    <w:rsid w:val="00BB7F66"/>
    <w:rsid w:val="00BC00AA"/>
    <w:rsid w:val="00BC0701"/>
    <w:rsid w:val="00BC086E"/>
    <w:rsid w:val="00BC0E97"/>
    <w:rsid w:val="00BC154B"/>
    <w:rsid w:val="00BC1EDE"/>
    <w:rsid w:val="00BC20F9"/>
    <w:rsid w:val="00BC271D"/>
    <w:rsid w:val="00BC2832"/>
    <w:rsid w:val="00BC2A3E"/>
    <w:rsid w:val="00BC2BAB"/>
    <w:rsid w:val="00BC2EB4"/>
    <w:rsid w:val="00BC339F"/>
    <w:rsid w:val="00BC40AE"/>
    <w:rsid w:val="00BC45ED"/>
    <w:rsid w:val="00BC4EDC"/>
    <w:rsid w:val="00BC5C7E"/>
    <w:rsid w:val="00BC5D99"/>
    <w:rsid w:val="00BC5E2D"/>
    <w:rsid w:val="00BC6161"/>
    <w:rsid w:val="00BC6582"/>
    <w:rsid w:val="00BC68BE"/>
    <w:rsid w:val="00BC6B8A"/>
    <w:rsid w:val="00BC6D55"/>
    <w:rsid w:val="00BC6D70"/>
    <w:rsid w:val="00BC7081"/>
    <w:rsid w:val="00BC7107"/>
    <w:rsid w:val="00BC77AA"/>
    <w:rsid w:val="00BC7BA6"/>
    <w:rsid w:val="00BC7ECE"/>
    <w:rsid w:val="00BD01F2"/>
    <w:rsid w:val="00BD0A44"/>
    <w:rsid w:val="00BD1389"/>
    <w:rsid w:val="00BD139F"/>
    <w:rsid w:val="00BD13A8"/>
    <w:rsid w:val="00BD17C2"/>
    <w:rsid w:val="00BD1D47"/>
    <w:rsid w:val="00BD23D6"/>
    <w:rsid w:val="00BD2434"/>
    <w:rsid w:val="00BD2515"/>
    <w:rsid w:val="00BD284F"/>
    <w:rsid w:val="00BD2E0A"/>
    <w:rsid w:val="00BD315D"/>
    <w:rsid w:val="00BD3171"/>
    <w:rsid w:val="00BD363C"/>
    <w:rsid w:val="00BD3EBE"/>
    <w:rsid w:val="00BD4199"/>
    <w:rsid w:val="00BD4346"/>
    <w:rsid w:val="00BD43D4"/>
    <w:rsid w:val="00BD4472"/>
    <w:rsid w:val="00BD4791"/>
    <w:rsid w:val="00BD4889"/>
    <w:rsid w:val="00BD4CF0"/>
    <w:rsid w:val="00BD56AD"/>
    <w:rsid w:val="00BD598C"/>
    <w:rsid w:val="00BD5B53"/>
    <w:rsid w:val="00BD5F78"/>
    <w:rsid w:val="00BD5FF1"/>
    <w:rsid w:val="00BD6284"/>
    <w:rsid w:val="00BD6837"/>
    <w:rsid w:val="00BD6CC8"/>
    <w:rsid w:val="00BD6DBA"/>
    <w:rsid w:val="00BD73ED"/>
    <w:rsid w:val="00BD74A3"/>
    <w:rsid w:val="00BD7579"/>
    <w:rsid w:val="00BD76B9"/>
    <w:rsid w:val="00BD7E0E"/>
    <w:rsid w:val="00BD7F7A"/>
    <w:rsid w:val="00BE0839"/>
    <w:rsid w:val="00BE0B83"/>
    <w:rsid w:val="00BE0BB5"/>
    <w:rsid w:val="00BE11B6"/>
    <w:rsid w:val="00BE18C6"/>
    <w:rsid w:val="00BE1B46"/>
    <w:rsid w:val="00BE1DFE"/>
    <w:rsid w:val="00BE2687"/>
    <w:rsid w:val="00BE26E5"/>
    <w:rsid w:val="00BE2A84"/>
    <w:rsid w:val="00BE2C19"/>
    <w:rsid w:val="00BE2E64"/>
    <w:rsid w:val="00BE2F12"/>
    <w:rsid w:val="00BE2F5A"/>
    <w:rsid w:val="00BE338E"/>
    <w:rsid w:val="00BE3791"/>
    <w:rsid w:val="00BE3940"/>
    <w:rsid w:val="00BE3A57"/>
    <w:rsid w:val="00BE3CAB"/>
    <w:rsid w:val="00BE3DC0"/>
    <w:rsid w:val="00BE4015"/>
    <w:rsid w:val="00BE42FF"/>
    <w:rsid w:val="00BE45CC"/>
    <w:rsid w:val="00BE4A49"/>
    <w:rsid w:val="00BE4D76"/>
    <w:rsid w:val="00BE570D"/>
    <w:rsid w:val="00BE580A"/>
    <w:rsid w:val="00BE5BDC"/>
    <w:rsid w:val="00BE62D4"/>
    <w:rsid w:val="00BE657D"/>
    <w:rsid w:val="00BE69E9"/>
    <w:rsid w:val="00BE6BDD"/>
    <w:rsid w:val="00BE6CAB"/>
    <w:rsid w:val="00BE6DCB"/>
    <w:rsid w:val="00BE72A3"/>
    <w:rsid w:val="00BE7534"/>
    <w:rsid w:val="00BE7673"/>
    <w:rsid w:val="00BE7803"/>
    <w:rsid w:val="00BE789B"/>
    <w:rsid w:val="00BE7A6F"/>
    <w:rsid w:val="00BE7E48"/>
    <w:rsid w:val="00BF0EA0"/>
    <w:rsid w:val="00BF0EE0"/>
    <w:rsid w:val="00BF0FBC"/>
    <w:rsid w:val="00BF121F"/>
    <w:rsid w:val="00BF138D"/>
    <w:rsid w:val="00BF14A1"/>
    <w:rsid w:val="00BF22E1"/>
    <w:rsid w:val="00BF22E9"/>
    <w:rsid w:val="00BF24F9"/>
    <w:rsid w:val="00BF2901"/>
    <w:rsid w:val="00BF322F"/>
    <w:rsid w:val="00BF3B4C"/>
    <w:rsid w:val="00BF3DF0"/>
    <w:rsid w:val="00BF4065"/>
    <w:rsid w:val="00BF50F1"/>
    <w:rsid w:val="00BF5CC0"/>
    <w:rsid w:val="00BF5F54"/>
    <w:rsid w:val="00BF64D3"/>
    <w:rsid w:val="00BF6CC6"/>
    <w:rsid w:val="00BF7242"/>
    <w:rsid w:val="00BF7B4D"/>
    <w:rsid w:val="00BF7E06"/>
    <w:rsid w:val="00C0020D"/>
    <w:rsid w:val="00C003B3"/>
    <w:rsid w:val="00C00B19"/>
    <w:rsid w:val="00C00F55"/>
    <w:rsid w:val="00C015C7"/>
    <w:rsid w:val="00C01C39"/>
    <w:rsid w:val="00C023A3"/>
    <w:rsid w:val="00C027CF"/>
    <w:rsid w:val="00C02BC6"/>
    <w:rsid w:val="00C03086"/>
    <w:rsid w:val="00C035F2"/>
    <w:rsid w:val="00C03813"/>
    <w:rsid w:val="00C03957"/>
    <w:rsid w:val="00C03C41"/>
    <w:rsid w:val="00C03E24"/>
    <w:rsid w:val="00C04736"/>
    <w:rsid w:val="00C049BF"/>
    <w:rsid w:val="00C04B7C"/>
    <w:rsid w:val="00C04FBF"/>
    <w:rsid w:val="00C05079"/>
    <w:rsid w:val="00C0523A"/>
    <w:rsid w:val="00C0569F"/>
    <w:rsid w:val="00C05983"/>
    <w:rsid w:val="00C059C8"/>
    <w:rsid w:val="00C05E6E"/>
    <w:rsid w:val="00C0699E"/>
    <w:rsid w:val="00C06E8A"/>
    <w:rsid w:val="00C07891"/>
    <w:rsid w:val="00C079D5"/>
    <w:rsid w:val="00C07CB0"/>
    <w:rsid w:val="00C07D50"/>
    <w:rsid w:val="00C07FF1"/>
    <w:rsid w:val="00C102DF"/>
    <w:rsid w:val="00C111E0"/>
    <w:rsid w:val="00C11223"/>
    <w:rsid w:val="00C112AD"/>
    <w:rsid w:val="00C1170C"/>
    <w:rsid w:val="00C11972"/>
    <w:rsid w:val="00C11CB1"/>
    <w:rsid w:val="00C11F43"/>
    <w:rsid w:val="00C1219C"/>
    <w:rsid w:val="00C1250D"/>
    <w:rsid w:val="00C12BCF"/>
    <w:rsid w:val="00C12CEE"/>
    <w:rsid w:val="00C12EAF"/>
    <w:rsid w:val="00C13429"/>
    <w:rsid w:val="00C13A36"/>
    <w:rsid w:val="00C13CAC"/>
    <w:rsid w:val="00C13E73"/>
    <w:rsid w:val="00C141A5"/>
    <w:rsid w:val="00C146CF"/>
    <w:rsid w:val="00C14EC0"/>
    <w:rsid w:val="00C1521F"/>
    <w:rsid w:val="00C155CA"/>
    <w:rsid w:val="00C1578F"/>
    <w:rsid w:val="00C15C31"/>
    <w:rsid w:val="00C16224"/>
    <w:rsid w:val="00C16A94"/>
    <w:rsid w:val="00C17067"/>
    <w:rsid w:val="00C17223"/>
    <w:rsid w:val="00C17461"/>
    <w:rsid w:val="00C178D0"/>
    <w:rsid w:val="00C179F8"/>
    <w:rsid w:val="00C17C5C"/>
    <w:rsid w:val="00C206C7"/>
    <w:rsid w:val="00C2088E"/>
    <w:rsid w:val="00C20B81"/>
    <w:rsid w:val="00C21236"/>
    <w:rsid w:val="00C217D2"/>
    <w:rsid w:val="00C218C1"/>
    <w:rsid w:val="00C21D3B"/>
    <w:rsid w:val="00C2277A"/>
    <w:rsid w:val="00C22A54"/>
    <w:rsid w:val="00C22AB5"/>
    <w:rsid w:val="00C22DBA"/>
    <w:rsid w:val="00C23346"/>
    <w:rsid w:val="00C23485"/>
    <w:rsid w:val="00C23772"/>
    <w:rsid w:val="00C23917"/>
    <w:rsid w:val="00C24219"/>
    <w:rsid w:val="00C2476E"/>
    <w:rsid w:val="00C24A50"/>
    <w:rsid w:val="00C24D6A"/>
    <w:rsid w:val="00C25590"/>
    <w:rsid w:val="00C257BA"/>
    <w:rsid w:val="00C259D0"/>
    <w:rsid w:val="00C26377"/>
    <w:rsid w:val="00C265C8"/>
    <w:rsid w:val="00C2676A"/>
    <w:rsid w:val="00C26A49"/>
    <w:rsid w:val="00C26B92"/>
    <w:rsid w:val="00C275FE"/>
    <w:rsid w:val="00C2786A"/>
    <w:rsid w:val="00C2792C"/>
    <w:rsid w:val="00C27C49"/>
    <w:rsid w:val="00C27D80"/>
    <w:rsid w:val="00C30017"/>
    <w:rsid w:val="00C30357"/>
    <w:rsid w:val="00C30593"/>
    <w:rsid w:val="00C30784"/>
    <w:rsid w:val="00C3081B"/>
    <w:rsid w:val="00C308AC"/>
    <w:rsid w:val="00C3105D"/>
    <w:rsid w:val="00C31300"/>
    <w:rsid w:val="00C31522"/>
    <w:rsid w:val="00C316BD"/>
    <w:rsid w:val="00C31798"/>
    <w:rsid w:val="00C318FA"/>
    <w:rsid w:val="00C31FC2"/>
    <w:rsid w:val="00C32030"/>
    <w:rsid w:val="00C322E5"/>
    <w:rsid w:val="00C32490"/>
    <w:rsid w:val="00C32993"/>
    <w:rsid w:val="00C329BA"/>
    <w:rsid w:val="00C32C2A"/>
    <w:rsid w:val="00C33161"/>
    <w:rsid w:val="00C331B5"/>
    <w:rsid w:val="00C33613"/>
    <w:rsid w:val="00C33AE3"/>
    <w:rsid w:val="00C3439A"/>
    <w:rsid w:val="00C3461F"/>
    <w:rsid w:val="00C34AC7"/>
    <w:rsid w:val="00C34BA3"/>
    <w:rsid w:val="00C3507C"/>
    <w:rsid w:val="00C35181"/>
    <w:rsid w:val="00C355CF"/>
    <w:rsid w:val="00C3560F"/>
    <w:rsid w:val="00C35683"/>
    <w:rsid w:val="00C358EE"/>
    <w:rsid w:val="00C35ACF"/>
    <w:rsid w:val="00C35B8C"/>
    <w:rsid w:val="00C35BCD"/>
    <w:rsid w:val="00C365C6"/>
    <w:rsid w:val="00C366E6"/>
    <w:rsid w:val="00C367BD"/>
    <w:rsid w:val="00C36A93"/>
    <w:rsid w:val="00C36E65"/>
    <w:rsid w:val="00C37157"/>
    <w:rsid w:val="00C37445"/>
    <w:rsid w:val="00C375D1"/>
    <w:rsid w:val="00C3783A"/>
    <w:rsid w:val="00C37E82"/>
    <w:rsid w:val="00C40DA7"/>
    <w:rsid w:val="00C40DC8"/>
    <w:rsid w:val="00C414E2"/>
    <w:rsid w:val="00C417E8"/>
    <w:rsid w:val="00C41949"/>
    <w:rsid w:val="00C41B52"/>
    <w:rsid w:val="00C41C69"/>
    <w:rsid w:val="00C41EF8"/>
    <w:rsid w:val="00C42445"/>
    <w:rsid w:val="00C425F2"/>
    <w:rsid w:val="00C42EA9"/>
    <w:rsid w:val="00C43534"/>
    <w:rsid w:val="00C4376C"/>
    <w:rsid w:val="00C4393A"/>
    <w:rsid w:val="00C43995"/>
    <w:rsid w:val="00C43C0C"/>
    <w:rsid w:val="00C442E3"/>
    <w:rsid w:val="00C44412"/>
    <w:rsid w:val="00C44454"/>
    <w:rsid w:val="00C445B6"/>
    <w:rsid w:val="00C44869"/>
    <w:rsid w:val="00C44D30"/>
    <w:rsid w:val="00C44DBA"/>
    <w:rsid w:val="00C44E4A"/>
    <w:rsid w:val="00C44FB3"/>
    <w:rsid w:val="00C45779"/>
    <w:rsid w:val="00C459C3"/>
    <w:rsid w:val="00C47101"/>
    <w:rsid w:val="00C4780A"/>
    <w:rsid w:val="00C47A2C"/>
    <w:rsid w:val="00C50029"/>
    <w:rsid w:val="00C50547"/>
    <w:rsid w:val="00C505CA"/>
    <w:rsid w:val="00C505F0"/>
    <w:rsid w:val="00C50AFC"/>
    <w:rsid w:val="00C50B83"/>
    <w:rsid w:val="00C50CF1"/>
    <w:rsid w:val="00C517A8"/>
    <w:rsid w:val="00C5194B"/>
    <w:rsid w:val="00C51964"/>
    <w:rsid w:val="00C522F4"/>
    <w:rsid w:val="00C525B4"/>
    <w:rsid w:val="00C52839"/>
    <w:rsid w:val="00C52946"/>
    <w:rsid w:val="00C52FD0"/>
    <w:rsid w:val="00C52FD9"/>
    <w:rsid w:val="00C53428"/>
    <w:rsid w:val="00C53BFC"/>
    <w:rsid w:val="00C53DF0"/>
    <w:rsid w:val="00C54089"/>
    <w:rsid w:val="00C541AE"/>
    <w:rsid w:val="00C54469"/>
    <w:rsid w:val="00C54D59"/>
    <w:rsid w:val="00C555EF"/>
    <w:rsid w:val="00C55BBB"/>
    <w:rsid w:val="00C55E83"/>
    <w:rsid w:val="00C56010"/>
    <w:rsid w:val="00C5603E"/>
    <w:rsid w:val="00C567A5"/>
    <w:rsid w:val="00C56BA1"/>
    <w:rsid w:val="00C56DD8"/>
    <w:rsid w:val="00C57399"/>
    <w:rsid w:val="00C574A4"/>
    <w:rsid w:val="00C5779F"/>
    <w:rsid w:val="00C57FC8"/>
    <w:rsid w:val="00C60276"/>
    <w:rsid w:val="00C60598"/>
    <w:rsid w:val="00C6080F"/>
    <w:rsid w:val="00C60B87"/>
    <w:rsid w:val="00C61280"/>
    <w:rsid w:val="00C613D4"/>
    <w:rsid w:val="00C61728"/>
    <w:rsid w:val="00C6183A"/>
    <w:rsid w:val="00C62075"/>
    <w:rsid w:val="00C6214C"/>
    <w:rsid w:val="00C621D2"/>
    <w:rsid w:val="00C62411"/>
    <w:rsid w:val="00C6261B"/>
    <w:rsid w:val="00C6279E"/>
    <w:rsid w:val="00C62A43"/>
    <w:rsid w:val="00C62D06"/>
    <w:rsid w:val="00C62DF5"/>
    <w:rsid w:val="00C631AE"/>
    <w:rsid w:val="00C631BF"/>
    <w:rsid w:val="00C632CC"/>
    <w:rsid w:val="00C632FB"/>
    <w:rsid w:val="00C63785"/>
    <w:rsid w:val="00C638DC"/>
    <w:rsid w:val="00C63A55"/>
    <w:rsid w:val="00C63B0E"/>
    <w:rsid w:val="00C63BD0"/>
    <w:rsid w:val="00C641D1"/>
    <w:rsid w:val="00C642D5"/>
    <w:rsid w:val="00C64A71"/>
    <w:rsid w:val="00C64CCB"/>
    <w:rsid w:val="00C64D3A"/>
    <w:rsid w:val="00C64F46"/>
    <w:rsid w:val="00C6509A"/>
    <w:rsid w:val="00C65114"/>
    <w:rsid w:val="00C65514"/>
    <w:rsid w:val="00C65681"/>
    <w:rsid w:val="00C65824"/>
    <w:rsid w:val="00C6598B"/>
    <w:rsid w:val="00C659E7"/>
    <w:rsid w:val="00C65E37"/>
    <w:rsid w:val="00C65F8B"/>
    <w:rsid w:val="00C66516"/>
    <w:rsid w:val="00C66A0E"/>
    <w:rsid w:val="00C66AAE"/>
    <w:rsid w:val="00C66C74"/>
    <w:rsid w:val="00C66D6D"/>
    <w:rsid w:val="00C66D8A"/>
    <w:rsid w:val="00C67601"/>
    <w:rsid w:val="00C67962"/>
    <w:rsid w:val="00C70749"/>
    <w:rsid w:val="00C708B9"/>
    <w:rsid w:val="00C70A82"/>
    <w:rsid w:val="00C70F9A"/>
    <w:rsid w:val="00C710A9"/>
    <w:rsid w:val="00C71279"/>
    <w:rsid w:val="00C71DD5"/>
    <w:rsid w:val="00C71E78"/>
    <w:rsid w:val="00C722BB"/>
    <w:rsid w:val="00C72420"/>
    <w:rsid w:val="00C7273B"/>
    <w:rsid w:val="00C727AA"/>
    <w:rsid w:val="00C72FA0"/>
    <w:rsid w:val="00C737EF"/>
    <w:rsid w:val="00C73848"/>
    <w:rsid w:val="00C7399C"/>
    <w:rsid w:val="00C73B46"/>
    <w:rsid w:val="00C74177"/>
    <w:rsid w:val="00C744A4"/>
    <w:rsid w:val="00C7532D"/>
    <w:rsid w:val="00C754F6"/>
    <w:rsid w:val="00C75525"/>
    <w:rsid w:val="00C7559A"/>
    <w:rsid w:val="00C7574D"/>
    <w:rsid w:val="00C75C55"/>
    <w:rsid w:val="00C75D33"/>
    <w:rsid w:val="00C75DCA"/>
    <w:rsid w:val="00C7604E"/>
    <w:rsid w:val="00C760FF"/>
    <w:rsid w:val="00C762F0"/>
    <w:rsid w:val="00C763EA"/>
    <w:rsid w:val="00C76A16"/>
    <w:rsid w:val="00C76F22"/>
    <w:rsid w:val="00C775DE"/>
    <w:rsid w:val="00C776D6"/>
    <w:rsid w:val="00C77EC0"/>
    <w:rsid w:val="00C80599"/>
    <w:rsid w:val="00C806E6"/>
    <w:rsid w:val="00C80772"/>
    <w:rsid w:val="00C810B5"/>
    <w:rsid w:val="00C81895"/>
    <w:rsid w:val="00C81902"/>
    <w:rsid w:val="00C81B9D"/>
    <w:rsid w:val="00C82858"/>
    <w:rsid w:val="00C82BAC"/>
    <w:rsid w:val="00C83486"/>
    <w:rsid w:val="00C83627"/>
    <w:rsid w:val="00C83940"/>
    <w:rsid w:val="00C83A3C"/>
    <w:rsid w:val="00C83AF7"/>
    <w:rsid w:val="00C8406C"/>
    <w:rsid w:val="00C84085"/>
    <w:rsid w:val="00C8430C"/>
    <w:rsid w:val="00C85277"/>
    <w:rsid w:val="00C85F3E"/>
    <w:rsid w:val="00C8613E"/>
    <w:rsid w:val="00C86268"/>
    <w:rsid w:val="00C8630C"/>
    <w:rsid w:val="00C86AAE"/>
    <w:rsid w:val="00C86B37"/>
    <w:rsid w:val="00C86E06"/>
    <w:rsid w:val="00C86E67"/>
    <w:rsid w:val="00C872C6"/>
    <w:rsid w:val="00C873A3"/>
    <w:rsid w:val="00C874A0"/>
    <w:rsid w:val="00C8777A"/>
    <w:rsid w:val="00C87C06"/>
    <w:rsid w:val="00C9011B"/>
    <w:rsid w:val="00C90361"/>
    <w:rsid w:val="00C90943"/>
    <w:rsid w:val="00C910CE"/>
    <w:rsid w:val="00C91163"/>
    <w:rsid w:val="00C9123D"/>
    <w:rsid w:val="00C913C9"/>
    <w:rsid w:val="00C91757"/>
    <w:rsid w:val="00C9178E"/>
    <w:rsid w:val="00C91CB9"/>
    <w:rsid w:val="00C9257C"/>
    <w:rsid w:val="00C92769"/>
    <w:rsid w:val="00C92D42"/>
    <w:rsid w:val="00C92D77"/>
    <w:rsid w:val="00C92EC1"/>
    <w:rsid w:val="00C9334F"/>
    <w:rsid w:val="00C93815"/>
    <w:rsid w:val="00C939A8"/>
    <w:rsid w:val="00C93B41"/>
    <w:rsid w:val="00C93CEE"/>
    <w:rsid w:val="00C93DF3"/>
    <w:rsid w:val="00C93F38"/>
    <w:rsid w:val="00C94246"/>
    <w:rsid w:val="00C94467"/>
    <w:rsid w:val="00C94C18"/>
    <w:rsid w:val="00C94FED"/>
    <w:rsid w:val="00C95326"/>
    <w:rsid w:val="00C95472"/>
    <w:rsid w:val="00C95785"/>
    <w:rsid w:val="00C95CFC"/>
    <w:rsid w:val="00C95FD0"/>
    <w:rsid w:val="00C96858"/>
    <w:rsid w:val="00C96F85"/>
    <w:rsid w:val="00C97117"/>
    <w:rsid w:val="00C9714C"/>
    <w:rsid w:val="00C97496"/>
    <w:rsid w:val="00C97D9D"/>
    <w:rsid w:val="00C97E7E"/>
    <w:rsid w:val="00C97E87"/>
    <w:rsid w:val="00CA01A9"/>
    <w:rsid w:val="00CA0324"/>
    <w:rsid w:val="00CA0745"/>
    <w:rsid w:val="00CA0985"/>
    <w:rsid w:val="00CA1143"/>
    <w:rsid w:val="00CA16A5"/>
    <w:rsid w:val="00CA172A"/>
    <w:rsid w:val="00CA17D3"/>
    <w:rsid w:val="00CA1FED"/>
    <w:rsid w:val="00CA2BEE"/>
    <w:rsid w:val="00CA378E"/>
    <w:rsid w:val="00CA3AC8"/>
    <w:rsid w:val="00CA4204"/>
    <w:rsid w:val="00CA4478"/>
    <w:rsid w:val="00CA44BD"/>
    <w:rsid w:val="00CA453A"/>
    <w:rsid w:val="00CA46E6"/>
    <w:rsid w:val="00CA4DA3"/>
    <w:rsid w:val="00CA4DF7"/>
    <w:rsid w:val="00CA50C8"/>
    <w:rsid w:val="00CA53C2"/>
    <w:rsid w:val="00CA5475"/>
    <w:rsid w:val="00CA5A3E"/>
    <w:rsid w:val="00CA62BF"/>
    <w:rsid w:val="00CA6340"/>
    <w:rsid w:val="00CA63BA"/>
    <w:rsid w:val="00CA6E6E"/>
    <w:rsid w:val="00CA6EA6"/>
    <w:rsid w:val="00CA702C"/>
    <w:rsid w:val="00CA71EC"/>
    <w:rsid w:val="00CA7293"/>
    <w:rsid w:val="00CA78C3"/>
    <w:rsid w:val="00CA7AD4"/>
    <w:rsid w:val="00CA7B3B"/>
    <w:rsid w:val="00CA7B7B"/>
    <w:rsid w:val="00CB006D"/>
    <w:rsid w:val="00CB0B93"/>
    <w:rsid w:val="00CB11B0"/>
    <w:rsid w:val="00CB1477"/>
    <w:rsid w:val="00CB1647"/>
    <w:rsid w:val="00CB214B"/>
    <w:rsid w:val="00CB2289"/>
    <w:rsid w:val="00CB25AD"/>
    <w:rsid w:val="00CB2859"/>
    <w:rsid w:val="00CB2DD3"/>
    <w:rsid w:val="00CB2E2D"/>
    <w:rsid w:val="00CB2EB0"/>
    <w:rsid w:val="00CB3487"/>
    <w:rsid w:val="00CB35B6"/>
    <w:rsid w:val="00CB3875"/>
    <w:rsid w:val="00CB3A97"/>
    <w:rsid w:val="00CB4842"/>
    <w:rsid w:val="00CB49B8"/>
    <w:rsid w:val="00CB4D11"/>
    <w:rsid w:val="00CB5090"/>
    <w:rsid w:val="00CB511F"/>
    <w:rsid w:val="00CB54ED"/>
    <w:rsid w:val="00CB644E"/>
    <w:rsid w:val="00CB6930"/>
    <w:rsid w:val="00CB6F70"/>
    <w:rsid w:val="00CB7838"/>
    <w:rsid w:val="00CB784D"/>
    <w:rsid w:val="00CB7C67"/>
    <w:rsid w:val="00CB7E41"/>
    <w:rsid w:val="00CB7EA6"/>
    <w:rsid w:val="00CC017B"/>
    <w:rsid w:val="00CC08CC"/>
    <w:rsid w:val="00CC0965"/>
    <w:rsid w:val="00CC0C43"/>
    <w:rsid w:val="00CC0C62"/>
    <w:rsid w:val="00CC10D9"/>
    <w:rsid w:val="00CC1309"/>
    <w:rsid w:val="00CC1A95"/>
    <w:rsid w:val="00CC1B71"/>
    <w:rsid w:val="00CC1C38"/>
    <w:rsid w:val="00CC1FE4"/>
    <w:rsid w:val="00CC2F1E"/>
    <w:rsid w:val="00CC2F67"/>
    <w:rsid w:val="00CC31B1"/>
    <w:rsid w:val="00CC31D4"/>
    <w:rsid w:val="00CC31DB"/>
    <w:rsid w:val="00CC3B02"/>
    <w:rsid w:val="00CC41DF"/>
    <w:rsid w:val="00CC4353"/>
    <w:rsid w:val="00CC4457"/>
    <w:rsid w:val="00CC448C"/>
    <w:rsid w:val="00CC46E2"/>
    <w:rsid w:val="00CC4C97"/>
    <w:rsid w:val="00CC5057"/>
    <w:rsid w:val="00CC5292"/>
    <w:rsid w:val="00CC5689"/>
    <w:rsid w:val="00CC59FD"/>
    <w:rsid w:val="00CC5ADC"/>
    <w:rsid w:val="00CC627F"/>
    <w:rsid w:val="00CC6913"/>
    <w:rsid w:val="00CC6CDA"/>
    <w:rsid w:val="00CC7218"/>
    <w:rsid w:val="00CC744E"/>
    <w:rsid w:val="00CC748A"/>
    <w:rsid w:val="00CC754C"/>
    <w:rsid w:val="00CC75B5"/>
    <w:rsid w:val="00CC788D"/>
    <w:rsid w:val="00CC78E1"/>
    <w:rsid w:val="00CC7AED"/>
    <w:rsid w:val="00CD047F"/>
    <w:rsid w:val="00CD04D9"/>
    <w:rsid w:val="00CD0741"/>
    <w:rsid w:val="00CD08D3"/>
    <w:rsid w:val="00CD1901"/>
    <w:rsid w:val="00CD1A61"/>
    <w:rsid w:val="00CD1A64"/>
    <w:rsid w:val="00CD1E39"/>
    <w:rsid w:val="00CD2A9D"/>
    <w:rsid w:val="00CD2DA0"/>
    <w:rsid w:val="00CD2DEE"/>
    <w:rsid w:val="00CD3128"/>
    <w:rsid w:val="00CD344E"/>
    <w:rsid w:val="00CD34D0"/>
    <w:rsid w:val="00CD3F74"/>
    <w:rsid w:val="00CD4374"/>
    <w:rsid w:val="00CD4D72"/>
    <w:rsid w:val="00CD4DB6"/>
    <w:rsid w:val="00CD4E99"/>
    <w:rsid w:val="00CD5177"/>
    <w:rsid w:val="00CD58E8"/>
    <w:rsid w:val="00CD59D3"/>
    <w:rsid w:val="00CD5DBE"/>
    <w:rsid w:val="00CD62E9"/>
    <w:rsid w:val="00CD6A3D"/>
    <w:rsid w:val="00CD6A5F"/>
    <w:rsid w:val="00CD6C97"/>
    <w:rsid w:val="00CD7454"/>
    <w:rsid w:val="00CD753D"/>
    <w:rsid w:val="00CD7A43"/>
    <w:rsid w:val="00CD7AA6"/>
    <w:rsid w:val="00CE041E"/>
    <w:rsid w:val="00CE0786"/>
    <w:rsid w:val="00CE0C5C"/>
    <w:rsid w:val="00CE0F4F"/>
    <w:rsid w:val="00CE1325"/>
    <w:rsid w:val="00CE15B1"/>
    <w:rsid w:val="00CE187D"/>
    <w:rsid w:val="00CE1D11"/>
    <w:rsid w:val="00CE1E53"/>
    <w:rsid w:val="00CE1E60"/>
    <w:rsid w:val="00CE1FDE"/>
    <w:rsid w:val="00CE21D3"/>
    <w:rsid w:val="00CE24F7"/>
    <w:rsid w:val="00CE25D8"/>
    <w:rsid w:val="00CE2BC2"/>
    <w:rsid w:val="00CE2DC2"/>
    <w:rsid w:val="00CE311A"/>
    <w:rsid w:val="00CE32E9"/>
    <w:rsid w:val="00CE3778"/>
    <w:rsid w:val="00CE3DB4"/>
    <w:rsid w:val="00CE40FB"/>
    <w:rsid w:val="00CE42CF"/>
    <w:rsid w:val="00CE4568"/>
    <w:rsid w:val="00CE45FB"/>
    <w:rsid w:val="00CE4BAE"/>
    <w:rsid w:val="00CE5A43"/>
    <w:rsid w:val="00CE5E12"/>
    <w:rsid w:val="00CE6005"/>
    <w:rsid w:val="00CE63EB"/>
    <w:rsid w:val="00CE653F"/>
    <w:rsid w:val="00CE6632"/>
    <w:rsid w:val="00CE66C4"/>
    <w:rsid w:val="00CE66CE"/>
    <w:rsid w:val="00CE682D"/>
    <w:rsid w:val="00CE6C90"/>
    <w:rsid w:val="00CE7117"/>
    <w:rsid w:val="00CE79A1"/>
    <w:rsid w:val="00CE7B39"/>
    <w:rsid w:val="00CF0357"/>
    <w:rsid w:val="00CF03CF"/>
    <w:rsid w:val="00CF03F4"/>
    <w:rsid w:val="00CF0974"/>
    <w:rsid w:val="00CF0B6C"/>
    <w:rsid w:val="00CF1223"/>
    <w:rsid w:val="00CF1469"/>
    <w:rsid w:val="00CF1488"/>
    <w:rsid w:val="00CF1493"/>
    <w:rsid w:val="00CF172B"/>
    <w:rsid w:val="00CF1AE2"/>
    <w:rsid w:val="00CF202B"/>
    <w:rsid w:val="00CF214B"/>
    <w:rsid w:val="00CF244E"/>
    <w:rsid w:val="00CF2594"/>
    <w:rsid w:val="00CF277A"/>
    <w:rsid w:val="00CF3179"/>
    <w:rsid w:val="00CF3772"/>
    <w:rsid w:val="00CF3DE7"/>
    <w:rsid w:val="00CF3F0E"/>
    <w:rsid w:val="00CF4487"/>
    <w:rsid w:val="00CF44CD"/>
    <w:rsid w:val="00CF4A14"/>
    <w:rsid w:val="00CF4B1F"/>
    <w:rsid w:val="00CF4B5D"/>
    <w:rsid w:val="00CF4C8B"/>
    <w:rsid w:val="00CF5252"/>
    <w:rsid w:val="00CF5695"/>
    <w:rsid w:val="00CF572C"/>
    <w:rsid w:val="00CF5932"/>
    <w:rsid w:val="00CF5C8B"/>
    <w:rsid w:val="00CF6285"/>
    <w:rsid w:val="00CF6B0A"/>
    <w:rsid w:val="00CF6B6D"/>
    <w:rsid w:val="00CF6C40"/>
    <w:rsid w:val="00CF6E5B"/>
    <w:rsid w:val="00CF703D"/>
    <w:rsid w:val="00CF70A1"/>
    <w:rsid w:val="00CF72D9"/>
    <w:rsid w:val="00CF7E3D"/>
    <w:rsid w:val="00D00482"/>
    <w:rsid w:val="00D00511"/>
    <w:rsid w:val="00D00635"/>
    <w:rsid w:val="00D00C02"/>
    <w:rsid w:val="00D00C32"/>
    <w:rsid w:val="00D00F9D"/>
    <w:rsid w:val="00D01609"/>
    <w:rsid w:val="00D01A9B"/>
    <w:rsid w:val="00D01B3A"/>
    <w:rsid w:val="00D01D8A"/>
    <w:rsid w:val="00D01EE3"/>
    <w:rsid w:val="00D02531"/>
    <w:rsid w:val="00D026B1"/>
    <w:rsid w:val="00D026DA"/>
    <w:rsid w:val="00D02B5A"/>
    <w:rsid w:val="00D03419"/>
    <w:rsid w:val="00D03564"/>
    <w:rsid w:val="00D037AA"/>
    <w:rsid w:val="00D03AC5"/>
    <w:rsid w:val="00D03C09"/>
    <w:rsid w:val="00D03DAF"/>
    <w:rsid w:val="00D04331"/>
    <w:rsid w:val="00D043F6"/>
    <w:rsid w:val="00D04658"/>
    <w:rsid w:val="00D04742"/>
    <w:rsid w:val="00D048A5"/>
    <w:rsid w:val="00D049A8"/>
    <w:rsid w:val="00D049CF"/>
    <w:rsid w:val="00D051FB"/>
    <w:rsid w:val="00D0578C"/>
    <w:rsid w:val="00D05BF2"/>
    <w:rsid w:val="00D05C6B"/>
    <w:rsid w:val="00D05E14"/>
    <w:rsid w:val="00D06068"/>
    <w:rsid w:val="00D06331"/>
    <w:rsid w:val="00D06D03"/>
    <w:rsid w:val="00D0723B"/>
    <w:rsid w:val="00D072B1"/>
    <w:rsid w:val="00D074C8"/>
    <w:rsid w:val="00D100C4"/>
    <w:rsid w:val="00D102F9"/>
    <w:rsid w:val="00D109B5"/>
    <w:rsid w:val="00D10A88"/>
    <w:rsid w:val="00D10CEA"/>
    <w:rsid w:val="00D10D5B"/>
    <w:rsid w:val="00D111AC"/>
    <w:rsid w:val="00D1180E"/>
    <w:rsid w:val="00D11DFF"/>
    <w:rsid w:val="00D11E43"/>
    <w:rsid w:val="00D11E82"/>
    <w:rsid w:val="00D121D7"/>
    <w:rsid w:val="00D122B4"/>
    <w:rsid w:val="00D129D8"/>
    <w:rsid w:val="00D12D53"/>
    <w:rsid w:val="00D12DBC"/>
    <w:rsid w:val="00D12E34"/>
    <w:rsid w:val="00D13261"/>
    <w:rsid w:val="00D13B6F"/>
    <w:rsid w:val="00D13DD5"/>
    <w:rsid w:val="00D13FEC"/>
    <w:rsid w:val="00D1402F"/>
    <w:rsid w:val="00D1479B"/>
    <w:rsid w:val="00D151DF"/>
    <w:rsid w:val="00D15686"/>
    <w:rsid w:val="00D15A2A"/>
    <w:rsid w:val="00D16152"/>
    <w:rsid w:val="00D1639C"/>
    <w:rsid w:val="00D163B6"/>
    <w:rsid w:val="00D16588"/>
    <w:rsid w:val="00D16BB8"/>
    <w:rsid w:val="00D170DC"/>
    <w:rsid w:val="00D17250"/>
    <w:rsid w:val="00D17654"/>
    <w:rsid w:val="00D17A71"/>
    <w:rsid w:val="00D17B46"/>
    <w:rsid w:val="00D17C6A"/>
    <w:rsid w:val="00D20467"/>
    <w:rsid w:val="00D2054B"/>
    <w:rsid w:val="00D2058C"/>
    <w:rsid w:val="00D206CA"/>
    <w:rsid w:val="00D20B69"/>
    <w:rsid w:val="00D20D5A"/>
    <w:rsid w:val="00D20D78"/>
    <w:rsid w:val="00D21BBF"/>
    <w:rsid w:val="00D21F77"/>
    <w:rsid w:val="00D22476"/>
    <w:rsid w:val="00D22713"/>
    <w:rsid w:val="00D22B12"/>
    <w:rsid w:val="00D22D41"/>
    <w:rsid w:val="00D22D5C"/>
    <w:rsid w:val="00D23255"/>
    <w:rsid w:val="00D233E9"/>
    <w:rsid w:val="00D23BF2"/>
    <w:rsid w:val="00D24048"/>
    <w:rsid w:val="00D242CA"/>
    <w:rsid w:val="00D243DB"/>
    <w:rsid w:val="00D24559"/>
    <w:rsid w:val="00D249E4"/>
    <w:rsid w:val="00D24B9F"/>
    <w:rsid w:val="00D24EAC"/>
    <w:rsid w:val="00D2605B"/>
    <w:rsid w:val="00D26215"/>
    <w:rsid w:val="00D27102"/>
    <w:rsid w:val="00D2744E"/>
    <w:rsid w:val="00D2765C"/>
    <w:rsid w:val="00D279A7"/>
    <w:rsid w:val="00D27FEE"/>
    <w:rsid w:val="00D30784"/>
    <w:rsid w:val="00D30893"/>
    <w:rsid w:val="00D30C37"/>
    <w:rsid w:val="00D31148"/>
    <w:rsid w:val="00D31867"/>
    <w:rsid w:val="00D31894"/>
    <w:rsid w:val="00D318D4"/>
    <w:rsid w:val="00D31AE3"/>
    <w:rsid w:val="00D33005"/>
    <w:rsid w:val="00D33474"/>
    <w:rsid w:val="00D33510"/>
    <w:rsid w:val="00D335F5"/>
    <w:rsid w:val="00D33931"/>
    <w:rsid w:val="00D33FAA"/>
    <w:rsid w:val="00D34085"/>
    <w:rsid w:val="00D344C8"/>
    <w:rsid w:val="00D3459F"/>
    <w:rsid w:val="00D346E5"/>
    <w:rsid w:val="00D349FC"/>
    <w:rsid w:val="00D34F59"/>
    <w:rsid w:val="00D34FA3"/>
    <w:rsid w:val="00D354D8"/>
    <w:rsid w:val="00D35990"/>
    <w:rsid w:val="00D36237"/>
    <w:rsid w:val="00D36455"/>
    <w:rsid w:val="00D367E5"/>
    <w:rsid w:val="00D36A59"/>
    <w:rsid w:val="00D36D63"/>
    <w:rsid w:val="00D36D92"/>
    <w:rsid w:val="00D36DC4"/>
    <w:rsid w:val="00D404D6"/>
    <w:rsid w:val="00D40A74"/>
    <w:rsid w:val="00D40AD7"/>
    <w:rsid w:val="00D40B14"/>
    <w:rsid w:val="00D4139D"/>
    <w:rsid w:val="00D41FB0"/>
    <w:rsid w:val="00D426E5"/>
    <w:rsid w:val="00D42B21"/>
    <w:rsid w:val="00D43215"/>
    <w:rsid w:val="00D434CD"/>
    <w:rsid w:val="00D43615"/>
    <w:rsid w:val="00D44314"/>
    <w:rsid w:val="00D447E0"/>
    <w:rsid w:val="00D44DF4"/>
    <w:rsid w:val="00D45303"/>
    <w:rsid w:val="00D45453"/>
    <w:rsid w:val="00D45D38"/>
    <w:rsid w:val="00D460CD"/>
    <w:rsid w:val="00D468E6"/>
    <w:rsid w:val="00D46CD3"/>
    <w:rsid w:val="00D47120"/>
    <w:rsid w:val="00D474F7"/>
    <w:rsid w:val="00D476F3"/>
    <w:rsid w:val="00D47B90"/>
    <w:rsid w:val="00D50547"/>
    <w:rsid w:val="00D50913"/>
    <w:rsid w:val="00D50A47"/>
    <w:rsid w:val="00D50AE6"/>
    <w:rsid w:val="00D50DD1"/>
    <w:rsid w:val="00D51187"/>
    <w:rsid w:val="00D514B3"/>
    <w:rsid w:val="00D516BA"/>
    <w:rsid w:val="00D521D6"/>
    <w:rsid w:val="00D5221E"/>
    <w:rsid w:val="00D52CE2"/>
    <w:rsid w:val="00D53096"/>
    <w:rsid w:val="00D53174"/>
    <w:rsid w:val="00D53445"/>
    <w:rsid w:val="00D5351C"/>
    <w:rsid w:val="00D535DA"/>
    <w:rsid w:val="00D538BE"/>
    <w:rsid w:val="00D542EA"/>
    <w:rsid w:val="00D545B0"/>
    <w:rsid w:val="00D547CB"/>
    <w:rsid w:val="00D548C2"/>
    <w:rsid w:val="00D54A10"/>
    <w:rsid w:val="00D54C93"/>
    <w:rsid w:val="00D55019"/>
    <w:rsid w:val="00D550A8"/>
    <w:rsid w:val="00D555EE"/>
    <w:rsid w:val="00D557EA"/>
    <w:rsid w:val="00D55832"/>
    <w:rsid w:val="00D558AB"/>
    <w:rsid w:val="00D55B73"/>
    <w:rsid w:val="00D55E88"/>
    <w:rsid w:val="00D55ED6"/>
    <w:rsid w:val="00D56094"/>
    <w:rsid w:val="00D5614B"/>
    <w:rsid w:val="00D56404"/>
    <w:rsid w:val="00D5647B"/>
    <w:rsid w:val="00D5696F"/>
    <w:rsid w:val="00D57125"/>
    <w:rsid w:val="00D571E8"/>
    <w:rsid w:val="00D57BC0"/>
    <w:rsid w:val="00D60518"/>
    <w:rsid w:val="00D612D6"/>
    <w:rsid w:val="00D614E3"/>
    <w:rsid w:val="00D61DFA"/>
    <w:rsid w:val="00D6232B"/>
    <w:rsid w:val="00D623B2"/>
    <w:rsid w:val="00D625C7"/>
    <w:rsid w:val="00D627F6"/>
    <w:rsid w:val="00D62F8F"/>
    <w:rsid w:val="00D63123"/>
    <w:rsid w:val="00D632B0"/>
    <w:rsid w:val="00D63AA9"/>
    <w:rsid w:val="00D63E22"/>
    <w:rsid w:val="00D64537"/>
    <w:rsid w:val="00D64770"/>
    <w:rsid w:val="00D65467"/>
    <w:rsid w:val="00D6556E"/>
    <w:rsid w:val="00D662FF"/>
    <w:rsid w:val="00D665CC"/>
    <w:rsid w:val="00D66796"/>
    <w:rsid w:val="00D667C0"/>
    <w:rsid w:val="00D66B26"/>
    <w:rsid w:val="00D66D48"/>
    <w:rsid w:val="00D67355"/>
    <w:rsid w:val="00D67530"/>
    <w:rsid w:val="00D67748"/>
    <w:rsid w:val="00D6796A"/>
    <w:rsid w:val="00D679F4"/>
    <w:rsid w:val="00D67BAA"/>
    <w:rsid w:val="00D67BE9"/>
    <w:rsid w:val="00D67D4B"/>
    <w:rsid w:val="00D703F5"/>
    <w:rsid w:val="00D70602"/>
    <w:rsid w:val="00D70F56"/>
    <w:rsid w:val="00D71874"/>
    <w:rsid w:val="00D71D07"/>
    <w:rsid w:val="00D7214B"/>
    <w:rsid w:val="00D724E4"/>
    <w:rsid w:val="00D72AFD"/>
    <w:rsid w:val="00D72E14"/>
    <w:rsid w:val="00D7328D"/>
    <w:rsid w:val="00D7345B"/>
    <w:rsid w:val="00D73B56"/>
    <w:rsid w:val="00D73BE7"/>
    <w:rsid w:val="00D73D67"/>
    <w:rsid w:val="00D74327"/>
    <w:rsid w:val="00D7439A"/>
    <w:rsid w:val="00D745BE"/>
    <w:rsid w:val="00D74D65"/>
    <w:rsid w:val="00D75028"/>
    <w:rsid w:val="00D7580D"/>
    <w:rsid w:val="00D75F39"/>
    <w:rsid w:val="00D76927"/>
    <w:rsid w:val="00D772E4"/>
    <w:rsid w:val="00D77591"/>
    <w:rsid w:val="00D7788F"/>
    <w:rsid w:val="00D77FAC"/>
    <w:rsid w:val="00D801F3"/>
    <w:rsid w:val="00D80A3E"/>
    <w:rsid w:val="00D80D1E"/>
    <w:rsid w:val="00D81527"/>
    <w:rsid w:val="00D816D5"/>
    <w:rsid w:val="00D818B9"/>
    <w:rsid w:val="00D819FD"/>
    <w:rsid w:val="00D81C40"/>
    <w:rsid w:val="00D81C8F"/>
    <w:rsid w:val="00D81F57"/>
    <w:rsid w:val="00D8231A"/>
    <w:rsid w:val="00D82333"/>
    <w:rsid w:val="00D823A5"/>
    <w:rsid w:val="00D823B0"/>
    <w:rsid w:val="00D826A6"/>
    <w:rsid w:val="00D827D6"/>
    <w:rsid w:val="00D82F4B"/>
    <w:rsid w:val="00D82F73"/>
    <w:rsid w:val="00D8308C"/>
    <w:rsid w:val="00D8364B"/>
    <w:rsid w:val="00D8407D"/>
    <w:rsid w:val="00D84142"/>
    <w:rsid w:val="00D844D6"/>
    <w:rsid w:val="00D84723"/>
    <w:rsid w:val="00D847C3"/>
    <w:rsid w:val="00D84F43"/>
    <w:rsid w:val="00D86070"/>
    <w:rsid w:val="00D862DA"/>
    <w:rsid w:val="00D8676C"/>
    <w:rsid w:val="00D86C9D"/>
    <w:rsid w:val="00D86DA8"/>
    <w:rsid w:val="00D86F40"/>
    <w:rsid w:val="00D87494"/>
    <w:rsid w:val="00D877A4"/>
    <w:rsid w:val="00D87AE2"/>
    <w:rsid w:val="00D87D26"/>
    <w:rsid w:val="00D903E3"/>
    <w:rsid w:val="00D9056A"/>
    <w:rsid w:val="00D9063B"/>
    <w:rsid w:val="00D9067E"/>
    <w:rsid w:val="00D90804"/>
    <w:rsid w:val="00D90D4D"/>
    <w:rsid w:val="00D90FED"/>
    <w:rsid w:val="00D9179A"/>
    <w:rsid w:val="00D919A0"/>
    <w:rsid w:val="00D91C21"/>
    <w:rsid w:val="00D920F0"/>
    <w:rsid w:val="00D9212C"/>
    <w:rsid w:val="00D924AD"/>
    <w:rsid w:val="00D9275A"/>
    <w:rsid w:val="00D928DE"/>
    <w:rsid w:val="00D92FB9"/>
    <w:rsid w:val="00D9322D"/>
    <w:rsid w:val="00D93349"/>
    <w:rsid w:val="00D93729"/>
    <w:rsid w:val="00D93C37"/>
    <w:rsid w:val="00D93CD7"/>
    <w:rsid w:val="00D93E87"/>
    <w:rsid w:val="00D93EAA"/>
    <w:rsid w:val="00D94BAC"/>
    <w:rsid w:val="00D95206"/>
    <w:rsid w:val="00D95262"/>
    <w:rsid w:val="00D95306"/>
    <w:rsid w:val="00D95311"/>
    <w:rsid w:val="00D953E7"/>
    <w:rsid w:val="00D963A5"/>
    <w:rsid w:val="00D963F2"/>
    <w:rsid w:val="00D972C9"/>
    <w:rsid w:val="00D9732E"/>
    <w:rsid w:val="00D976F4"/>
    <w:rsid w:val="00D9791F"/>
    <w:rsid w:val="00DA09F7"/>
    <w:rsid w:val="00DA0C24"/>
    <w:rsid w:val="00DA0E86"/>
    <w:rsid w:val="00DA11AB"/>
    <w:rsid w:val="00DA1202"/>
    <w:rsid w:val="00DA1338"/>
    <w:rsid w:val="00DA13D2"/>
    <w:rsid w:val="00DA1785"/>
    <w:rsid w:val="00DA2772"/>
    <w:rsid w:val="00DA2A33"/>
    <w:rsid w:val="00DA2D3E"/>
    <w:rsid w:val="00DA2D8A"/>
    <w:rsid w:val="00DA2E0D"/>
    <w:rsid w:val="00DA3177"/>
    <w:rsid w:val="00DA3CF6"/>
    <w:rsid w:val="00DA41E6"/>
    <w:rsid w:val="00DA486D"/>
    <w:rsid w:val="00DA49ED"/>
    <w:rsid w:val="00DA50C6"/>
    <w:rsid w:val="00DA5407"/>
    <w:rsid w:val="00DA5466"/>
    <w:rsid w:val="00DA59BD"/>
    <w:rsid w:val="00DA5B66"/>
    <w:rsid w:val="00DA5DFA"/>
    <w:rsid w:val="00DA62B1"/>
    <w:rsid w:val="00DA647F"/>
    <w:rsid w:val="00DA65D8"/>
    <w:rsid w:val="00DA6653"/>
    <w:rsid w:val="00DA6721"/>
    <w:rsid w:val="00DA6D2C"/>
    <w:rsid w:val="00DA6F9E"/>
    <w:rsid w:val="00DA704F"/>
    <w:rsid w:val="00DA72D8"/>
    <w:rsid w:val="00DA7819"/>
    <w:rsid w:val="00DA79F1"/>
    <w:rsid w:val="00DA7AFF"/>
    <w:rsid w:val="00DA7BF4"/>
    <w:rsid w:val="00DA7D89"/>
    <w:rsid w:val="00DA7F03"/>
    <w:rsid w:val="00DB0356"/>
    <w:rsid w:val="00DB0668"/>
    <w:rsid w:val="00DB0E50"/>
    <w:rsid w:val="00DB11EF"/>
    <w:rsid w:val="00DB155B"/>
    <w:rsid w:val="00DB155F"/>
    <w:rsid w:val="00DB193B"/>
    <w:rsid w:val="00DB19CC"/>
    <w:rsid w:val="00DB22F3"/>
    <w:rsid w:val="00DB2472"/>
    <w:rsid w:val="00DB2748"/>
    <w:rsid w:val="00DB2BFB"/>
    <w:rsid w:val="00DB2F7F"/>
    <w:rsid w:val="00DB3474"/>
    <w:rsid w:val="00DB37C2"/>
    <w:rsid w:val="00DB40A2"/>
    <w:rsid w:val="00DB40CC"/>
    <w:rsid w:val="00DB43E6"/>
    <w:rsid w:val="00DB467F"/>
    <w:rsid w:val="00DB4813"/>
    <w:rsid w:val="00DB4D68"/>
    <w:rsid w:val="00DB4E2A"/>
    <w:rsid w:val="00DB51B7"/>
    <w:rsid w:val="00DB55A1"/>
    <w:rsid w:val="00DB6224"/>
    <w:rsid w:val="00DB625B"/>
    <w:rsid w:val="00DB6F73"/>
    <w:rsid w:val="00DB6F99"/>
    <w:rsid w:val="00DB724C"/>
    <w:rsid w:val="00DB7386"/>
    <w:rsid w:val="00DB73CB"/>
    <w:rsid w:val="00DB7804"/>
    <w:rsid w:val="00DB7966"/>
    <w:rsid w:val="00DB7F78"/>
    <w:rsid w:val="00DC0E28"/>
    <w:rsid w:val="00DC13B4"/>
    <w:rsid w:val="00DC1766"/>
    <w:rsid w:val="00DC17D0"/>
    <w:rsid w:val="00DC1843"/>
    <w:rsid w:val="00DC18B1"/>
    <w:rsid w:val="00DC1BD9"/>
    <w:rsid w:val="00DC2299"/>
    <w:rsid w:val="00DC2315"/>
    <w:rsid w:val="00DC2645"/>
    <w:rsid w:val="00DC3291"/>
    <w:rsid w:val="00DC37B5"/>
    <w:rsid w:val="00DC37C3"/>
    <w:rsid w:val="00DC3C61"/>
    <w:rsid w:val="00DC44A8"/>
    <w:rsid w:val="00DC4782"/>
    <w:rsid w:val="00DC4C3B"/>
    <w:rsid w:val="00DC4EF1"/>
    <w:rsid w:val="00DC5082"/>
    <w:rsid w:val="00DC53E8"/>
    <w:rsid w:val="00DC540A"/>
    <w:rsid w:val="00DC596D"/>
    <w:rsid w:val="00DC5C58"/>
    <w:rsid w:val="00DC62D1"/>
    <w:rsid w:val="00DC6C52"/>
    <w:rsid w:val="00DC6EA8"/>
    <w:rsid w:val="00DC6ED1"/>
    <w:rsid w:val="00DC7116"/>
    <w:rsid w:val="00DC725F"/>
    <w:rsid w:val="00DC7763"/>
    <w:rsid w:val="00DC7AD5"/>
    <w:rsid w:val="00DC7B84"/>
    <w:rsid w:val="00DD04CB"/>
    <w:rsid w:val="00DD061E"/>
    <w:rsid w:val="00DD067C"/>
    <w:rsid w:val="00DD07EC"/>
    <w:rsid w:val="00DD0D98"/>
    <w:rsid w:val="00DD0FFA"/>
    <w:rsid w:val="00DD13F5"/>
    <w:rsid w:val="00DD1752"/>
    <w:rsid w:val="00DD187B"/>
    <w:rsid w:val="00DD1D06"/>
    <w:rsid w:val="00DD211D"/>
    <w:rsid w:val="00DD2335"/>
    <w:rsid w:val="00DD2494"/>
    <w:rsid w:val="00DD2BB7"/>
    <w:rsid w:val="00DD2C24"/>
    <w:rsid w:val="00DD2CBF"/>
    <w:rsid w:val="00DD31F7"/>
    <w:rsid w:val="00DD38B8"/>
    <w:rsid w:val="00DD3DD7"/>
    <w:rsid w:val="00DD466D"/>
    <w:rsid w:val="00DD499A"/>
    <w:rsid w:val="00DD530A"/>
    <w:rsid w:val="00DD5808"/>
    <w:rsid w:val="00DD61A2"/>
    <w:rsid w:val="00DD64A7"/>
    <w:rsid w:val="00DD6609"/>
    <w:rsid w:val="00DD68F6"/>
    <w:rsid w:val="00DD6C47"/>
    <w:rsid w:val="00DD70E3"/>
    <w:rsid w:val="00DD719B"/>
    <w:rsid w:val="00DD7832"/>
    <w:rsid w:val="00DD7B08"/>
    <w:rsid w:val="00DD7CAD"/>
    <w:rsid w:val="00DE0089"/>
    <w:rsid w:val="00DE010F"/>
    <w:rsid w:val="00DE03D1"/>
    <w:rsid w:val="00DE0A59"/>
    <w:rsid w:val="00DE0CDC"/>
    <w:rsid w:val="00DE0E4E"/>
    <w:rsid w:val="00DE1359"/>
    <w:rsid w:val="00DE1628"/>
    <w:rsid w:val="00DE1E3E"/>
    <w:rsid w:val="00DE21A8"/>
    <w:rsid w:val="00DE25B9"/>
    <w:rsid w:val="00DE286E"/>
    <w:rsid w:val="00DE30A2"/>
    <w:rsid w:val="00DE34CF"/>
    <w:rsid w:val="00DE3AD4"/>
    <w:rsid w:val="00DE3E6C"/>
    <w:rsid w:val="00DE41F2"/>
    <w:rsid w:val="00DE4679"/>
    <w:rsid w:val="00DE4B24"/>
    <w:rsid w:val="00DE4E1C"/>
    <w:rsid w:val="00DE504B"/>
    <w:rsid w:val="00DE5478"/>
    <w:rsid w:val="00DE549F"/>
    <w:rsid w:val="00DE58FB"/>
    <w:rsid w:val="00DE5F18"/>
    <w:rsid w:val="00DE6900"/>
    <w:rsid w:val="00DE6AB2"/>
    <w:rsid w:val="00DE73F7"/>
    <w:rsid w:val="00DE7809"/>
    <w:rsid w:val="00DE79D2"/>
    <w:rsid w:val="00DE7F61"/>
    <w:rsid w:val="00DF02B7"/>
    <w:rsid w:val="00DF0769"/>
    <w:rsid w:val="00DF082B"/>
    <w:rsid w:val="00DF0D97"/>
    <w:rsid w:val="00DF0EFD"/>
    <w:rsid w:val="00DF0F0B"/>
    <w:rsid w:val="00DF114E"/>
    <w:rsid w:val="00DF1880"/>
    <w:rsid w:val="00DF18F3"/>
    <w:rsid w:val="00DF1FD1"/>
    <w:rsid w:val="00DF200F"/>
    <w:rsid w:val="00DF2173"/>
    <w:rsid w:val="00DF2203"/>
    <w:rsid w:val="00DF273E"/>
    <w:rsid w:val="00DF28CE"/>
    <w:rsid w:val="00DF29EC"/>
    <w:rsid w:val="00DF302E"/>
    <w:rsid w:val="00DF37F2"/>
    <w:rsid w:val="00DF3CB9"/>
    <w:rsid w:val="00DF3F9F"/>
    <w:rsid w:val="00DF41CF"/>
    <w:rsid w:val="00DF43F2"/>
    <w:rsid w:val="00DF453E"/>
    <w:rsid w:val="00DF45DF"/>
    <w:rsid w:val="00DF4636"/>
    <w:rsid w:val="00DF4E24"/>
    <w:rsid w:val="00DF558A"/>
    <w:rsid w:val="00DF571C"/>
    <w:rsid w:val="00DF57A5"/>
    <w:rsid w:val="00DF5EFA"/>
    <w:rsid w:val="00DF606B"/>
    <w:rsid w:val="00DF6138"/>
    <w:rsid w:val="00DF6896"/>
    <w:rsid w:val="00DF6AAD"/>
    <w:rsid w:val="00DF7059"/>
    <w:rsid w:val="00DF729E"/>
    <w:rsid w:val="00DF764E"/>
    <w:rsid w:val="00DF7A47"/>
    <w:rsid w:val="00DF7D62"/>
    <w:rsid w:val="00E00058"/>
    <w:rsid w:val="00E0028A"/>
    <w:rsid w:val="00E006E1"/>
    <w:rsid w:val="00E00E17"/>
    <w:rsid w:val="00E012EB"/>
    <w:rsid w:val="00E013A0"/>
    <w:rsid w:val="00E01AF5"/>
    <w:rsid w:val="00E01C32"/>
    <w:rsid w:val="00E0248C"/>
    <w:rsid w:val="00E02A90"/>
    <w:rsid w:val="00E02B57"/>
    <w:rsid w:val="00E02E92"/>
    <w:rsid w:val="00E02FE6"/>
    <w:rsid w:val="00E03005"/>
    <w:rsid w:val="00E03254"/>
    <w:rsid w:val="00E036EF"/>
    <w:rsid w:val="00E03819"/>
    <w:rsid w:val="00E03D7F"/>
    <w:rsid w:val="00E03E8B"/>
    <w:rsid w:val="00E044B8"/>
    <w:rsid w:val="00E0452C"/>
    <w:rsid w:val="00E04C1C"/>
    <w:rsid w:val="00E05279"/>
    <w:rsid w:val="00E05875"/>
    <w:rsid w:val="00E05C4E"/>
    <w:rsid w:val="00E05D6D"/>
    <w:rsid w:val="00E05F10"/>
    <w:rsid w:val="00E06031"/>
    <w:rsid w:val="00E06203"/>
    <w:rsid w:val="00E06D0E"/>
    <w:rsid w:val="00E06E23"/>
    <w:rsid w:val="00E06F4A"/>
    <w:rsid w:val="00E0791C"/>
    <w:rsid w:val="00E1047A"/>
    <w:rsid w:val="00E10499"/>
    <w:rsid w:val="00E1057B"/>
    <w:rsid w:val="00E1068F"/>
    <w:rsid w:val="00E10BDF"/>
    <w:rsid w:val="00E11182"/>
    <w:rsid w:val="00E11E34"/>
    <w:rsid w:val="00E11F7B"/>
    <w:rsid w:val="00E1219B"/>
    <w:rsid w:val="00E12415"/>
    <w:rsid w:val="00E125AE"/>
    <w:rsid w:val="00E126EE"/>
    <w:rsid w:val="00E127E1"/>
    <w:rsid w:val="00E130A7"/>
    <w:rsid w:val="00E13698"/>
    <w:rsid w:val="00E1381E"/>
    <w:rsid w:val="00E13997"/>
    <w:rsid w:val="00E13BCA"/>
    <w:rsid w:val="00E13EE9"/>
    <w:rsid w:val="00E13F6C"/>
    <w:rsid w:val="00E1412F"/>
    <w:rsid w:val="00E144A4"/>
    <w:rsid w:val="00E146AD"/>
    <w:rsid w:val="00E1559C"/>
    <w:rsid w:val="00E1560E"/>
    <w:rsid w:val="00E15634"/>
    <w:rsid w:val="00E15850"/>
    <w:rsid w:val="00E15A2B"/>
    <w:rsid w:val="00E15DAA"/>
    <w:rsid w:val="00E1607E"/>
    <w:rsid w:val="00E161B6"/>
    <w:rsid w:val="00E16208"/>
    <w:rsid w:val="00E1624F"/>
    <w:rsid w:val="00E162DC"/>
    <w:rsid w:val="00E16824"/>
    <w:rsid w:val="00E16867"/>
    <w:rsid w:val="00E16A73"/>
    <w:rsid w:val="00E16C48"/>
    <w:rsid w:val="00E17078"/>
    <w:rsid w:val="00E1733B"/>
    <w:rsid w:val="00E17871"/>
    <w:rsid w:val="00E1794B"/>
    <w:rsid w:val="00E17AE2"/>
    <w:rsid w:val="00E209FC"/>
    <w:rsid w:val="00E20DCF"/>
    <w:rsid w:val="00E212FE"/>
    <w:rsid w:val="00E2150F"/>
    <w:rsid w:val="00E21BFE"/>
    <w:rsid w:val="00E223F4"/>
    <w:rsid w:val="00E2270F"/>
    <w:rsid w:val="00E2280F"/>
    <w:rsid w:val="00E228FB"/>
    <w:rsid w:val="00E22E42"/>
    <w:rsid w:val="00E23338"/>
    <w:rsid w:val="00E235C5"/>
    <w:rsid w:val="00E239C7"/>
    <w:rsid w:val="00E23CC3"/>
    <w:rsid w:val="00E244C4"/>
    <w:rsid w:val="00E2477D"/>
    <w:rsid w:val="00E24983"/>
    <w:rsid w:val="00E2498B"/>
    <w:rsid w:val="00E24E77"/>
    <w:rsid w:val="00E25CCC"/>
    <w:rsid w:val="00E260D6"/>
    <w:rsid w:val="00E2648E"/>
    <w:rsid w:val="00E269B7"/>
    <w:rsid w:val="00E26BB5"/>
    <w:rsid w:val="00E26E83"/>
    <w:rsid w:val="00E26EAB"/>
    <w:rsid w:val="00E2702A"/>
    <w:rsid w:val="00E270A7"/>
    <w:rsid w:val="00E270E0"/>
    <w:rsid w:val="00E27519"/>
    <w:rsid w:val="00E2796D"/>
    <w:rsid w:val="00E27B5B"/>
    <w:rsid w:val="00E27F23"/>
    <w:rsid w:val="00E3021A"/>
    <w:rsid w:val="00E3031D"/>
    <w:rsid w:val="00E31635"/>
    <w:rsid w:val="00E318CA"/>
    <w:rsid w:val="00E31B4A"/>
    <w:rsid w:val="00E31E69"/>
    <w:rsid w:val="00E31F36"/>
    <w:rsid w:val="00E32183"/>
    <w:rsid w:val="00E326F2"/>
    <w:rsid w:val="00E32AC7"/>
    <w:rsid w:val="00E330DB"/>
    <w:rsid w:val="00E3326C"/>
    <w:rsid w:val="00E336E6"/>
    <w:rsid w:val="00E33856"/>
    <w:rsid w:val="00E344B3"/>
    <w:rsid w:val="00E34562"/>
    <w:rsid w:val="00E34C98"/>
    <w:rsid w:val="00E34F06"/>
    <w:rsid w:val="00E35020"/>
    <w:rsid w:val="00E35549"/>
    <w:rsid w:val="00E36740"/>
    <w:rsid w:val="00E3689E"/>
    <w:rsid w:val="00E37548"/>
    <w:rsid w:val="00E37591"/>
    <w:rsid w:val="00E379DD"/>
    <w:rsid w:val="00E37ACB"/>
    <w:rsid w:val="00E37C27"/>
    <w:rsid w:val="00E37EC0"/>
    <w:rsid w:val="00E40260"/>
    <w:rsid w:val="00E405EB"/>
    <w:rsid w:val="00E4075F"/>
    <w:rsid w:val="00E40CE2"/>
    <w:rsid w:val="00E41263"/>
    <w:rsid w:val="00E412CE"/>
    <w:rsid w:val="00E41531"/>
    <w:rsid w:val="00E41564"/>
    <w:rsid w:val="00E41A4F"/>
    <w:rsid w:val="00E4204E"/>
    <w:rsid w:val="00E4218D"/>
    <w:rsid w:val="00E425FD"/>
    <w:rsid w:val="00E42956"/>
    <w:rsid w:val="00E42BBD"/>
    <w:rsid w:val="00E439EE"/>
    <w:rsid w:val="00E43F68"/>
    <w:rsid w:val="00E43F8E"/>
    <w:rsid w:val="00E441FD"/>
    <w:rsid w:val="00E4472C"/>
    <w:rsid w:val="00E44A32"/>
    <w:rsid w:val="00E45655"/>
    <w:rsid w:val="00E45C12"/>
    <w:rsid w:val="00E46313"/>
    <w:rsid w:val="00E46356"/>
    <w:rsid w:val="00E46488"/>
    <w:rsid w:val="00E4669E"/>
    <w:rsid w:val="00E4678B"/>
    <w:rsid w:val="00E46D64"/>
    <w:rsid w:val="00E46F9F"/>
    <w:rsid w:val="00E46FA2"/>
    <w:rsid w:val="00E474AB"/>
    <w:rsid w:val="00E47613"/>
    <w:rsid w:val="00E4763E"/>
    <w:rsid w:val="00E47C23"/>
    <w:rsid w:val="00E503F9"/>
    <w:rsid w:val="00E508DB"/>
    <w:rsid w:val="00E51757"/>
    <w:rsid w:val="00E51B84"/>
    <w:rsid w:val="00E522B0"/>
    <w:rsid w:val="00E52A28"/>
    <w:rsid w:val="00E53098"/>
    <w:rsid w:val="00E53713"/>
    <w:rsid w:val="00E5384E"/>
    <w:rsid w:val="00E53858"/>
    <w:rsid w:val="00E53872"/>
    <w:rsid w:val="00E54852"/>
    <w:rsid w:val="00E548F3"/>
    <w:rsid w:val="00E54A54"/>
    <w:rsid w:val="00E54CF7"/>
    <w:rsid w:val="00E54D3F"/>
    <w:rsid w:val="00E54D58"/>
    <w:rsid w:val="00E55019"/>
    <w:rsid w:val="00E5517B"/>
    <w:rsid w:val="00E553F9"/>
    <w:rsid w:val="00E55411"/>
    <w:rsid w:val="00E5554E"/>
    <w:rsid w:val="00E5587E"/>
    <w:rsid w:val="00E55908"/>
    <w:rsid w:val="00E55AFD"/>
    <w:rsid w:val="00E561FD"/>
    <w:rsid w:val="00E5664D"/>
    <w:rsid w:val="00E5683E"/>
    <w:rsid w:val="00E56BB4"/>
    <w:rsid w:val="00E56BD0"/>
    <w:rsid w:val="00E56D80"/>
    <w:rsid w:val="00E56D94"/>
    <w:rsid w:val="00E56D95"/>
    <w:rsid w:val="00E57225"/>
    <w:rsid w:val="00E5767E"/>
    <w:rsid w:val="00E57E41"/>
    <w:rsid w:val="00E60091"/>
    <w:rsid w:val="00E6015D"/>
    <w:rsid w:val="00E60418"/>
    <w:rsid w:val="00E607E0"/>
    <w:rsid w:val="00E608AC"/>
    <w:rsid w:val="00E60CF4"/>
    <w:rsid w:val="00E60E56"/>
    <w:rsid w:val="00E61184"/>
    <w:rsid w:val="00E616F3"/>
    <w:rsid w:val="00E6185A"/>
    <w:rsid w:val="00E6194A"/>
    <w:rsid w:val="00E61A52"/>
    <w:rsid w:val="00E61A59"/>
    <w:rsid w:val="00E624CE"/>
    <w:rsid w:val="00E62625"/>
    <w:rsid w:val="00E63E4D"/>
    <w:rsid w:val="00E640C8"/>
    <w:rsid w:val="00E6448A"/>
    <w:rsid w:val="00E6451E"/>
    <w:rsid w:val="00E6470E"/>
    <w:rsid w:val="00E64818"/>
    <w:rsid w:val="00E64AC0"/>
    <w:rsid w:val="00E64D73"/>
    <w:rsid w:val="00E65161"/>
    <w:rsid w:val="00E6553D"/>
    <w:rsid w:val="00E65615"/>
    <w:rsid w:val="00E6593A"/>
    <w:rsid w:val="00E65DB0"/>
    <w:rsid w:val="00E66B19"/>
    <w:rsid w:val="00E66B8D"/>
    <w:rsid w:val="00E66BCF"/>
    <w:rsid w:val="00E66D35"/>
    <w:rsid w:val="00E66F49"/>
    <w:rsid w:val="00E66FB3"/>
    <w:rsid w:val="00E6713F"/>
    <w:rsid w:val="00E6728C"/>
    <w:rsid w:val="00E6766A"/>
    <w:rsid w:val="00E676AC"/>
    <w:rsid w:val="00E6785E"/>
    <w:rsid w:val="00E67B6D"/>
    <w:rsid w:val="00E67FDE"/>
    <w:rsid w:val="00E7000C"/>
    <w:rsid w:val="00E70012"/>
    <w:rsid w:val="00E700CA"/>
    <w:rsid w:val="00E7067F"/>
    <w:rsid w:val="00E70ED6"/>
    <w:rsid w:val="00E711FF"/>
    <w:rsid w:val="00E71358"/>
    <w:rsid w:val="00E71874"/>
    <w:rsid w:val="00E71AAC"/>
    <w:rsid w:val="00E72462"/>
    <w:rsid w:val="00E72F20"/>
    <w:rsid w:val="00E734D5"/>
    <w:rsid w:val="00E73BDB"/>
    <w:rsid w:val="00E73CCD"/>
    <w:rsid w:val="00E74635"/>
    <w:rsid w:val="00E747D6"/>
    <w:rsid w:val="00E74969"/>
    <w:rsid w:val="00E74FD8"/>
    <w:rsid w:val="00E74FE2"/>
    <w:rsid w:val="00E7569A"/>
    <w:rsid w:val="00E75ADA"/>
    <w:rsid w:val="00E75F02"/>
    <w:rsid w:val="00E765B6"/>
    <w:rsid w:val="00E7674D"/>
    <w:rsid w:val="00E7699F"/>
    <w:rsid w:val="00E77347"/>
    <w:rsid w:val="00E7792B"/>
    <w:rsid w:val="00E779DB"/>
    <w:rsid w:val="00E8009E"/>
    <w:rsid w:val="00E8017F"/>
    <w:rsid w:val="00E80663"/>
    <w:rsid w:val="00E80A0C"/>
    <w:rsid w:val="00E80B67"/>
    <w:rsid w:val="00E80C9A"/>
    <w:rsid w:val="00E80D42"/>
    <w:rsid w:val="00E813B3"/>
    <w:rsid w:val="00E81477"/>
    <w:rsid w:val="00E81525"/>
    <w:rsid w:val="00E816D5"/>
    <w:rsid w:val="00E8203D"/>
    <w:rsid w:val="00E821D8"/>
    <w:rsid w:val="00E829AA"/>
    <w:rsid w:val="00E82D4E"/>
    <w:rsid w:val="00E82E1D"/>
    <w:rsid w:val="00E82E35"/>
    <w:rsid w:val="00E8337B"/>
    <w:rsid w:val="00E83BFB"/>
    <w:rsid w:val="00E83C7C"/>
    <w:rsid w:val="00E83CAD"/>
    <w:rsid w:val="00E83F67"/>
    <w:rsid w:val="00E840B5"/>
    <w:rsid w:val="00E84124"/>
    <w:rsid w:val="00E84317"/>
    <w:rsid w:val="00E844F4"/>
    <w:rsid w:val="00E84B38"/>
    <w:rsid w:val="00E84F44"/>
    <w:rsid w:val="00E8508D"/>
    <w:rsid w:val="00E85844"/>
    <w:rsid w:val="00E85A6E"/>
    <w:rsid w:val="00E85FDE"/>
    <w:rsid w:val="00E87656"/>
    <w:rsid w:val="00E87A96"/>
    <w:rsid w:val="00E87B2E"/>
    <w:rsid w:val="00E904B6"/>
    <w:rsid w:val="00E9066F"/>
    <w:rsid w:val="00E909F8"/>
    <w:rsid w:val="00E90B4C"/>
    <w:rsid w:val="00E90EB0"/>
    <w:rsid w:val="00E9133E"/>
    <w:rsid w:val="00E913BE"/>
    <w:rsid w:val="00E91864"/>
    <w:rsid w:val="00E91F6F"/>
    <w:rsid w:val="00E922BF"/>
    <w:rsid w:val="00E9238C"/>
    <w:rsid w:val="00E92848"/>
    <w:rsid w:val="00E92972"/>
    <w:rsid w:val="00E92D7A"/>
    <w:rsid w:val="00E9324A"/>
    <w:rsid w:val="00E93409"/>
    <w:rsid w:val="00E9343E"/>
    <w:rsid w:val="00E93626"/>
    <w:rsid w:val="00E9379F"/>
    <w:rsid w:val="00E9411E"/>
    <w:rsid w:val="00E9427A"/>
    <w:rsid w:val="00E9450B"/>
    <w:rsid w:val="00E945D1"/>
    <w:rsid w:val="00E950DA"/>
    <w:rsid w:val="00E95393"/>
    <w:rsid w:val="00E95C41"/>
    <w:rsid w:val="00E96630"/>
    <w:rsid w:val="00E9666F"/>
    <w:rsid w:val="00E96BF9"/>
    <w:rsid w:val="00E96D73"/>
    <w:rsid w:val="00E9759D"/>
    <w:rsid w:val="00E9789C"/>
    <w:rsid w:val="00E97939"/>
    <w:rsid w:val="00E97A70"/>
    <w:rsid w:val="00EA0285"/>
    <w:rsid w:val="00EA034F"/>
    <w:rsid w:val="00EA0610"/>
    <w:rsid w:val="00EA0797"/>
    <w:rsid w:val="00EA096A"/>
    <w:rsid w:val="00EA0AA8"/>
    <w:rsid w:val="00EA1DB2"/>
    <w:rsid w:val="00EA1E33"/>
    <w:rsid w:val="00EA1EC0"/>
    <w:rsid w:val="00EA2836"/>
    <w:rsid w:val="00EA2ECD"/>
    <w:rsid w:val="00EA35C6"/>
    <w:rsid w:val="00EA35D8"/>
    <w:rsid w:val="00EA45FD"/>
    <w:rsid w:val="00EA49D8"/>
    <w:rsid w:val="00EA5675"/>
    <w:rsid w:val="00EA5705"/>
    <w:rsid w:val="00EA5725"/>
    <w:rsid w:val="00EA594A"/>
    <w:rsid w:val="00EA5A2E"/>
    <w:rsid w:val="00EA5BCD"/>
    <w:rsid w:val="00EA6C9A"/>
    <w:rsid w:val="00EA6DC3"/>
    <w:rsid w:val="00EA6E10"/>
    <w:rsid w:val="00EA6F27"/>
    <w:rsid w:val="00EA7469"/>
    <w:rsid w:val="00EA7519"/>
    <w:rsid w:val="00EA794D"/>
    <w:rsid w:val="00EA7986"/>
    <w:rsid w:val="00EA7C0C"/>
    <w:rsid w:val="00EB00BA"/>
    <w:rsid w:val="00EB03CC"/>
    <w:rsid w:val="00EB05EC"/>
    <w:rsid w:val="00EB0650"/>
    <w:rsid w:val="00EB069D"/>
    <w:rsid w:val="00EB0C87"/>
    <w:rsid w:val="00EB1150"/>
    <w:rsid w:val="00EB14FB"/>
    <w:rsid w:val="00EB1640"/>
    <w:rsid w:val="00EB26D2"/>
    <w:rsid w:val="00EB2757"/>
    <w:rsid w:val="00EB29AF"/>
    <w:rsid w:val="00EB2A21"/>
    <w:rsid w:val="00EB37F5"/>
    <w:rsid w:val="00EB3A48"/>
    <w:rsid w:val="00EB3B39"/>
    <w:rsid w:val="00EB3BFD"/>
    <w:rsid w:val="00EB3EBC"/>
    <w:rsid w:val="00EB4295"/>
    <w:rsid w:val="00EB4395"/>
    <w:rsid w:val="00EB4FE2"/>
    <w:rsid w:val="00EB5515"/>
    <w:rsid w:val="00EB62A4"/>
    <w:rsid w:val="00EB6B65"/>
    <w:rsid w:val="00EB7091"/>
    <w:rsid w:val="00EB7200"/>
    <w:rsid w:val="00EB727B"/>
    <w:rsid w:val="00EB757D"/>
    <w:rsid w:val="00EB7637"/>
    <w:rsid w:val="00EB76F8"/>
    <w:rsid w:val="00EB7725"/>
    <w:rsid w:val="00EB77A4"/>
    <w:rsid w:val="00EC0776"/>
    <w:rsid w:val="00EC0840"/>
    <w:rsid w:val="00EC0F6E"/>
    <w:rsid w:val="00EC1536"/>
    <w:rsid w:val="00EC1AB6"/>
    <w:rsid w:val="00EC270F"/>
    <w:rsid w:val="00EC2C18"/>
    <w:rsid w:val="00EC2DB3"/>
    <w:rsid w:val="00EC2E59"/>
    <w:rsid w:val="00EC34A9"/>
    <w:rsid w:val="00EC34C1"/>
    <w:rsid w:val="00EC350D"/>
    <w:rsid w:val="00EC3879"/>
    <w:rsid w:val="00EC3ECA"/>
    <w:rsid w:val="00EC445E"/>
    <w:rsid w:val="00EC4B6D"/>
    <w:rsid w:val="00EC5086"/>
    <w:rsid w:val="00EC51CD"/>
    <w:rsid w:val="00EC53AB"/>
    <w:rsid w:val="00EC5FC2"/>
    <w:rsid w:val="00EC6036"/>
    <w:rsid w:val="00EC61DF"/>
    <w:rsid w:val="00EC61E8"/>
    <w:rsid w:val="00EC6497"/>
    <w:rsid w:val="00EC74DF"/>
    <w:rsid w:val="00EC7857"/>
    <w:rsid w:val="00EC7C10"/>
    <w:rsid w:val="00EC7F56"/>
    <w:rsid w:val="00ED00D8"/>
    <w:rsid w:val="00ED0561"/>
    <w:rsid w:val="00ED0736"/>
    <w:rsid w:val="00ED085E"/>
    <w:rsid w:val="00ED0BD1"/>
    <w:rsid w:val="00ED1622"/>
    <w:rsid w:val="00ED17B3"/>
    <w:rsid w:val="00ED18E3"/>
    <w:rsid w:val="00ED206C"/>
    <w:rsid w:val="00ED292C"/>
    <w:rsid w:val="00ED3116"/>
    <w:rsid w:val="00ED33C4"/>
    <w:rsid w:val="00ED342A"/>
    <w:rsid w:val="00ED34D4"/>
    <w:rsid w:val="00ED3675"/>
    <w:rsid w:val="00ED38A5"/>
    <w:rsid w:val="00ED3C8E"/>
    <w:rsid w:val="00ED3EEC"/>
    <w:rsid w:val="00ED41F0"/>
    <w:rsid w:val="00ED4350"/>
    <w:rsid w:val="00ED453B"/>
    <w:rsid w:val="00ED4709"/>
    <w:rsid w:val="00ED51DA"/>
    <w:rsid w:val="00ED54F6"/>
    <w:rsid w:val="00ED56EB"/>
    <w:rsid w:val="00ED57C6"/>
    <w:rsid w:val="00ED5909"/>
    <w:rsid w:val="00ED593B"/>
    <w:rsid w:val="00ED5E3D"/>
    <w:rsid w:val="00ED61D4"/>
    <w:rsid w:val="00ED6270"/>
    <w:rsid w:val="00ED6AD4"/>
    <w:rsid w:val="00ED6C89"/>
    <w:rsid w:val="00ED6DAD"/>
    <w:rsid w:val="00ED720B"/>
    <w:rsid w:val="00ED7235"/>
    <w:rsid w:val="00ED7426"/>
    <w:rsid w:val="00ED76F8"/>
    <w:rsid w:val="00ED77F5"/>
    <w:rsid w:val="00ED7A9F"/>
    <w:rsid w:val="00ED7C32"/>
    <w:rsid w:val="00ED7F9C"/>
    <w:rsid w:val="00EE03D1"/>
    <w:rsid w:val="00EE06DC"/>
    <w:rsid w:val="00EE0EF5"/>
    <w:rsid w:val="00EE1095"/>
    <w:rsid w:val="00EE146F"/>
    <w:rsid w:val="00EE24D2"/>
    <w:rsid w:val="00EE251E"/>
    <w:rsid w:val="00EE3C51"/>
    <w:rsid w:val="00EE4315"/>
    <w:rsid w:val="00EE4451"/>
    <w:rsid w:val="00EE4B89"/>
    <w:rsid w:val="00EE4C13"/>
    <w:rsid w:val="00EE4DA3"/>
    <w:rsid w:val="00EE4F46"/>
    <w:rsid w:val="00EE4F8B"/>
    <w:rsid w:val="00EE5155"/>
    <w:rsid w:val="00EE534E"/>
    <w:rsid w:val="00EE57AC"/>
    <w:rsid w:val="00EE5AAC"/>
    <w:rsid w:val="00EE5C2C"/>
    <w:rsid w:val="00EE5D18"/>
    <w:rsid w:val="00EE5EB5"/>
    <w:rsid w:val="00EE615A"/>
    <w:rsid w:val="00EE6794"/>
    <w:rsid w:val="00EE68F8"/>
    <w:rsid w:val="00EE6A40"/>
    <w:rsid w:val="00EE6B1E"/>
    <w:rsid w:val="00EE6D1D"/>
    <w:rsid w:val="00EF0061"/>
    <w:rsid w:val="00EF035A"/>
    <w:rsid w:val="00EF06C6"/>
    <w:rsid w:val="00EF0818"/>
    <w:rsid w:val="00EF1220"/>
    <w:rsid w:val="00EF1419"/>
    <w:rsid w:val="00EF1E6A"/>
    <w:rsid w:val="00EF20E5"/>
    <w:rsid w:val="00EF2270"/>
    <w:rsid w:val="00EF263E"/>
    <w:rsid w:val="00EF279C"/>
    <w:rsid w:val="00EF2EAB"/>
    <w:rsid w:val="00EF3327"/>
    <w:rsid w:val="00EF380B"/>
    <w:rsid w:val="00EF391E"/>
    <w:rsid w:val="00EF3BE5"/>
    <w:rsid w:val="00EF3D14"/>
    <w:rsid w:val="00EF3DFB"/>
    <w:rsid w:val="00EF40EE"/>
    <w:rsid w:val="00EF42D1"/>
    <w:rsid w:val="00EF4559"/>
    <w:rsid w:val="00EF45A0"/>
    <w:rsid w:val="00EF488D"/>
    <w:rsid w:val="00EF590E"/>
    <w:rsid w:val="00EF66D0"/>
    <w:rsid w:val="00EF692D"/>
    <w:rsid w:val="00EF6964"/>
    <w:rsid w:val="00EF6AF4"/>
    <w:rsid w:val="00EF7258"/>
    <w:rsid w:val="00EF7885"/>
    <w:rsid w:val="00EF7BC0"/>
    <w:rsid w:val="00EF7C42"/>
    <w:rsid w:val="00EF7F67"/>
    <w:rsid w:val="00F0069F"/>
    <w:rsid w:val="00F009B4"/>
    <w:rsid w:val="00F00C92"/>
    <w:rsid w:val="00F00FA7"/>
    <w:rsid w:val="00F01066"/>
    <w:rsid w:val="00F01225"/>
    <w:rsid w:val="00F01674"/>
    <w:rsid w:val="00F01C1D"/>
    <w:rsid w:val="00F02174"/>
    <w:rsid w:val="00F021C8"/>
    <w:rsid w:val="00F0240D"/>
    <w:rsid w:val="00F02B0F"/>
    <w:rsid w:val="00F02F34"/>
    <w:rsid w:val="00F0301A"/>
    <w:rsid w:val="00F03183"/>
    <w:rsid w:val="00F03628"/>
    <w:rsid w:val="00F03F37"/>
    <w:rsid w:val="00F03F56"/>
    <w:rsid w:val="00F051DC"/>
    <w:rsid w:val="00F0537F"/>
    <w:rsid w:val="00F05B63"/>
    <w:rsid w:val="00F05B85"/>
    <w:rsid w:val="00F05D2F"/>
    <w:rsid w:val="00F05D43"/>
    <w:rsid w:val="00F05E4B"/>
    <w:rsid w:val="00F062D1"/>
    <w:rsid w:val="00F065EA"/>
    <w:rsid w:val="00F0674C"/>
    <w:rsid w:val="00F06856"/>
    <w:rsid w:val="00F06A37"/>
    <w:rsid w:val="00F06AC0"/>
    <w:rsid w:val="00F06D76"/>
    <w:rsid w:val="00F06F17"/>
    <w:rsid w:val="00F071DF"/>
    <w:rsid w:val="00F07578"/>
    <w:rsid w:val="00F0771A"/>
    <w:rsid w:val="00F077CD"/>
    <w:rsid w:val="00F079AF"/>
    <w:rsid w:val="00F07AF5"/>
    <w:rsid w:val="00F07C50"/>
    <w:rsid w:val="00F10465"/>
    <w:rsid w:val="00F10594"/>
    <w:rsid w:val="00F10A3E"/>
    <w:rsid w:val="00F11245"/>
    <w:rsid w:val="00F11C31"/>
    <w:rsid w:val="00F11D0E"/>
    <w:rsid w:val="00F124E4"/>
    <w:rsid w:val="00F12E03"/>
    <w:rsid w:val="00F13718"/>
    <w:rsid w:val="00F140D4"/>
    <w:rsid w:val="00F141D4"/>
    <w:rsid w:val="00F14228"/>
    <w:rsid w:val="00F14601"/>
    <w:rsid w:val="00F14DD2"/>
    <w:rsid w:val="00F14EFC"/>
    <w:rsid w:val="00F14FB1"/>
    <w:rsid w:val="00F15056"/>
    <w:rsid w:val="00F155E4"/>
    <w:rsid w:val="00F156C4"/>
    <w:rsid w:val="00F15DDC"/>
    <w:rsid w:val="00F15E47"/>
    <w:rsid w:val="00F1617F"/>
    <w:rsid w:val="00F164DC"/>
    <w:rsid w:val="00F167A0"/>
    <w:rsid w:val="00F16A1E"/>
    <w:rsid w:val="00F16CC7"/>
    <w:rsid w:val="00F16E08"/>
    <w:rsid w:val="00F171C1"/>
    <w:rsid w:val="00F17262"/>
    <w:rsid w:val="00F175E3"/>
    <w:rsid w:val="00F1769B"/>
    <w:rsid w:val="00F1771C"/>
    <w:rsid w:val="00F177C4"/>
    <w:rsid w:val="00F17FAD"/>
    <w:rsid w:val="00F203BE"/>
    <w:rsid w:val="00F20465"/>
    <w:rsid w:val="00F20E98"/>
    <w:rsid w:val="00F211F4"/>
    <w:rsid w:val="00F212EE"/>
    <w:rsid w:val="00F213F5"/>
    <w:rsid w:val="00F21424"/>
    <w:rsid w:val="00F21EE3"/>
    <w:rsid w:val="00F221B9"/>
    <w:rsid w:val="00F2297C"/>
    <w:rsid w:val="00F22CCB"/>
    <w:rsid w:val="00F22D14"/>
    <w:rsid w:val="00F2305B"/>
    <w:rsid w:val="00F2383E"/>
    <w:rsid w:val="00F2396B"/>
    <w:rsid w:val="00F2397D"/>
    <w:rsid w:val="00F23C7A"/>
    <w:rsid w:val="00F23C8F"/>
    <w:rsid w:val="00F241FE"/>
    <w:rsid w:val="00F243D4"/>
    <w:rsid w:val="00F24B66"/>
    <w:rsid w:val="00F24BEE"/>
    <w:rsid w:val="00F2567B"/>
    <w:rsid w:val="00F25DFF"/>
    <w:rsid w:val="00F260B8"/>
    <w:rsid w:val="00F266C1"/>
    <w:rsid w:val="00F26728"/>
    <w:rsid w:val="00F26889"/>
    <w:rsid w:val="00F26940"/>
    <w:rsid w:val="00F26CB8"/>
    <w:rsid w:val="00F26FC5"/>
    <w:rsid w:val="00F27329"/>
    <w:rsid w:val="00F27390"/>
    <w:rsid w:val="00F27637"/>
    <w:rsid w:val="00F276DE"/>
    <w:rsid w:val="00F27CAE"/>
    <w:rsid w:val="00F27D18"/>
    <w:rsid w:val="00F27DE8"/>
    <w:rsid w:val="00F30CA9"/>
    <w:rsid w:val="00F30E5E"/>
    <w:rsid w:val="00F311FA"/>
    <w:rsid w:val="00F31215"/>
    <w:rsid w:val="00F31927"/>
    <w:rsid w:val="00F31977"/>
    <w:rsid w:val="00F31A61"/>
    <w:rsid w:val="00F31CC8"/>
    <w:rsid w:val="00F31D3A"/>
    <w:rsid w:val="00F31F61"/>
    <w:rsid w:val="00F3227F"/>
    <w:rsid w:val="00F32302"/>
    <w:rsid w:val="00F3249E"/>
    <w:rsid w:val="00F327E9"/>
    <w:rsid w:val="00F3308A"/>
    <w:rsid w:val="00F330EF"/>
    <w:rsid w:val="00F33B7A"/>
    <w:rsid w:val="00F33CD3"/>
    <w:rsid w:val="00F34154"/>
    <w:rsid w:val="00F341B1"/>
    <w:rsid w:val="00F34458"/>
    <w:rsid w:val="00F34793"/>
    <w:rsid w:val="00F34A70"/>
    <w:rsid w:val="00F34B62"/>
    <w:rsid w:val="00F34FED"/>
    <w:rsid w:val="00F35074"/>
    <w:rsid w:val="00F3537C"/>
    <w:rsid w:val="00F355AD"/>
    <w:rsid w:val="00F35AB5"/>
    <w:rsid w:val="00F36BFC"/>
    <w:rsid w:val="00F3730A"/>
    <w:rsid w:val="00F3788C"/>
    <w:rsid w:val="00F37A1C"/>
    <w:rsid w:val="00F37BD0"/>
    <w:rsid w:val="00F409D5"/>
    <w:rsid w:val="00F40FEA"/>
    <w:rsid w:val="00F415BD"/>
    <w:rsid w:val="00F41FE0"/>
    <w:rsid w:val="00F42294"/>
    <w:rsid w:val="00F4239E"/>
    <w:rsid w:val="00F4283F"/>
    <w:rsid w:val="00F430D6"/>
    <w:rsid w:val="00F4331B"/>
    <w:rsid w:val="00F436A7"/>
    <w:rsid w:val="00F4383A"/>
    <w:rsid w:val="00F44278"/>
    <w:rsid w:val="00F4468E"/>
    <w:rsid w:val="00F4497E"/>
    <w:rsid w:val="00F44A41"/>
    <w:rsid w:val="00F44D8C"/>
    <w:rsid w:val="00F44F8F"/>
    <w:rsid w:val="00F45124"/>
    <w:rsid w:val="00F4528C"/>
    <w:rsid w:val="00F455BB"/>
    <w:rsid w:val="00F45766"/>
    <w:rsid w:val="00F4576B"/>
    <w:rsid w:val="00F45A43"/>
    <w:rsid w:val="00F45FA4"/>
    <w:rsid w:val="00F47257"/>
    <w:rsid w:val="00F4766A"/>
    <w:rsid w:val="00F47ABB"/>
    <w:rsid w:val="00F5016F"/>
    <w:rsid w:val="00F50408"/>
    <w:rsid w:val="00F50588"/>
    <w:rsid w:val="00F50666"/>
    <w:rsid w:val="00F506D0"/>
    <w:rsid w:val="00F506F5"/>
    <w:rsid w:val="00F50B77"/>
    <w:rsid w:val="00F5108F"/>
    <w:rsid w:val="00F5115F"/>
    <w:rsid w:val="00F514EF"/>
    <w:rsid w:val="00F516FA"/>
    <w:rsid w:val="00F51AF0"/>
    <w:rsid w:val="00F524A8"/>
    <w:rsid w:val="00F525E1"/>
    <w:rsid w:val="00F5260E"/>
    <w:rsid w:val="00F526AB"/>
    <w:rsid w:val="00F52AD2"/>
    <w:rsid w:val="00F52BEE"/>
    <w:rsid w:val="00F52DD1"/>
    <w:rsid w:val="00F52FE0"/>
    <w:rsid w:val="00F53217"/>
    <w:rsid w:val="00F53682"/>
    <w:rsid w:val="00F53B4D"/>
    <w:rsid w:val="00F53E2D"/>
    <w:rsid w:val="00F54203"/>
    <w:rsid w:val="00F54457"/>
    <w:rsid w:val="00F54467"/>
    <w:rsid w:val="00F5498A"/>
    <w:rsid w:val="00F549BA"/>
    <w:rsid w:val="00F54D4D"/>
    <w:rsid w:val="00F54E3B"/>
    <w:rsid w:val="00F55103"/>
    <w:rsid w:val="00F555A2"/>
    <w:rsid w:val="00F55902"/>
    <w:rsid w:val="00F55C3A"/>
    <w:rsid w:val="00F563CE"/>
    <w:rsid w:val="00F5662D"/>
    <w:rsid w:val="00F568C9"/>
    <w:rsid w:val="00F56BB6"/>
    <w:rsid w:val="00F56D6C"/>
    <w:rsid w:val="00F5721A"/>
    <w:rsid w:val="00F572B6"/>
    <w:rsid w:val="00F573B8"/>
    <w:rsid w:val="00F574F2"/>
    <w:rsid w:val="00F57661"/>
    <w:rsid w:val="00F578A1"/>
    <w:rsid w:val="00F57E04"/>
    <w:rsid w:val="00F57E65"/>
    <w:rsid w:val="00F57F21"/>
    <w:rsid w:val="00F60234"/>
    <w:rsid w:val="00F6073B"/>
    <w:rsid w:val="00F60978"/>
    <w:rsid w:val="00F61687"/>
    <w:rsid w:val="00F62469"/>
    <w:rsid w:val="00F6284C"/>
    <w:rsid w:val="00F628D9"/>
    <w:rsid w:val="00F62A23"/>
    <w:rsid w:val="00F62B24"/>
    <w:rsid w:val="00F62EC5"/>
    <w:rsid w:val="00F62EC9"/>
    <w:rsid w:val="00F62F6B"/>
    <w:rsid w:val="00F63075"/>
    <w:rsid w:val="00F63A83"/>
    <w:rsid w:val="00F6464F"/>
    <w:rsid w:val="00F6476F"/>
    <w:rsid w:val="00F649BE"/>
    <w:rsid w:val="00F64A15"/>
    <w:rsid w:val="00F650AD"/>
    <w:rsid w:val="00F6583D"/>
    <w:rsid w:val="00F65998"/>
    <w:rsid w:val="00F659C0"/>
    <w:rsid w:val="00F65AAA"/>
    <w:rsid w:val="00F65D6B"/>
    <w:rsid w:val="00F65E9D"/>
    <w:rsid w:val="00F66286"/>
    <w:rsid w:val="00F66777"/>
    <w:rsid w:val="00F6689E"/>
    <w:rsid w:val="00F66EF1"/>
    <w:rsid w:val="00F670AF"/>
    <w:rsid w:val="00F6787C"/>
    <w:rsid w:val="00F67E76"/>
    <w:rsid w:val="00F67E77"/>
    <w:rsid w:val="00F7002B"/>
    <w:rsid w:val="00F7010D"/>
    <w:rsid w:val="00F701EA"/>
    <w:rsid w:val="00F703A5"/>
    <w:rsid w:val="00F704E4"/>
    <w:rsid w:val="00F70905"/>
    <w:rsid w:val="00F70A5E"/>
    <w:rsid w:val="00F70D0B"/>
    <w:rsid w:val="00F71759"/>
    <w:rsid w:val="00F71DF8"/>
    <w:rsid w:val="00F71F94"/>
    <w:rsid w:val="00F7204D"/>
    <w:rsid w:val="00F7262F"/>
    <w:rsid w:val="00F7278B"/>
    <w:rsid w:val="00F72FDB"/>
    <w:rsid w:val="00F7355C"/>
    <w:rsid w:val="00F737E7"/>
    <w:rsid w:val="00F73CAD"/>
    <w:rsid w:val="00F73E52"/>
    <w:rsid w:val="00F73F6B"/>
    <w:rsid w:val="00F74565"/>
    <w:rsid w:val="00F7531B"/>
    <w:rsid w:val="00F754FF"/>
    <w:rsid w:val="00F755C3"/>
    <w:rsid w:val="00F75979"/>
    <w:rsid w:val="00F75C58"/>
    <w:rsid w:val="00F76033"/>
    <w:rsid w:val="00F76724"/>
    <w:rsid w:val="00F768B9"/>
    <w:rsid w:val="00F7699E"/>
    <w:rsid w:val="00F77549"/>
    <w:rsid w:val="00F77637"/>
    <w:rsid w:val="00F7770B"/>
    <w:rsid w:val="00F77AEF"/>
    <w:rsid w:val="00F77DFC"/>
    <w:rsid w:val="00F77ECF"/>
    <w:rsid w:val="00F8004C"/>
    <w:rsid w:val="00F80307"/>
    <w:rsid w:val="00F80522"/>
    <w:rsid w:val="00F80A21"/>
    <w:rsid w:val="00F80AFF"/>
    <w:rsid w:val="00F81132"/>
    <w:rsid w:val="00F81878"/>
    <w:rsid w:val="00F81CFC"/>
    <w:rsid w:val="00F81E96"/>
    <w:rsid w:val="00F81F14"/>
    <w:rsid w:val="00F8243D"/>
    <w:rsid w:val="00F8269F"/>
    <w:rsid w:val="00F8286D"/>
    <w:rsid w:val="00F82D0E"/>
    <w:rsid w:val="00F82DE4"/>
    <w:rsid w:val="00F82F2B"/>
    <w:rsid w:val="00F83680"/>
    <w:rsid w:val="00F83FB0"/>
    <w:rsid w:val="00F84061"/>
    <w:rsid w:val="00F84692"/>
    <w:rsid w:val="00F8488A"/>
    <w:rsid w:val="00F84972"/>
    <w:rsid w:val="00F849F8"/>
    <w:rsid w:val="00F84CB6"/>
    <w:rsid w:val="00F84D3C"/>
    <w:rsid w:val="00F851A9"/>
    <w:rsid w:val="00F85340"/>
    <w:rsid w:val="00F85367"/>
    <w:rsid w:val="00F85EBE"/>
    <w:rsid w:val="00F861CA"/>
    <w:rsid w:val="00F86548"/>
    <w:rsid w:val="00F86609"/>
    <w:rsid w:val="00F86B7E"/>
    <w:rsid w:val="00F86E3D"/>
    <w:rsid w:val="00F872C7"/>
    <w:rsid w:val="00F87479"/>
    <w:rsid w:val="00F9001F"/>
    <w:rsid w:val="00F900C4"/>
    <w:rsid w:val="00F90315"/>
    <w:rsid w:val="00F903AB"/>
    <w:rsid w:val="00F90683"/>
    <w:rsid w:val="00F90A61"/>
    <w:rsid w:val="00F90DBB"/>
    <w:rsid w:val="00F90DF6"/>
    <w:rsid w:val="00F918D3"/>
    <w:rsid w:val="00F92520"/>
    <w:rsid w:val="00F9261B"/>
    <w:rsid w:val="00F92968"/>
    <w:rsid w:val="00F92B81"/>
    <w:rsid w:val="00F93151"/>
    <w:rsid w:val="00F93CC8"/>
    <w:rsid w:val="00F93F23"/>
    <w:rsid w:val="00F941B8"/>
    <w:rsid w:val="00F9420C"/>
    <w:rsid w:val="00F9441B"/>
    <w:rsid w:val="00F948EB"/>
    <w:rsid w:val="00F94910"/>
    <w:rsid w:val="00F94916"/>
    <w:rsid w:val="00F94EC1"/>
    <w:rsid w:val="00F94F54"/>
    <w:rsid w:val="00F95082"/>
    <w:rsid w:val="00F9528D"/>
    <w:rsid w:val="00F95790"/>
    <w:rsid w:val="00F958F5"/>
    <w:rsid w:val="00F9593A"/>
    <w:rsid w:val="00F960E0"/>
    <w:rsid w:val="00F9645C"/>
    <w:rsid w:val="00F96705"/>
    <w:rsid w:val="00F9692C"/>
    <w:rsid w:val="00F96D7E"/>
    <w:rsid w:val="00F96D88"/>
    <w:rsid w:val="00F96ECB"/>
    <w:rsid w:val="00F971C0"/>
    <w:rsid w:val="00F97867"/>
    <w:rsid w:val="00F97AAE"/>
    <w:rsid w:val="00F97F7A"/>
    <w:rsid w:val="00FA01F4"/>
    <w:rsid w:val="00FA079E"/>
    <w:rsid w:val="00FA11D1"/>
    <w:rsid w:val="00FA185D"/>
    <w:rsid w:val="00FA18F5"/>
    <w:rsid w:val="00FA1AF4"/>
    <w:rsid w:val="00FA1C13"/>
    <w:rsid w:val="00FA2007"/>
    <w:rsid w:val="00FA2492"/>
    <w:rsid w:val="00FA2908"/>
    <w:rsid w:val="00FA2E53"/>
    <w:rsid w:val="00FA2E68"/>
    <w:rsid w:val="00FA2E8A"/>
    <w:rsid w:val="00FA2F6A"/>
    <w:rsid w:val="00FA3202"/>
    <w:rsid w:val="00FA38D2"/>
    <w:rsid w:val="00FA394F"/>
    <w:rsid w:val="00FA3A56"/>
    <w:rsid w:val="00FA3B33"/>
    <w:rsid w:val="00FA3CAE"/>
    <w:rsid w:val="00FA3D44"/>
    <w:rsid w:val="00FA404F"/>
    <w:rsid w:val="00FA4597"/>
    <w:rsid w:val="00FA518C"/>
    <w:rsid w:val="00FA54C7"/>
    <w:rsid w:val="00FA572B"/>
    <w:rsid w:val="00FA5BEF"/>
    <w:rsid w:val="00FA5CD9"/>
    <w:rsid w:val="00FA6300"/>
    <w:rsid w:val="00FA65AF"/>
    <w:rsid w:val="00FA660E"/>
    <w:rsid w:val="00FA69E1"/>
    <w:rsid w:val="00FA6A61"/>
    <w:rsid w:val="00FA6B5A"/>
    <w:rsid w:val="00FA6BE2"/>
    <w:rsid w:val="00FA6F55"/>
    <w:rsid w:val="00FA74F1"/>
    <w:rsid w:val="00FA7778"/>
    <w:rsid w:val="00FB0776"/>
    <w:rsid w:val="00FB07DD"/>
    <w:rsid w:val="00FB0B92"/>
    <w:rsid w:val="00FB1A60"/>
    <w:rsid w:val="00FB1AAF"/>
    <w:rsid w:val="00FB1C0D"/>
    <w:rsid w:val="00FB221D"/>
    <w:rsid w:val="00FB26AE"/>
    <w:rsid w:val="00FB2C59"/>
    <w:rsid w:val="00FB2EA6"/>
    <w:rsid w:val="00FB3018"/>
    <w:rsid w:val="00FB31A6"/>
    <w:rsid w:val="00FB3393"/>
    <w:rsid w:val="00FB36FF"/>
    <w:rsid w:val="00FB37AB"/>
    <w:rsid w:val="00FB37C7"/>
    <w:rsid w:val="00FB3F1F"/>
    <w:rsid w:val="00FB421D"/>
    <w:rsid w:val="00FB495D"/>
    <w:rsid w:val="00FB4E6B"/>
    <w:rsid w:val="00FB4F5A"/>
    <w:rsid w:val="00FB52E3"/>
    <w:rsid w:val="00FB5586"/>
    <w:rsid w:val="00FB59D9"/>
    <w:rsid w:val="00FB5B13"/>
    <w:rsid w:val="00FB5D7C"/>
    <w:rsid w:val="00FB6641"/>
    <w:rsid w:val="00FB6C26"/>
    <w:rsid w:val="00FB7534"/>
    <w:rsid w:val="00FB798D"/>
    <w:rsid w:val="00FB7B3F"/>
    <w:rsid w:val="00FB7BA8"/>
    <w:rsid w:val="00FC004C"/>
    <w:rsid w:val="00FC01FD"/>
    <w:rsid w:val="00FC0927"/>
    <w:rsid w:val="00FC0AE6"/>
    <w:rsid w:val="00FC0E40"/>
    <w:rsid w:val="00FC10CF"/>
    <w:rsid w:val="00FC1105"/>
    <w:rsid w:val="00FC14B4"/>
    <w:rsid w:val="00FC1A37"/>
    <w:rsid w:val="00FC1D48"/>
    <w:rsid w:val="00FC1EA3"/>
    <w:rsid w:val="00FC21D9"/>
    <w:rsid w:val="00FC22E7"/>
    <w:rsid w:val="00FC339C"/>
    <w:rsid w:val="00FC3549"/>
    <w:rsid w:val="00FC3AC0"/>
    <w:rsid w:val="00FC524A"/>
    <w:rsid w:val="00FC52F1"/>
    <w:rsid w:val="00FC5819"/>
    <w:rsid w:val="00FC5851"/>
    <w:rsid w:val="00FC5A89"/>
    <w:rsid w:val="00FC5F0C"/>
    <w:rsid w:val="00FC66DB"/>
    <w:rsid w:val="00FC6828"/>
    <w:rsid w:val="00FC6D4C"/>
    <w:rsid w:val="00FC6E65"/>
    <w:rsid w:val="00FC6E92"/>
    <w:rsid w:val="00FC7051"/>
    <w:rsid w:val="00FC70AF"/>
    <w:rsid w:val="00FC73CD"/>
    <w:rsid w:val="00FD005E"/>
    <w:rsid w:val="00FD034E"/>
    <w:rsid w:val="00FD0640"/>
    <w:rsid w:val="00FD073A"/>
    <w:rsid w:val="00FD0DE1"/>
    <w:rsid w:val="00FD0ECD"/>
    <w:rsid w:val="00FD10B5"/>
    <w:rsid w:val="00FD141A"/>
    <w:rsid w:val="00FD16CD"/>
    <w:rsid w:val="00FD20CB"/>
    <w:rsid w:val="00FD2844"/>
    <w:rsid w:val="00FD2A1A"/>
    <w:rsid w:val="00FD3141"/>
    <w:rsid w:val="00FD36C7"/>
    <w:rsid w:val="00FD3EC2"/>
    <w:rsid w:val="00FD3FA1"/>
    <w:rsid w:val="00FD44F5"/>
    <w:rsid w:val="00FD46C2"/>
    <w:rsid w:val="00FD4CFA"/>
    <w:rsid w:val="00FD4DE7"/>
    <w:rsid w:val="00FD562E"/>
    <w:rsid w:val="00FD567D"/>
    <w:rsid w:val="00FD56E2"/>
    <w:rsid w:val="00FD577C"/>
    <w:rsid w:val="00FD5DE7"/>
    <w:rsid w:val="00FD5EEF"/>
    <w:rsid w:val="00FD5EFB"/>
    <w:rsid w:val="00FD61BC"/>
    <w:rsid w:val="00FD6671"/>
    <w:rsid w:val="00FD67D1"/>
    <w:rsid w:val="00FD692A"/>
    <w:rsid w:val="00FD6B5A"/>
    <w:rsid w:val="00FD730C"/>
    <w:rsid w:val="00FD762C"/>
    <w:rsid w:val="00FD79DF"/>
    <w:rsid w:val="00FD7DDB"/>
    <w:rsid w:val="00FE0557"/>
    <w:rsid w:val="00FE07D3"/>
    <w:rsid w:val="00FE0802"/>
    <w:rsid w:val="00FE08BB"/>
    <w:rsid w:val="00FE0970"/>
    <w:rsid w:val="00FE0B4B"/>
    <w:rsid w:val="00FE0B93"/>
    <w:rsid w:val="00FE0C66"/>
    <w:rsid w:val="00FE1409"/>
    <w:rsid w:val="00FE14E2"/>
    <w:rsid w:val="00FE1659"/>
    <w:rsid w:val="00FE1DCE"/>
    <w:rsid w:val="00FE241D"/>
    <w:rsid w:val="00FE25F5"/>
    <w:rsid w:val="00FE39AC"/>
    <w:rsid w:val="00FE3C27"/>
    <w:rsid w:val="00FE3DBD"/>
    <w:rsid w:val="00FE4FA4"/>
    <w:rsid w:val="00FE5160"/>
    <w:rsid w:val="00FE5412"/>
    <w:rsid w:val="00FE5B1A"/>
    <w:rsid w:val="00FE5CCF"/>
    <w:rsid w:val="00FE5DF9"/>
    <w:rsid w:val="00FE63E3"/>
    <w:rsid w:val="00FE652C"/>
    <w:rsid w:val="00FE6863"/>
    <w:rsid w:val="00FE6E05"/>
    <w:rsid w:val="00FF0799"/>
    <w:rsid w:val="00FF09FB"/>
    <w:rsid w:val="00FF0A93"/>
    <w:rsid w:val="00FF1001"/>
    <w:rsid w:val="00FF11B1"/>
    <w:rsid w:val="00FF131D"/>
    <w:rsid w:val="00FF169D"/>
    <w:rsid w:val="00FF2393"/>
    <w:rsid w:val="00FF24E4"/>
    <w:rsid w:val="00FF27F5"/>
    <w:rsid w:val="00FF2B8E"/>
    <w:rsid w:val="00FF355F"/>
    <w:rsid w:val="00FF3891"/>
    <w:rsid w:val="00FF3A25"/>
    <w:rsid w:val="00FF3DD8"/>
    <w:rsid w:val="00FF41E9"/>
    <w:rsid w:val="00FF4453"/>
    <w:rsid w:val="00FF4542"/>
    <w:rsid w:val="00FF5265"/>
    <w:rsid w:val="00FF5517"/>
    <w:rsid w:val="00FF5546"/>
    <w:rsid w:val="00FF5B78"/>
    <w:rsid w:val="00FF6486"/>
    <w:rsid w:val="00FF66FD"/>
    <w:rsid w:val="00FF6899"/>
    <w:rsid w:val="00FF6C34"/>
    <w:rsid w:val="00FF6F46"/>
    <w:rsid w:val="00FF7140"/>
    <w:rsid w:val="00FF7569"/>
    <w:rsid w:val="00FF77BD"/>
    <w:rsid w:val="00FF77ED"/>
    <w:rsid w:val="00FF7926"/>
    <w:rsid w:val="00FF79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CB766"/>
  <w15:chartTrackingRefBased/>
  <w15:docId w15:val="{9D75FC44-A4C4-49FB-8645-22B82489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638"/>
    <w:pPr>
      <w:spacing w:before="240" w:line="480" w:lineRule="auto"/>
      <w:ind w:left="36"/>
      <w:jc w:val="both"/>
    </w:pPr>
    <w:rPr>
      <w:rFonts w:asciiTheme="majorBidi" w:hAnsiTheme="majorBidi" w:cstheme="majorBidi"/>
      <w:sz w:val="24"/>
    </w:rPr>
  </w:style>
  <w:style w:type="paragraph" w:styleId="Heading1">
    <w:name w:val="heading 1"/>
    <w:basedOn w:val="Normal"/>
    <w:next w:val="Normal"/>
    <w:link w:val="Heading1Char"/>
    <w:uiPriority w:val="9"/>
    <w:qFormat/>
    <w:rsid w:val="00EE4F46"/>
    <w:pPr>
      <w:keepNext/>
      <w:keepLines/>
      <w:numPr>
        <w:numId w:val="2"/>
      </w:numPr>
      <w:spacing w:after="0"/>
      <w:outlineLvl w:val="0"/>
    </w:pPr>
    <w:rPr>
      <w:rFonts w:ascii="Arial" w:eastAsiaTheme="majorEastAsia" w:hAnsi="Arial"/>
      <w:b/>
      <w:bCs/>
    </w:rPr>
  </w:style>
  <w:style w:type="paragraph" w:styleId="Heading2">
    <w:name w:val="heading 2"/>
    <w:basedOn w:val="Heading1"/>
    <w:next w:val="Normal"/>
    <w:link w:val="Heading2Char"/>
    <w:uiPriority w:val="9"/>
    <w:unhideWhenUsed/>
    <w:qFormat/>
    <w:rsid w:val="00580886"/>
    <w:pPr>
      <w:numPr>
        <w:ilvl w:val="1"/>
        <w:numId w:val="1"/>
      </w:numPr>
      <w:spacing w:after="120"/>
      <w:ind w:left="720" w:hanging="702"/>
      <w:outlineLvl w:val="1"/>
    </w:pPr>
    <w:rPr>
      <w:i/>
      <w:iCs/>
    </w:rPr>
  </w:style>
  <w:style w:type="paragraph" w:styleId="Heading3">
    <w:name w:val="heading 3"/>
    <w:basedOn w:val="ListParagraph"/>
    <w:next w:val="Normal"/>
    <w:link w:val="Heading3Char"/>
    <w:uiPriority w:val="9"/>
    <w:unhideWhenUsed/>
    <w:qFormat/>
    <w:rsid w:val="00580886"/>
    <w:pPr>
      <w:numPr>
        <w:ilvl w:val="2"/>
        <w:numId w:val="1"/>
      </w:numPr>
      <w:spacing w:after="0"/>
      <w:ind w:left="720" w:hanging="720"/>
      <w:outlineLvl w:val="2"/>
    </w:pPr>
    <w:rPr>
      <w:rFonts w:ascii="Arial" w:hAnsi="Arial" w:cs="Arial"/>
      <w:b/>
      <w:bCs/>
      <w:i/>
      <w:iCs/>
    </w:rPr>
  </w:style>
  <w:style w:type="paragraph" w:styleId="Heading4">
    <w:name w:val="heading 4"/>
    <w:basedOn w:val="ListParagraph"/>
    <w:next w:val="Normal"/>
    <w:link w:val="Heading4Char"/>
    <w:uiPriority w:val="9"/>
    <w:unhideWhenUsed/>
    <w:qFormat/>
    <w:rsid w:val="00513452"/>
    <w:pPr>
      <w:numPr>
        <w:numId w:val="3"/>
      </w:numPr>
      <w:spacing w:before="360"/>
      <w:outlineLvl w:val="3"/>
    </w:pPr>
    <w:rPr>
      <w:rFonts w:ascii="Times New Roman" w:hAnsi="Times New Roman" w:cs="Times New Roman"/>
      <w:b/>
      <w:bCs/>
      <w:i/>
      <w:iCs/>
    </w:rPr>
  </w:style>
  <w:style w:type="paragraph" w:styleId="Heading5">
    <w:name w:val="heading 5"/>
    <w:basedOn w:val="ListParagraph"/>
    <w:next w:val="Normal"/>
    <w:link w:val="Heading5Char"/>
    <w:uiPriority w:val="9"/>
    <w:unhideWhenUsed/>
    <w:qFormat/>
    <w:rsid w:val="005053CC"/>
    <w:pPr>
      <w:numPr>
        <w:numId w:val="4"/>
      </w:numPr>
      <w:spacing w:after="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5D6E"/>
    <w:pPr>
      <w:jc w:val="center"/>
    </w:pPr>
    <w:rPr>
      <w:b/>
      <w:bCs/>
      <w:sz w:val="28"/>
      <w:szCs w:val="28"/>
    </w:rPr>
  </w:style>
  <w:style w:type="character" w:customStyle="1" w:styleId="TitleChar">
    <w:name w:val="Title Char"/>
    <w:basedOn w:val="DefaultParagraphFont"/>
    <w:link w:val="Title"/>
    <w:uiPriority w:val="10"/>
    <w:rsid w:val="00BB5D6E"/>
    <w:rPr>
      <w:rFonts w:asciiTheme="majorBidi" w:hAnsiTheme="majorBidi" w:cstheme="majorBidi"/>
      <w:b/>
      <w:bCs/>
      <w:sz w:val="28"/>
      <w:szCs w:val="28"/>
    </w:rPr>
  </w:style>
  <w:style w:type="paragraph" w:styleId="NoSpacing">
    <w:name w:val="No Spacing"/>
    <w:aliases w:val="HEADING 3"/>
    <w:uiPriority w:val="1"/>
    <w:qFormat/>
    <w:rsid w:val="00BB5D6E"/>
    <w:pPr>
      <w:spacing w:after="0" w:line="240" w:lineRule="auto"/>
    </w:pPr>
  </w:style>
  <w:style w:type="paragraph" w:styleId="Subtitle">
    <w:name w:val="Subtitle"/>
    <w:aliases w:val="Author List"/>
    <w:basedOn w:val="Normal"/>
    <w:next w:val="Normal"/>
    <w:link w:val="SubtitleChar"/>
    <w:uiPriority w:val="11"/>
    <w:qFormat/>
    <w:rsid w:val="00BB5D6E"/>
    <w:pPr>
      <w:jc w:val="center"/>
    </w:pPr>
    <w:rPr>
      <w:i/>
      <w:iCs/>
    </w:rPr>
  </w:style>
  <w:style w:type="character" w:customStyle="1" w:styleId="SubtitleChar">
    <w:name w:val="Subtitle Char"/>
    <w:aliases w:val="Author List Char"/>
    <w:basedOn w:val="DefaultParagraphFont"/>
    <w:link w:val="Subtitle"/>
    <w:uiPriority w:val="11"/>
    <w:rsid w:val="00BB5D6E"/>
    <w:rPr>
      <w:rFonts w:asciiTheme="majorBidi" w:hAnsiTheme="majorBidi" w:cstheme="majorBidi"/>
      <w:i/>
      <w:iCs/>
      <w:sz w:val="24"/>
      <w:szCs w:val="24"/>
    </w:rPr>
  </w:style>
  <w:style w:type="character" w:styleId="SubtleEmphasis">
    <w:name w:val="Subtle Emphasis"/>
    <w:basedOn w:val="DefaultParagraphFont"/>
    <w:uiPriority w:val="19"/>
    <w:rsid w:val="00BB5D6E"/>
    <w:rPr>
      <w:i/>
      <w:iCs/>
      <w:color w:val="404040" w:themeColor="text1" w:themeTint="BF"/>
    </w:rPr>
  </w:style>
  <w:style w:type="character" w:customStyle="1" w:styleId="Heading1Char">
    <w:name w:val="Heading 1 Char"/>
    <w:basedOn w:val="DefaultParagraphFont"/>
    <w:link w:val="Heading1"/>
    <w:uiPriority w:val="9"/>
    <w:rsid w:val="00EE4F46"/>
    <w:rPr>
      <w:rFonts w:ascii="Arial" w:eastAsiaTheme="majorEastAsia" w:hAnsi="Arial" w:cstheme="majorBidi"/>
      <w:b/>
      <w:bCs/>
      <w:sz w:val="24"/>
      <w:szCs w:val="24"/>
    </w:rPr>
  </w:style>
  <w:style w:type="character" w:customStyle="1" w:styleId="Heading2Char">
    <w:name w:val="Heading 2 Char"/>
    <w:basedOn w:val="DefaultParagraphFont"/>
    <w:link w:val="Heading2"/>
    <w:uiPriority w:val="9"/>
    <w:rsid w:val="00921669"/>
    <w:rPr>
      <w:rFonts w:ascii="Arial" w:eastAsiaTheme="majorEastAsia" w:hAnsi="Arial" w:cstheme="majorBidi"/>
      <w:b/>
      <w:bCs/>
      <w:i/>
      <w:iCs/>
    </w:rPr>
  </w:style>
  <w:style w:type="numbering" w:customStyle="1" w:styleId="Style1">
    <w:name w:val="Style1"/>
    <w:uiPriority w:val="99"/>
    <w:rsid w:val="000152ED"/>
    <w:pPr>
      <w:numPr>
        <w:numId w:val="1"/>
      </w:numPr>
    </w:pPr>
  </w:style>
  <w:style w:type="character" w:customStyle="1" w:styleId="Heading3Char">
    <w:name w:val="Heading 3 Char"/>
    <w:basedOn w:val="DefaultParagraphFont"/>
    <w:link w:val="Heading3"/>
    <w:uiPriority w:val="9"/>
    <w:rsid w:val="005E4609"/>
    <w:rPr>
      <w:rFonts w:ascii="Arial" w:hAnsi="Arial" w:cs="Arial"/>
      <w:b/>
      <w:bCs/>
      <w:i/>
      <w:iCs/>
    </w:rPr>
  </w:style>
  <w:style w:type="paragraph" w:customStyle="1" w:styleId="FigTableCaption">
    <w:name w:val="Fig. Table Caption"/>
    <w:basedOn w:val="Heading3"/>
    <w:link w:val="FigTableCaptionChar"/>
    <w:rsid w:val="00845BDD"/>
  </w:style>
  <w:style w:type="paragraph" w:styleId="ListParagraph">
    <w:name w:val="List Paragraph"/>
    <w:aliases w:val="Fig Tab Caption"/>
    <w:basedOn w:val="Normal"/>
    <w:link w:val="ListParagraphChar"/>
    <w:uiPriority w:val="34"/>
    <w:qFormat/>
    <w:rsid w:val="007B1523"/>
    <w:pPr>
      <w:ind w:left="720"/>
      <w:contextualSpacing/>
    </w:pPr>
  </w:style>
  <w:style w:type="character" w:customStyle="1" w:styleId="FigTableCaptionChar">
    <w:name w:val="Fig. Table Caption Char"/>
    <w:basedOn w:val="Heading3Char"/>
    <w:link w:val="FigTableCaption"/>
    <w:rsid w:val="00845BDD"/>
    <w:rPr>
      <w:rFonts w:ascii="Arial" w:hAnsi="Arial" w:cs="Arial"/>
      <w:b/>
      <w:bCs/>
      <w:i/>
      <w:iCs/>
      <w:sz w:val="24"/>
      <w:szCs w:val="24"/>
    </w:rPr>
  </w:style>
  <w:style w:type="table" w:styleId="TableGrid">
    <w:name w:val="Table Grid"/>
    <w:basedOn w:val="TableNormal"/>
    <w:uiPriority w:val="39"/>
    <w:rsid w:val="00DB7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541FB"/>
    <w:pPr>
      <w:tabs>
        <w:tab w:val="left" w:pos="504"/>
      </w:tabs>
      <w:spacing w:after="0" w:line="240" w:lineRule="auto"/>
      <w:ind w:left="504" w:hanging="504"/>
    </w:pPr>
  </w:style>
  <w:style w:type="paragraph" w:customStyle="1" w:styleId="Firstparagraph">
    <w:name w:val="First paragraph"/>
    <w:basedOn w:val="Normal"/>
    <w:next w:val="Normal"/>
    <w:rsid w:val="004A069B"/>
    <w:pPr>
      <w:overflowPunct w:val="0"/>
      <w:autoSpaceDE w:val="0"/>
      <w:autoSpaceDN w:val="0"/>
      <w:adjustRightInd w:val="0"/>
      <w:spacing w:after="0" w:line="260" w:lineRule="exact"/>
      <w:textAlignment w:val="baseline"/>
    </w:pPr>
    <w:rPr>
      <w:rFonts w:ascii="Times New Roman" w:eastAsia="Times New Roman" w:hAnsi="Times New Roman" w:cs="Times New Roman"/>
      <w:szCs w:val="20"/>
    </w:rPr>
  </w:style>
  <w:style w:type="character" w:customStyle="1" w:styleId="Heading4Char">
    <w:name w:val="Heading 4 Char"/>
    <w:basedOn w:val="DefaultParagraphFont"/>
    <w:link w:val="Heading4"/>
    <w:uiPriority w:val="9"/>
    <w:rsid w:val="00513452"/>
    <w:rPr>
      <w:rFonts w:ascii="Times New Roman" w:hAnsi="Times New Roman" w:cs="Times New Roman"/>
      <w:b/>
      <w:bCs/>
      <w:i/>
      <w:iCs/>
      <w:sz w:val="24"/>
      <w:szCs w:val="24"/>
    </w:rPr>
  </w:style>
  <w:style w:type="character" w:styleId="PlaceholderText">
    <w:name w:val="Placeholder Text"/>
    <w:basedOn w:val="DefaultParagraphFont"/>
    <w:uiPriority w:val="99"/>
    <w:semiHidden/>
    <w:rsid w:val="00E70012"/>
    <w:rPr>
      <w:color w:val="808080"/>
    </w:rPr>
  </w:style>
  <w:style w:type="character" w:styleId="LineNumber">
    <w:name w:val="line number"/>
    <w:basedOn w:val="DefaultParagraphFont"/>
    <w:uiPriority w:val="99"/>
    <w:semiHidden/>
    <w:unhideWhenUsed/>
    <w:rsid w:val="00140DEE"/>
  </w:style>
  <w:style w:type="paragraph" w:customStyle="1" w:styleId="Style2">
    <w:name w:val="Style2"/>
    <w:basedOn w:val="Caption"/>
    <w:next w:val="Normal"/>
    <w:qFormat/>
    <w:rsid w:val="00C111E0"/>
    <w:pPr>
      <w:spacing w:after="0"/>
    </w:pPr>
    <w:rPr>
      <w:iCs w:val="0"/>
      <w:color w:val="auto"/>
      <w:sz w:val="20"/>
    </w:rPr>
  </w:style>
  <w:style w:type="paragraph" w:styleId="Caption">
    <w:name w:val="caption"/>
    <w:basedOn w:val="Normal"/>
    <w:next w:val="Normal"/>
    <w:link w:val="CaptionChar"/>
    <w:uiPriority w:val="35"/>
    <w:unhideWhenUsed/>
    <w:qFormat/>
    <w:rsid w:val="0008251F"/>
    <w:pPr>
      <w:spacing w:after="240" w:line="240" w:lineRule="auto"/>
      <w:jc w:val="center"/>
    </w:pPr>
    <w:rPr>
      <w:i/>
      <w:iCs/>
      <w:color w:val="000000" w:themeColor="text1"/>
    </w:rPr>
  </w:style>
  <w:style w:type="character" w:styleId="CommentReference">
    <w:name w:val="annotation reference"/>
    <w:basedOn w:val="DefaultParagraphFont"/>
    <w:uiPriority w:val="99"/>
    <w:semiHidden/>
    <w:unhideWhenUsed/>
    <w:rsid w:val="006E4408"/>
    <w:rPr>
      <w:sz w:val="16"/>
      <w:szCs w:val="16"/>
    </w:rPr>
  </w:style>
  <w:style w:type="paragraph" w:styleId="CommentText">
    <w:name w:val="annotation text"/>
    <w:basedOn w:val="Normal"/>
    <w:link w:val="CommentTextChar"/>
    <w:uiPriority w:val="99"/>
    <w:unhideWhenUsed/>
    <w:qFormat/>
    <w:rsid w:val="006E4408"/>
    <w:pPr>
      <w:spacing w:line="240" w:lineRule="auto"/>
    </w:pPr>
    <w:rPr>
      <w:sz w:val="20"/>
      <w:szCs w:val="20"/>
    </w:rPr>
  </w:style>
  <w:style w:type="character" w:customStyle="1" w:styleId="CommentTextChar">
    <w:name w:val="Comment Text Char"/>
    <w:basedOn w:val="DefaultParagraphFont"/>
    <w:link w:val="CommentText"/>
    <w:uiPriority w:val="99"/>
    <w:qFormat/>
    <w:rsid w:val="006E4408"/>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6E4408"/>
    <w:rPr>
      <w:b/>
      <w:bCs/>
    </w:rPr>
  </w:style>
  <w:style w:type="character" w:customStyle="1" w:styleId="CommentSubjectChar">
    <w:name w:val="Comment Subject Char"/>
    <w:basedOn w:val="CommentTextChar"/>
    <w:link w:val="CommentSubject"/>
    <w:uiPriority w:val="99"/>
    <w:semiHidden/>
    <w:rsid w:val="006E4408"/>
    <w:rPr>
      <w:rFonts w:asciiTheme="majorBidi" w:hAnsiTheme="majorBidi" w:cstheme="majorBidi"/>
      <w:b/>
      <w:bCs/>
      <w:sz w:val="20"/>
      <w:szCs w:val="20"/>
    </w:rPr>
  </w:style>
  <w:style w:type="paragraph" w:customStyle="1" w:styleId="TableDataStyle">
    <w:name w:val="Table Data Style"/>
    <w:basedOn w:val="Normal"/>
    <w:qFormat/>
    <w:rsid w:val="00BC20F9"/>
    <w:pPr>
      <w:spacing w:before="0" w:after="0" w:line="276" w:lineRule="auto"/>
      <w:jc w:val="center"/>
    </w:pPr>
    <w:rPr>
      <w:sz w:val="20"/>
    </w:rPr>
  </w:style>
  <w:style w:type="paragraph" w:styleId="Header">
    <w:name w:val="header"/>
    <w:basedOn w:val="Normal"/>
    <w:link w:val="HeaderChar"/>
    <w:uiPriority w:val="99"/>
    <w:unhideWhenUsed/>
    <w:rsid w:val="00E336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36E6"/>
    <w:rPr>
      <w:rFonts w:asciiTheme="majorBidi" w:hAnsiTheme="majorBidi" w:cstheme="majorBidi"/>
      <w:sz w:val="24"/>
      <w:szCs w:val="24"/>
    </w:rPr>
  </w:style>
  <w:style w:type="paragraph" w:styleId="Footer">
    <w:name w:val="footer"/>
    <w:basedOn w:val="Normal"/>
    <w:link w:val="FooterChar"/>
    <w:uiPriority w:val="99"/>
    <w:unhideWhenUsed/>
    <w:rsid w:val="00E336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36E6"/>
    <w:rPr>
      <w:rFonts w:asciiTheme="majorBidi" w:hAnsiTheme="majorBidi" w:cstheme="majorBidi"/>
      <w:sz w:val="24"/>
      <w:szCs w:val="24"/>
    </w:rPr>
  </w:style>
  <w:style w:type="paragraph" w:styleId="TOCHeading">
    <w:name w:val="TOC Heading"/>
    <w:basedOn w:val="Heading1"/>
    <w:next w:val="Normal"/>
    <w:uiPriority w:val="39"/>
    <w:unhideWhenUsed/>
    <w:qFormat/>
    <w:rsid w:val="008B247D"/>
    <w:pPr>
      <w:numPr>
        <w:numId w:val="0"/>
      </w:num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8B247D"/>
    <w:pPr>
      <w:spacing w:after="100"/>
      <w:ind w:left="0"/>
    </w:pPr>
  </w:style>
  <w:style w:type="paragraph" w:styleId="TOC2">
    <w:name w:val="toc 2"/>
    <w:basedOn w:val="Normal"/>
    <w:next w:val="Normal"/>
    <w:autoRedefine/>
    <w:uiPriority w:val="39"/>
    <w:unhideWhenUsed/>
    <w:rsid w:val="008B247D"/>
    <w:pPr>
      <w:spacing w:after="100"/>
      <w:ind w:left="240"/>
    </w:pPr>
  </w:style>
  <w:style w:type="paragraph" w:styleId="TOC3">
    <w:name w:val="toc 3"/>
    <w:basedOn w:val="Normal"/>
    <w:next w:val="Normal"/>
    <w:autoRedefine/>
    <w:uiPriority w:val="39"/>
    <w:unhideWhenUsed/>
    <w:rsid w:val="008B247D"/>
    <w:pPr>
      <w:spacing w:after="100"/>
      <w:ind w:left="480"/>
    </w:pPr>
  </w:style>
  <w:style w:type="character" w:styleId="Hyperlink">
    <w:name w:val="Hyperlink"/>
    <w:basedOn w:val="DefaultParagraphFont"/>
    <w:uiPriority w:val="99"/>
    <w:unhideWhenUsed/>
    <w:rsid w:val="008B247D"/>
    <w:rPr>
      <w:color w:val="0563C1" w:themeColor="hyperlink"/>
      <w:u w:val="single"/>
    </w:rPr>
  </w:style>
  <w:style w:type="character" w:customStyle="1" w:styleId="Heading5Char">
    <w:name w:val="Heading 5 Char"/>
    <w:basedOn w:val="DefaultParagraphFont"/>
    <w:link w:val="Heading5"/>
    <w:uiPriority w:val="9"/>
    <w:rsid w:val="005053CC"/>
    <w:rPr>
      <w:rFonts w:asciiTheme="majorBidi" w:hAnsiTheme="majorBidi" w:cstheme="majorBidi"/>
      <w:b/>
      <w:bCs/>
      <w:sz w:val="24"/>
      <w:szCs w:val="24"/>
    </w:rPr>
  </w:style>
  <w:style w:type="table" w:customStyle="1" w:styleId="TableGrid1">
    <w:name w:val="Table Grid1"/>
    <w:basedOn w:val="TableNormal"/>
    <w:next w:val="TableGrid"/>
    <w:uiPriority w:val="39"/>
    <w:rsid w:val="00CE1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sid w:val="00C459C3"/>
    <w:rPr>
      <w:color w:val="605E5C"/>
      <w:shd w:val="clear" w:color="auto" w:fill="E1DFDD"/>
    </w:rPr>
  </w:style>
  <w:style w:type="paragraph" w:styleId="Revision">
    <w:name w:val="Revision"/>
    <w:hidden/>
    <w:uiPriority w:val="99"/>
    <w:semiHidden/>
    <w:rsid w:val="000F041E"/>
    <w:pPr>
      <w:spacing w:after="0" w:line="240" w:lineRule="auto"/>
    </w:pPr>
  </w:style>
  <w:style w:type="paragraph" w:styleId="BalloonText">
    <w:name w:val="Balloon Text"/>
    <w:basedOn w:val="Normal"/>
    <w:link w:val="BalloonTextChar"/>
    <w:uiPriority w:val="99"/>
    <w:semiHidden/>
    <w:unhideWhenUsed/>
    <w:rsid w:val="000F041E"/>
    <w:pPr>
      <w:spacing w:before="0" w:after="240" w:line="240" w:lineRule="auto"/>
      <w:ind w:left="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41E"/>
    <w:rPr>
      <w:rFonts w:ascii="Segoe UI" w:hAnsi="Segoe UI" w:cs="Segoe UI"/>
      <w:sz w:val="18"/>
      <w:szCs w:val="18"/>
    </w:rPr>
  </w:style>
  <w:style w:type="paragraph" w:customStyle="1" w:styleId="FigureCaption">
    <w:name w:val="Figure Caption"/>
    <w:basedOn w:val="Caption"/>
    <w:link w:val="FigureCaptionChar"/>
    <w:rsid w:val="000F041E"/>
    <w:pPr>
      <w:ind w:left="0"/>
    </w:pPr>
  </w:style>
  <w:style w:type="character" w:customStyle="1" w:styleId="CaptionChar">
    <w:name w:val="Caption Char"/>
    <w:basedOn w:val="DefaultParagraphFont"/>
    <w:link w:val="Caption"/>
    <w:uiPriority w:val="35"/>
    <w:rsid w:val="0008251F"/>
    <w:rPr>
      <w:rFonts w:asciiTheme="majorBidi" w:hAnsiTheme="majorBidi" w:cstheme="majorBidi"/>
      <w:i/>
      <w:iCs/>
      <w:color w:val="000000" w:themeColor="text1"/>
      <w:szCs w:val="24"/>
    </w:rPr>
  </w:style>
  <w:style w:type="character" w:customStyle="1" w:styleId="FigureCaptionChar">
    <w:name w:val="Figure Caption Char"/>
    <w:basedOn w:val="CaptionChar"/>
    <w:link w:val="FigureCaption"/>
    <w:rsid w:val="000F041E"/>
    <w:rPr>
      <w:rFonts w:asciiTheme="majorBidi" w:hAnsiTheme="majorBidi" w:cstheme="majorBidi"/>
      <w:i/>
      <w:iCs/>
      <w:color w:val="000000" w:themeColor="text1"/>
      <w:sz w:val="24"/>
      <w:szCs w:val="24"/>
    </w:rPr>
  </w:style>
  <w:style w:type="character" w:customStyle="1" w:styleId="fontstyle01">
    <w:name w:val="fontstyle01"/>
    <w:basedOn w:val="DefaultParagraphFont"/>
    <w:rsid w:val="000F041E"/>
    <w:rPr>
      <w:rFonts w:ascii="CIDFont+F4" w:hAnsi="CIDFont+F4" w:hint="default"/>
      <w:b w:val="0"/>
      <w:bCs w:val="0"/>
      <w:i/>
      <w:iCs/>
      <w:color w:val="000000"/>
      <w:sz w:val="20"/>
      <w:szCs w:val="20"/>
    </w:rPr>
  </w:style>
  <w:style w:type="character" w:customStyle="1" w:styleId="ListParagraphChar">
    <w:name w:val="List Paragraph Char"/>
    <w:aliases w:val="Fig Tab Caption Char"/>
    <w:basedOn w:val="DefaultParagraphFont"/>
    <w:link w:val="ListParagraph"/>
    <w:uiPriority w:val="34"/>
    <w:rsid w:val="000F041E"/>
    <w:rPr>
      <w:rFonts w:asciiTheme="majorBidi" w:hAnsiTheme="majorBidi" w:cstheme="majorBidi"/>
      <w:sz w:val="24"/>
      <w:szCs w:val="24"/>
    </w:rPr>
  </w:style>
  <w:style w:type="character" w:customStyle="1" w:styleId="Style1Char">
    <w:name w:val="Style1 Char"/>
    <w:basedOn w:val="ListParagraphChar"/>
    <w:rsid w:val="000F041E"/>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0F041E"/>
    <w:pPr>
      <w:spacing w:before="0" w:after="240" w:line="240" w:lineRule="auto"/>
      <w:ind w:left="0"/>
    </w:pPr>
    <w:rPr>
      <w:sz w:val="20"/>
      <w:szCs w:val="20"/>
    </w:rPr>
  </w:style>
  <w:style w:type="character" w:customStyle="1" w:styleId="FootnoteTextChar">
    <w:name w:val="Footnote Text Char"/>
    <w:basedOn w:val="DefaultParagraphFont"/>
    <w:link w:val="FootnoteText"/>
    <w:uiPriority w:val="99"/>
    <w:semiHidden/>
    <w:rsid w:val="000F041E"/>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0F041E"/>
    <w:rPr>
      <w:vertAlign w:val="superscript"/>
    </w:rPr>
  </w:style>
  <w:style w:type="paragraph" w:styleId="ListBullet">
    <w:name w:val="List Bullet"/>
    <w:basedOn w:val="Normal"/>
    <w:uiPriority w:val="99"/>
    <w:unhideWhenUsed/>
    <w:rsid w:val="008E000F"/>
    <w:pPr>
      <w:numPr>
        <w:numId w:val="14"/>
      </w:numPr>
      <w:contextualSpacing/>
    </w:pPr>
  </w:style>
  <w:style w:type="table" w:customStyle="1" w:styleId="Calendar1">
    <w:name w:val="Calendar 1"/>
    <w:basedOn w:val="TableNormal"/>
    <w:uiPriority w:val="99"/>
    <w:qFormat/>
    <w:rsid w:val="0089782A"/>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UnresolvedMention">
    <w:name w:val="Unresolved Mention"/>
    <w:basedOn w:val="DefaultParagraphFont"/>
    <w:uiPriority w:val="99"/>
    <w:semiHidden/>
    <w:unhideWhenUsed/>
    <w:rsid w:val="00F576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4892">
      <w:bodyDiv w:val="1"/>
      <w:marLeft w:val="0"/>
      <w:marRight w:val="0"/>
      <w:marTop w:val="0"/>
      <w:marBottom w:val="0"/>
      <w:divBdr>
        <w:top w:val="none" w:sz="0" w:space="0" w:color="auto"/>
        <w:left w:val="none" w:sz="0" w:space="0" w:color="auto"/>
        <w:bottom w:val="none" w:sz="0" w:space="0" w:color="auto"/>
        <w:right w:val="none" w:sz="0" w:space="0" w:color="auto"/>
      </w:divBdr>
    </w:div>
    <w:div w:id="591477236">
      <w:bodyDiv w:val="1"/>
      <w:marLeft w:val="0"/>
      <w:marRight w:val="0"/>
      <w:marTop w:val="0"/>
      <w:marBottom w:val="0"/>
      <w:divBdr>
        <w:top w:val="none" w:sz="0" w:space="0" w:color="auto"/>
        <w:left w:val="none" w:sz="0" w:space="0" w:color="auto"/>
        <w:bottom w:val="none" w:sz="0" w:space="0" w:color="auto"/>
        <w:right w:val="none" w:sz="0" w:space="0" w:color="auto"/>
      </w:divBdr>
    </w:div>
    <w:div w:id="929312547">
      <w:bodyDiv w:val="1"/>
      <w:marLeft w:val="0"/>
      <w:marRight w:val="0"/>
      <w:marTop w:val="0"/>
      <w:marBottom w:val="0"/>
      <w:divBdr>
        <w:top w:val="none" w:sz="0" w:space="0" w:color="auto"/>
        <w:left w:val="none" w:sz="0" w:space="0" w:color="auto"/>
        <w:bottom w:val="none" w:sz="0" w:space="0" w:color="auto"/>
        <w:right w:val="none" w:sz="0" w:space="0" w:color="auto"/>
      </w:divBdr>
    </w:div>
    <w:div w:id="988172998">
      <w:bodyDiv w:val="1"/>
      <w:marLeft w:val="0"/>
      <w:marRight w:val="0"/>
      <w:marTop w:val="0"/>
      <w:marBottom w:val="0"/>
      <w:divBdr>
        <w:top w:val="none" w:sz="0" w:space="0" w:color="auto"/>
        <w:left w:val="none" w:sz="0" w:space="0" w:color="auto"/>
        <w:bottom w:val="none" w:sz="0" w:space="0" w:color="auto"/>
        <w:right w:val="none" w:sz="0" w:space="0" w:color="auto"/>
      </w:divBdr>
    </w:div>
    <w:div w:id="1045057688">
      <w:bodyDiv w:val="1"/>
      <w:marLeft w:val="0"/>
      <w:marRight w:val="0"/>
      <w:marTop w:val="0"/>
      <w:marBottom w:val="0"/>
      <w:divBdr>
        <w:top w:val="none" w:sz="0" w:space="0" w:color="auto"/>
        <w:left w:val="none" w:sz="0" w:space="0" w:color="auto"/>
        <w:bottom w:val="none" w:sz="0" w:space="0" w:color="auto"/>
        <w:right w:val="none" w:sz="0" w:space="0" w:color="auto"/>
      </w:divBdr>
    </w:div>
    <w:div w:id="1219584584">
      <w:bodyDiv w:val="1"/>
      <w:marLeft w:val="0"/>
      <w:marRight w:val="0"/>
      <w:marTop w:val="0"/>
      <w:marBottom w:val="0"/>
      <w:divBdr>
        <w:top w:val="none" w:sz="0" w:space="0" w:color="auto"/>
        <w:left w:val="none" w:sz="0" w:space="0" w:color="auto"/>
        <w:bottom w:val="none" w:sz="0" w:space="0" w:color="auto"/>
        <w:right w:val="none" w:sz="0" w:space="0" w:color="auto"/>
      </w:divBdr>
    </w:div>
    <w:div w:id="1695767990">
      <w:bodyDiv w:val="1"/>
      <w:marLeft w:val="0"/>
      <w:marRight w:val="0"/>
      <w:marTop w:val="0"/>
      <w:marBottom w:val="0"/>
      <w:divBdr>
        <w:top w:val="none" w:sz="0" w:space="0" w:color="auto"/>
        <w:left w:val="none" w:sz="0" w:space="0" w:color="auto"/>
        <w:bottom w:val="none" w:sz="0" w:space="0" w:color="auto"/>
        <w:right w:val="none" w:sz="0" w:space="0" w:color="auto"/>
      </w:divBdr>
    </w:div>
    <w:div w:id="195239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28" Type="http://schemas.openxmlformats.org/officeDocument/2006/relationships/fontTable" Target="fontTable.xml"/><Relationship Id="rId4" Type="http://schemas.openxmlformats.org/officeDocument/2006/relationships/styles" Target="styles.xml"/><Relationship Id="rId27" Type="http://schemas.openxmlformats.org/officeDocument/2006/relationships/footer" Target="footer1.xml"/><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s>
</file>

<file path=word/_rels/footnotes.xml.rels><?xml version='1.0' encoding='UTF-8' standalone='yes'?>
<Relationships xmlns="http://schemas.openxmlformats.org/package/2006/relationships"><Relationship Id="rId2" Type="http://schemas.openxmlformats.org/officeDocument/2006/relationships/hyperlink" Target="mailto:author.email@kfupm.edu.sa" TargetMode="External"/><Relationship Id="rId1" Type="http://schemas.openxmlformats.org/officeDocument/2006/relationships/hyperlink" Target="mailto:u20*******@kfupm.edu.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204955-FC29-AD4E-9512-1BC18EA6D202}">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D11E8E2-FC6E-9848-B735-7DBF148CD88B}">
  <we:reference id="wa104381909" version="3.1.0.0" store="en-US" storeType="OMEX"/>
  <we:alternateReferences>
    <we:reference id="wa104381909" version="3.1.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f9677ce1-080b-4051-a037-2610debe14cb" origin="userSelected">
  <element uid="id_classification_generalbusiness" value=""/>
</sisl>
</file>

<file path=customXml/itemProps1.xml><?xml version="1.0" encoding="utf-8"?>
<ds:datastoreItem xmlns:ds="http://schemas.openxmlformats.org/officeDocument/2006/customXml" ds:itemID="{FC7C3B8B-14FE-4698-A316-0A964E60EBDD}">
  <ds:schemaRefs>
    <ds:schemaRef ds:uri="http://schemas.openxmlformats.org/officeDocument/2006/bibliography"/>
  </ds:schemaRefs>
</ds:datastoreItem>
</file>

<file path=customXml/itemProps2.xml><?xml version="1.0" encoding="utf-8"?>
<ds:datastoreItem xmlns:ds="http://schemas.openxmlformats.org/officeDocument/2006/customXml" ds:itemID="{FE973F60-E8C9-4F0B-A455-28EDE136D54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16</Pages>
  <Words>8290</Words>
  <Characters>47258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Fasil</dc:creator>
  <cp:keywords/>
  <dc:description/>
  <cp:lastModifiedBy>Nayef Mesnad Alsaifi</cp:lastModifiedBy>
  <cp:revision>5</cp:revision>
  <cp:lastPrinted>2023-10-21T08:17:00Z</cp:lastPrinted>
  <dcterms:created xsi:type="dcterms:W3CDTF">2025-04-13T14:56:00Z</dcterms:created>
  <dcterms:modified xsi:type="dcterms:W3CDTF">2025-04-13T19:57:00Z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http://www.zotero.org/styles/construction-and-building-materials</vt:lpwstr>
  </property>
  <property fmtid="{D5CDD505-2E9C-101B-9397-08002B2CF9AE}" pid="12" name="Mendeley Recent Style Name 4_1">
    <vt:lpwstr>Construction and Building Materials</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http://www.zotero.org/styles/journal-of-materials-in-civil-engineering</vt:lpwstr>
  </property>
  <property fmtid="{D5CDD505-2E9C-101B-9397-08002B2CF9AE}" pid="16" name="Mendeley Recent Style Name 6_1">
    <vt:lpwstr>Journal of Materials in Civil Engineering</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ZOTERO_PREF_1">
    <vt:lpwstr>&lt;data data-version="3" zotero-version="7.0.11"&gt;&lt;session id="hppvTgHt"/&gt;&lt;style id="http://www.zotero.org/styles/nature" hasBibliography="1" bibliographyStyleHasBeenSet="0"/&gt;&lt;prefs&gt;&lt;pref name="fieldType" value="Field"/&gt;&lt;pref name="automaticJournalAbbreviati</vt:lpwstr>
  </property>
  <property fmtid="{D5CDD505-2E9C-101B-9397-08002B2CF9AE}" pid="24" name="grammarly_documentId">
    <vt:lpwstr>documentId_6236</vt:lpwstr>
  </property>
  <property fmtid="{D5CDD505-2E9C-101B-9397-08002B2CF9AE}" pid="25" name="grammarly_documentContext">
    <vt:lpwstr>{"goals":[],"domain":"general","emotions":[],"dialect":"american","style":"formal"}</vt:lpwstr>
  </property>
  <property fmtid="{D5CDD505-2E9C-101B-9397-08002B2CF9AE}" pid="26" name="docIndexRef">
    <vt:lpwstr>c52bab00-ff1c-4be5-8c33-63314caf6fc2</vt:lpwstr>
  </property>
  <property fmtid="{D5CDD505-2E9C-101B-9397-08002B2CF9AE}" pid="27" name="bjSaver">
    <vt:lpwstr>3oYCd7RSnlOdBkdSOJj7YpJXeEbMpLaK</vt:lpwstr>
  </property>
  <property fmtid="{D5CDD505-2E9C-101B-9397-08002B2CF9AE}" pid="28" name="bjDocumentLabelXML">
    <vt:lpwstr>&lt;?xml version="1.0" encoding="us-ascii"?&gt;&lt;sisl xmlns:xsd="http://www.w3.org/2001/XMLSchema" xmlns:xsi="http://www.w3.org/2001/XMLSchema-instance" sislVersion="0" policy="f9677ce1-080b-4051-a037-2610debe14cb" origin="userSelected" xmlns="http://www.boldonj</vt:lpwstr>
  </property>
  <property fmtid="{D5CDD505-2E9C-101B-9397-08002B2CF9AE}" pid="29" name="bjDocumentLabelXML-0">
    <vt:lpwstr>ames.com/2008/01/sie/internal/label"&gt;&lt;element uid="id_classification_generalbusiness" value="" /&gt;&lt;/sisl&gt;</vt:lpwstr>
  </property>
  <property fmtid="{D5CDD505-2E9C-101B-9397-08002B2CF9AE}" pid="30" name="bjDocumentSecurityLabel">
    <vt:lpwstr>Internal</vt:lpwstr>
  </property>
  <property fmtid="{D5CDD505-2E9C-101B-9397-08002B2CF9AE}" pid="31" name="bjClsUserRVM">
    <vt:lpwstr>[]</vt:lpwstr>
  </property>
  <property fmtid="{D5CDD505-2E9C-101B-9397-08002B2CF9AE}" pid="32" name="ZOTERO_PREF_2">
    <vt:lpwstr>ons" value="true"/&gt;&lt;/prefs&gt;&lt;/data&gt;</vt:lpwstr>
  </property>
</Properties>
</file>