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Patent Package README</w:t>
      </w:r>
    </w:p>
    <w:p>
      <w:r>
        <w:t>Working title: Confidence-Gated Machine-Learning System for Screening CO2 Capture Solvents</w:t>
      </w:r>
    </w:p>
    <w:p>
      <w:r>
        <w:t>Status: attorney-review draft, not legal advice.</w:t>
      </w:r>
    </w:p>
    <w:p>
      <w:r>
        <w:t>This folder contains a draft patent filing package for a computer-implemented chemical screening invention. The package is designed so a U.S. patent attorney and a Saudi patent agent can quickly review, revise, and file from the same technical disclosure.</w:t>
      </w:r>
    </w:p>
    <w:p>
      <w:pPr>
        <w:pStyle w:val="Heading2"/>
      </w:pPr>
      <w:r>
        <w:t>Core Invention</w:t>
      </w:r>
    </w:p>
    <w:p>
      <w:r>
        <w:t>The invention is a local/offline machine-learning workflow that screens candidate solvents for CO2 capture by combining:</w:t>
      </w:r>
    </w:p>
    <w:p>
      <w:pPr>
        <w:pStyle w:val="ListNumber"/>
      </w:pPr>
      <w:r>
        <w:t>leakage-aware model training and validation using solvent-held-out or ion-family-held-out splits;</w:t>
      </w:r>
    </w:p>
    <w:p>
      <w:pPr>
        <w:pStyle w:val="ListNumber"/>
      </w:pPr>
      <w:r>
        <w:t>calibrated prediction intervals;</w:t>
      </w:r>
    </w:p>
    <w:p>
      <w:pPr>
        <w:pStyle w:val="ListNumber"/>
      </w:pPr>
      <w:r>
        <w:t>applicability-domain checks for unseen chemistry and out-of-range process conditions;</w:t>
      </w:r>
    </w:p>
    <w:p>
      <w:pPr>
        <w:pStyle w:val="ListNumber"/>
      </w:pPr>
      <w:r>
        <w:t>a rank score that penalizes uncertainty and extrapolation;</w:t>
      </w:r>
    </w:p>
    <w:p>
      <w:pPr>
        <w:pStyle w:val="ListNumber"/>
      </w:pPr>
      <w:r>
        <w:t>a decision output that can abstain from recommending a candidate and instead flag it as needing experimental data.</w:t>
      </w:r>
    </w:p>
    <w:p>
      <w:r>
        <w:t>The patentable focus should be the technical decision workflow and evidence-backed refusal logic, not generic use of ML, XGBoost, random forests, descriptors, or CO2 solubility prediction.</w:t>
      </w:r>
    </w:p>
    <w:p>
      <w:pPr>
        <w:pStyle w:val="Heading2"/>
      </w:pPr>
      <w:r>
        <w:t>Files</w:t>
      </w:r>
    </w:p>
    <w:p>
      <w:pPr>
        <w:pStyle w:val="ListBullet"/>
      </w:pPr>
      <w:r>
        <w:t>`01_ATTORNEY_REVIEW_BRIEF.md`: executive technical/legal brief.</w:t>
      </w:r>
    </w:p>
    <w:p>
      <w:pPr>
        <w:pStyle w:val="ListBullet"/>
      </w:pPr>
      <w:r>
        <w:t>`02_SPECIFICATION_DRAFT.md`: draft specification usable as a U.S. provisional base and as a Saudi specification source after attorney revision and Arabic translation.</w:t>
      </w:r>
    </w:p>
    <w:p>
      <w:pPr>
        <w:pStyle w:val="ListBullet"/>
      </w:pPr>
      <w:r>
        <w:t>`03_CLAIMS_DRAFT.md`: draft claim set for attorney revision.</w:t>
      </w:r>
    </w:p>
    <w:p>
      <w:pPr>
        <w:pStyle w:val="ListBullet"/>
      </w:pPr>
      <w:r>
        <w:t>`04_DRAWING_PACKET.md`: drawing list and figure descriptions.</w:t>
      </w:r>
    </w:p>
    <w:p>
      <w:pPr>
        <w:pStyle w:val="ListBullet"/>
      </w:pPr>
      <w:r>
        <w:t>`05_PRIOR_ART_AND_IDS_CANDIDATES.md`: closest prior art and U.S. IDS candidate list.</w:t>
      </w:r>
    </w:p>
    <w:p>
      <w:pPr>
        <w:pStyle w:val="ListBullet"/>
      </w:pPr>
      <w:r>
        <w:t>`06_US_FILING_CHECKLIST.md`: U.S. provisional/nonprovisional checklist.</w:t>
      </w:r>
    </w:p>
    <w:p>
      <w:pPr>
        <w:pStyle w:val="ListBullet"/>
      </w:pPr>
      <w:r>
        <w:t>`07_SAIP_FILING_CHECKLIST.md`: Saudi filing checklist.</w:t>
      </w:r>
    </w:p>
    <w:p>
      <w:pPr>
        <w:pStyle w:val="ListBullet"/>
      </w:pPr>
      <w:r>
        <w:t>`08_EMAILS_TO_SEND.md`: email drafts for patent counsel / university or company IP office.</w:t>
      </w:r>
    </w:p>
    <w:p>
      <w:pPr>
        <w:pStyle w:val="ListBullet"/>
      </w:pPr>
      <w:r>
        <w:t>`09_INVENTOR_FACTS_NEEDED.md`: facts still needed before filing.</w:t>
      </w:r>
    </w:p>
    <w:p>
      <w:pPr>
        <w:pStyle w:val="Heading2"/>
      </w:pPr>
      <w:r>
        <w:t>Evidence Files</w:t>
      </w:r>
    </w:p>
    <w:p>
      <w:r>
        <w:t>Primary local evidence is in:</w:t>
      </w:r>
    </w:p>
    <w:p>
      <w:pPr>
        <w:pStyle w:val="ListBullet"/>
      </w:pPr>
      <w:r>
        <w:t>`runs/evidence_suite/summary.md`</w:t>
      </w:r>
    </w:p>
    <w:p>
      <w:pPr>
        <w:pStyle w:val="ListBullet"/>
      </w:pPr>
      <w:r>
        <w:t>`runs/evidence_suite/summary.csv`</w:t>
      </w:r>
    </w:p>
    <w:p>
      <w:pPr>
        <w:pStyle w:val="ListBullet"/>
      </w:pPr>
      <w:r>
        <w:t>`runs/evidence_suite/candidate_ranking.csv`</w:t>
      </w:r>
    </w:p>
    <w:p>
      <w:pPr>
        <w:pStyle w:val="ListBullet"/>
      </w:pPr>
      <w:r>
        <w:t>`runs/evidence_suite/zenodo_solvent_holdout_full/`</w:t>
      </w:r>
    </w:p>
    <w:p>
      <w:pPr>
        <w:pStyle w:val="ListBullet"/>
      </w:pPr>
      <w:r>
        <w:t>`runs/evidence_suite/zenodo_solvent_holdout_structure_only/`</w:t>
      </w:r>
    </w:p>
    <w:p>
      <w:r>
        <w:t>Reproducible command:</w:t>
      </w:r>
    </w:p>
    <w:p>
      <w:r>
        <w:rPr>
          <w:rFonts w:ascii="Courier New" w:hAnsi="Courier New"/>
          <w:sz w:val="18"/>
        </w:rPr>
        <w:t>python scripts/run_evidence_suite.py</w:t>
      </w:r>
    </w:p>
    <w:p>
      <w:r>
        <w:t>Verification command:</w:t>
      </w:r>
    </w:p>
    <w:p>
      <w:r>
        <w:rPr>
          <w:rFonts w:ascii="Courier New" w:hAnsi="Courier New"/>
          <w:sz w:val="18"/>
        </w:rPr>
        <w:t>python -m py_compile src/co2patent/pipeline.py scripts/run_pipeline.py scripts/run_evidence_suite.py scripts/screen_candidates.py</w:t>
        <w:br/>
        <w:t>python -m pytest tests -q</w:t>
      </w:r>
    </w:p>
    <w:p>
      <w:pPr>
        <w:pStyle w:val="Heading2"/>
      </w:pPr>
      <w:r>
        <w:t>Immediate Attorney Instruction</w:t>
      </w:r>
    </w:p>
    <w:p>
      <w:r>
        <w:t>Ask counsel to review:</w:t>
      </w:r>
    </w:p>
    <w:p>
      <w:pPr>
        <w:pStyle w:val="ListNumber"/>
      </w:pPr>
      <w:r>
        <w:t>whether to file a U.S. provisional immediately before any disclosure;</w:t>
      </w:r>
    </w:p>
    <w:p>
      <w:pPr>
        <w:pStyle w:val="ListNumber"/>
      </w:pPr>
      <w:r>
        <w:t>whether to file Saudi national directly or via PCT/Paris route;</w:t>
      </w:r>
    </w:p>
    <w:p>
      <w:pPr>
        <w:pStyle w:val="ListNumber"/>
      </w:pPr>
      <w:r>
        <w:t>whether claim 1 should be method-first, system-first, or computer-readable-medium-first;</w:t>
      </w:r>
    </w:p>
    <w:p>
      <w:pPr>
        <w:pStyle w:val="ListNumber"/>
      </w:pPr>
      <w:r>
        <w:t>whether optional apparatus/LIMS/test scheduling language is sufficiently supported;</w:t>
      </w:r>
    </w:p>
    <w:p>
      <w:pPr>
        <w:pStyle w:val="ListNumber"/>
      </w:pPr>
      <w:r>
        <w:t>whether any ownership, university, employer, or funding obligation affects filing.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