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00" cy="720000"/>
                <wp:effectExtent l="0" t="0" r="0" b="0"/>
                <wp:wrapSquare wrapText="bothSides"/>
                <wp:docPr id="501" name="Tekstni okvir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Heading1"/>
                            </w:pPr>
                            <w:r>
                              <w:t>Zaključak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kvir501" type="#_x0000_t202" style="width:283pt;height:57pt">
                <v:textbox>
                  <w:txbxContent>
                    <w:p>
                      <w:pPr>
                        <w:pStyle w:val="Heading1"/>
                      </w:pPr>
                      <w:r>
                        <w:t>Zaključak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