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 xmlns:a="http://schemas.openxmlformats.org/drawingml/2006/main"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00000" cy="720000"/>
                <wp:effectExtent l="0" t="0" r="0" b="0"/>
                <wp:wrapSquare wrapText="bothSides"/>
                <wp:docPr id="501" name="Tekstni okvir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72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Ovaj odlomak osnovnog teksta napisan je u tekstnom okviru umjesto u tijelu rada.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kvir501" type="#_x0000_t202" style="width:283pt;height:57pt">
                <v:textbox>
                  <w:txbxContent>
                    <w:p>
                      <w:r>
                        <w:t>Ovaj odlomak osnovnog teksta napisan je u tekstnom okviru umjesto u tijelu rada.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