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82" w:rsidRPr="00D701A3" w:rsidRDefault="00D701A3" w:rsidP="0030353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701A3">
        <w:rPr>
          <w:rFonts w:ascii="Times New Roman" w:hAnsi="Times New Roman"/>
          <w:b/>
          <w:sz w:val="32"/>
          <w:szCs w:val="32"/>
        </w:rPr>
        <w:t xml:space="preserve">Охрана труда. Обеспечение безопасных </w:t>
      </w:r>
      <w:proofErr w:type="gramStart"/>
      <w:r w:rsidRPr="00D701A3">
        <w:rPr>
          <w:rFonts w:ascii="Times New Roman" w:hAnsi="Times New Roman"/>
          <w:b/>
          <w:sz w:val="32"/>
          <w:szCs w:val="32"/>
        </w:rPr>
        <w:t>условий труда инженера отдела автоматизации</w:t>
      </w:r>
      <w:proofErr w:type="gramEnd"/>
      <w:r w:rsidRPr="00D701A3">
        <w:rPr>
          <w:rFonts w:ascii="Times New Roman" w:hAnsi="Times New Roman"/>
          <w:b/>
          <w:sz w:val="32"/>
          <w:szCs w:val="32"/>
        </w:rPr>
        <w:t xml:space="preserve"> в организации </w:t>
      </w:r>
      <w:proofErr w:type="spellStart"/>
      <w:r w:rsidRPr="00D701A3">
        <w:rPr>
          <w:rFonts w:ascii="Times New Roman" w:hAnsi="Times New Roman"/>
          <w:b/>
          <w:sz w:val="32"/>
          <w:szCs w:val="32"/>
        </w:rPr>
        <w:t>Беларусбанк</w:t>
      </w:r>
      <w:proofErr w:type="spellEnd"/>
    </w:p>
    <w:p w:rsidR="006D0E82" w:rsidRDefault="006D0E82" w:rsidP="006D0E8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03530" w:rsidRPr="0016750C" w:rsidRDefault="00B41BE6" w:rsidP="0059589E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дипломного проекта является разработка резервного канала для передачи информации. Резервный канал предназначен для передачи информации в случае </w:t>
      </w:r>
      <w:r w:rsidR="0059589E">
        <w:rPr>
          <w:rFonts w:ascii="Times New Roman" w:hAnsi="Times New Roman"/>
          <w:sz w:val="28"/>
          <w:szCs w:val="28"/>
        </w:rPr>
        <w:t>об</w:t>
      </w:r>
      <w:r>
        <w:rPr>
          <w:rFonts w:ascii="Times New Roman" w:hAnsi="Times New Roman"/>
          <w:sz w:val="28"/>
          <w:szCs w:val="28"/>
        </w:rPr>
        <w:t xml:space="preserve">рыва основного канала. Разработка выполнена в интересах </w:t>
      </w:r>
      <w:r w:rsidR="0059589E">
        <w:rPr>
          <w:rFonts w:ascii="Times New Roman" w:hAnsi="Times New Roman"/>
          <w:sz w:val="28"/>
          <w:szCs w:val="28"/>
        </w:rPr>
        <w:t xml:space="preserve">руководства </w:t>
      </w:r>
      <w:proofErr w:type="spellStart"/>
      <w:r w:rsidR="0059589E">
        <w:rPr>
          <w:rFonts w:ascii="Times New Roman" w:hAnsi="Times New Roman"/>
          <w:sz w:val="28"/>
          <w:szCs w:val="28"/>
        </w:rPr>
        <w:t>Беларусбанка</w:t>
      </w:r>
      <w:proofErr w:type="spellEnd"/>
      <w:r w:rsidR="0059589E">
        <w:rPr>
          <w:rFonts w:ascii="Times New Roman" w:hAnsi="Times New Roman"/>
          <w:sz w:val="28"/>
          <w:szCs w:val="28"/>
        </w:rPr>
        <w:t xml:space="preserve"> для обеспечения беспрерывной работы всех отделений филиала.</w:t>
      </w:r>
      <w:r w:rsidR="0016750C" w:rsidRPr="0016750C">
        <w:rPr>
          <w:rFonts w:ascii="Times New Roman" w:hAnsi="Times New Roman"/>
          <w:sz w:val="28"/>
          <w:szCs w:val="28"/>
        </w:rPr>
        <w:t>[7]</w:t>
      </w:r>
    </w:p>
    <w:p w:rsidR="0059589E" w:rsidRPr="00BA77BD" w:rsidRDefault="0059589E" w:rsidP="00BA77BD">
      <w:pPr>
        <w:pStyle w:val="14"/>
        <w:keepNext/>
        <w:spacing w:line="360" w:lineRule="auto"/>
        <w:rPr>
          <w:lang w:val="ru-RU"/>
        </w:rPr>
      </w:pPr>
      <w:r>
        <w:t xml:space="preserve">Руководитель учреждения Банка отвечает за состояние и организацию </w:t>
      </w:r>
      <w:r w:rsidRPr="00BA77BD">
        <w:t>работы по обеспечению безопасности работаю</w:t>
      </w:r>
      <w:r w:rsidR="00BA77BD" w:rsidRPr="00BA77BD">
        <w:t>щих и обязан</w:t>
      </w:r>
      <w:r w:rsidR="00BA77BD" w:rsidRPr="00BA77BD">
        <w:rPr>
          <w:lang w:val="ru-RU"/>
        </w:rPr>
        <w:t xml:space="preserve"> </w:t>
      </w:r>
      <w:r w:rsidR="00BA77BD" w:rsidRPr="00BA77BD">
        <w:t>курировать службу охраны труда</w:t>
      </w:r>
      <w:r w:rsidR="00BA77BD" w:rsidRPr="00BA77BD">
        <w:rPr>
          <w:lang w:val="ru-RU"/>
        </w:rPr>
        <w:t xml:space="preserve">, </w:t>
      </w:r>
      <w:r w:rsidRPr="00BA77BD">
        <w:t>контролировать своевременность обучения и проверку знаний по охране труда руководящего и и</w:t>
      </w:r>
      <w:r w:rsidR="00BA77BD" w:rsidRPr="00BA77BD">
        <w:t>нженерно-технического персонала</w:t>
      </w:r>
      <w:r w:rsidR="00BA77BD" w:rsidRPr="00BA77BD">
        <w:rPr>
          <w:lang w:val="ru-RU"/>
        </w:rPr>
        <w:t xml:space="preserve">, </w:t>
      </w:r>
      <w:r w:rsidRPr="00BA77BD">
        <w:t xml:space="preserve">организовывать и проводить ежеквартальные выборочные проверки состояния охраны труда в структурных подразделениях учреждений Банка </w:t>
      </w:r>
      <w:r w:rsidR="00BA77BD" w:rsidRPr="00BA77BD">
        <w:t>и подчиненных учреждениях Банка</w:t>
      </w:r>
      <w:r w:rsidR="00BA77BD" w:rsidRPr="00BA77BD">
        <w:rPr>
          <w:lang w:val="ru-RU"/>
        </w:rPr>
        <w:t xml:space="preserve">, </w:t>
      </w:r>
      <w:r w:rsidRPr="00BA77BD">
        <w:t>контролировать освоение средств по предупрежде</w:t>
      </w:r>
      <w:r w:rsidR="00BA77BD" w:rsidRPr="00BA77BD">
        <w:t>нию травматизма на производстве</w:t>
      </w:r>
      <w:r w:rsidR="00BA77BD" w:rsidRPr="00BA77BD">
        <w:rPr>
          <w:lang w:val="ru-RU"/>
        </w:rPr>
        <w:t xml:space="preserve">, </w:t>
      </w:r>
      <w:r w:rsidRPr="00BA77BD">
        <w:t>организовывать своевременную подготовку статистической отчетности по охране труда и условиям труда по установленным формам и своевременное предоставле</w:t>
      </w:r>
      <w:r w:rsidR="00BA77BD" w:rsidRPr="00BA77BD">
        <w:t>ние информации по этим вопросам</w:t>
      </w:r>
      <w:r w:rsidR="00BA77BD" w:rsidRPr="00BA77BD">
        <w:rPr>
          <w:lang w:val="ru-RU"/>
        </w:rPr>
        <w:t xml:space="preserve">, </w:t>
      </w:r>
      <w:r w:rsidRPr="00BA77BD">
        <w:t>организовывать расследование несчастных случа</w:t>
      </w:r>
      <w:r w:rsidR="00BA77BD" w:rsidRPr="00BA77BD">
        <w:t>ев, происшедших на производстве</w:t>
      </w:r>
      <w:r w:rsidR="00BA77BD" w:rsidRPr="00BA77BD">
        <w:rPr>
          <w:lang w:val="ru-RU"/>
        </w:rPr>
        <w:t xml:space="preserve">, </w:t>
      </w:r>
      <w:r w:rsidRPr="00BA77BD">
        <w:t>обеспечивать выполнение постановлений, приказов и предписаний вышестоящих и контролирующих орга</w:t>
      </w:r>
      <w:r w:rsidR="00BA77BD" w:rsidRPr="00BA77BD">
        <w:t>нов по вопросам охраны труда</w:t>
      </w:r>
      <w:r w:rsidR="00BA77BD" w:rsidRPr="00BA77BD">
        <w:rPr>
          <w:lang w:val="ru-RU"/>
        </w:rPr>
        <w:t xml:space="preserve">, </w:t>
      </w:r>
      <w:r w:rsidRPr="00BA77BD">
        <w:t>оказывать помощь подчиненным учреждениям Банка в пропаганде охраны труда, обеспечении знаками безопасности, плакатами, справочной литературой, пр</w:t>
      </w:r>
      <w:r w:rsidR="00BA77BD" w:rsidRPr="00BA77BD">
        <w:t>оведении лекций по охране труда</w:t>
      </w:r>
      <w:r w:rsidR="00BA77BD" w:rsidRPr="00BA77BD">
        <w:rPr>
          <w:lang w:val="ru-RU"/>
        </w:rPr>
        <w:t xml:space="preserve">, </w:t>
      </w:r>
      <w:r w:rsidRPr="00BA77BD">
        <w:t>организовывать проведение периодического контроля за соблюдением законодательства об охране труда. [8]</w:t>
      </w:r>
    </w:p>
    <w:p w:rsidR="00B361C3" w:rsidRDefault="00B361C3" w:rsidP="000C3983">
      <w:pPr>
        <w:pStyle w:val="14"/>
        <w:spacing w:line="360" w:lineRule="auto"/>
      </w:pPr>
      <w:r w:rsidRPr="00B20B27">
        <w:t xml:space="preserve">К самостоятельной работе в качестве </w:t>
      </w:r>
      <w:r>
        <w:t xml:space="preserve">инженера </w:t>
      </w:r>
      <w:r w:rsidR="000C3983">
        <w:t xml:space="preserve">отдела автоматизации </w:t>
      </w:r>
      <w:r>
        <w:t>с использованием</w:t>
      </w:r>
      <w:r w:rsidRPr="00B20B27">
        <w:t xml:space="preserve"> средств вычислительной техники (СВТ) допускаются лица, не имеющие медицинских противопоказаний, прошедшие вводный инструктаж, первичный инструктаж на рабочем месте (при необходимости стажировку в </w:t>
      </w:r>
      <w:r w:rsidRPr="00B20B27">
        <w:lastRenderedPageBreak/>
        <w:t>течение первых 2-14 смен) и проверку знаний по охране труда и технике безопасности.</w:t>
      </w:r>
    </w:p>
    <w:p w:rsidR="00385A9D" w:rsidRDefault="00B361C3" w:rsidP="000C3983">
      <w:pPr>
        <w:pStyle w:val="14"/>
        <w:spacing w:line="360" w:lineRule="auto"/>
      </w:pPr>
      <w:r>
        <w:t>К СВТ относятся персональные компьютеры, принтеры, сканеры, устройства записи и считывания информации на гибки</w:t>
      </w:r>
      <w:r w:rsidR="00385A9D">
        <w:t>х и жестких магнитных дисках, источники бесперебойного питания.</w:t>
      </w:r>
    </w:p>
    <w:p w:rsidR="00385A9D" w:rsidRDefault="00385A9D" w:rsidP="000C3983">
      <w:pPr>
        <w:pStyle w:val="a3"/>
        <w:spacing w:line="360" w:lineRule="auto"/>
        <w:ind w:firstLine="709"/>
      </w:pPr>
      <w:r>
        <w:t xml:space="preserve">До </w:t>
      </w:r>
      <w:r w:rsidRPr="00B20B27">
        <w:t>начала работы пользователь должен быть ознакомлен с инструкцией по охране труда и при необходимости с руководством по эксплуатации СВТ.</w:t>
      </w:r>
    </w:p>
    <w:p w:rsidR="000C3983" w:rsidRPr="00B20B27" w:rsidRDefault="000C3983" w:rsidP="000C3983">
      <w:pPr>
        <w:pStyle w:val="a3"/>
        <w:spacing w:line="360" w:lineRule="auto"/>
        <w:ind w:firstLine="709"/>
      </w:pPr>
      <w:r w:rsidRPr="00B20B27">
        <w:t>Перед включением питания необходимо произвести внешний осмотр СВТ и убедиться в отсутствии механических повреждений, в надежном соединении и креплении разъемов подключаемых кабелей</w:t>
      </w:r>
      <w:r>
        <w:t>.</w:t>
      </w:r>
    </w:p>
    <w:p w:rsidR="000C3983" w:rsidRDefault="00B361C3" w:rsidP="000C3983">
      <w:pPr>
        <w:pStyle w:val="14"/>
        <w:spacing w:line="360" w:lineRule="auto"/>
        <w:rPr>
          <w:lang w:val="ru-RU"/>
        </w:rPr>
      </w:pPr>
      <w:r>
        <w:t xml:space="preserve">Рабочее место инженера отдела автоматизации организовано в помещении площадью </w:t>
      </w:r>
      <w:r w:rsidR="00385A9D">
        <w:t>36 м</w:t>
      </w:r>
      <w:r w:rsidR="00385A9D">
        <w:rPr>
          <w:vertAlign w:val="superscript"/>
        </w:rPr>
        <w:t>2</w:t>
      </w:r>
      <w:r w:rsidR="00385A9D">
        <w:t xml:space="preserve"> с персональным компьютером. </w:t>
      </w:r>
      <w:r w:rsidR="00C323BE">
        <w:t xml:space="preserve">Питание компьютера осуществлено через бесперебойный источник питания, обеспечивающий работу после отключения основного источника электроснабжения. </w:t>
      </w:r>
      <w:r w:rsidR="000C3983">
        <w:t xml:space="preserve">Рабочие места с мониторами </w:t>
      </w:r>
      <w:r w:rsidR="000C3983" w:rsidRPr="00B20B27">
        <w:t>располага</w:t>
      </w:r>
      <w:r w:rsidR="000C3983">
        <w:t>ютс</w:t>
      </w:r>
      <w:r w:rsidR="000C3983" w:rsidRPr="00B20B27">
        <w:t xml:space="preserve">я на расстоянии не менее </w:t>
      </w:r>
      <w:smartTag w:uri="urn:schemas-microsoft-com:office:smarttags" w:element="metricconverter">
        <w:smartTagPr>
          <w:attr w:name="ProductID" w:val="1,5 м"/>
        </w:smartTagPr>
        <w:r w:rsidR="000C3983" w:rsidRPr="00B20B27">
          <w:t>1,5 м</w:t>
        </w:r>
      </w:smartTag>
      <w:r w:rsidR="000C3983" w:rsidRPr="00B20B27">
        <w:t xml:space="preserve"> друг от друга</w:t>
      </w:r>
      <w:r w:rsidR="000C3983">
        <w:t>.</w:t>
      </w:r>
    </w:p>
    <w:p w:rsidR="00BA77BD" w:rsidRDefault="00BA77BD" w:rsidP="000C3983">
      <w:pPr>
        <w:pStyle w:val="14"/>
        <w:spacing w:line="360" w:lineRule="auto"/>
        <w:rPr>
          <w:lang w:val="ru-RU"/>
        </w:rPr>
      </w:pPr>
      <w:r>
        <w:rPr>
          <w:lang w:val="ru-RU"/>
        </w:rPr>
        <w:t>Рабочее место представляет собой прямоугольный стол с площадью столешницы 0,5 м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 с тумбой с левой стороны с вращающимся  стулом с жесткой спинкой и персональным компьютером модели </w:t>
      </w:r>
      <w:r>
        <w:rPr>
          <w:lang w:val="en-US"/>
        </w:rPr>
        <w:t>HP</w:t>
      </w:r>
      <w:r>
        <w:rPr>
          <w:lang w:val="ru-RU"/>
        </w:rPr>
        <w:t>. Технические характеристики компьютера представлены в таблице 1.</w:t>
      </w:r>
    </w:p>
    <w:p w:rsidR="00C850C5" w:rsidRDefault="00C850C5" w:rsidP="000C3983">
      <w:pPr>
        <w:pStyle w:val="14"/>
        <w:spacing w:line="360" w:lineRule="auto"/>
        <w:rPr>
          <w:lang w:val="ru-RU"/>
        </w:rPr>
      </w:pPr>
      <w:r>
        <w:rPr>
          <w:lang w:val="ru-RU"/>
        </w:rPr>
        <w:t>Таблица 1 – Технические характеристики компьютера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1764"/>
        <w:gridCol w:w="2291"/>
        <w:gridCol w:w="2028"/>
      </w:tblGrid>
      <w:tr w:rsidR="00C850C5" w:rsidTr="00C850C5">
        <w:tc>
          <w:tcPr>
            <w:tcW w:w="2027" w:type="dxa"/>
          </w:tcPr>
          <w:p w:rsidR="00C850C5" w:rsidRDefault="00C850C5" w:rsidP="00C850C5">
            <w:pPr>
              <w:pStyle w:val="14"/>
              <w:spacing w:line="36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Материнская плата</w:t>
            </w:r>
          </w:p>
        </w:tc>
        <w:tc>
          <w:tcPr>
            <w:tcW w:w="2027" w:type="dxa"/>
          </w:tcPr>
          <w:p w:rsidR="00C850C5" w:rsidRDefault="00C850C5" w:rsidP="00C850C5">
            <w:pPr>
              <w:pStyle w:val="14"/>
              <w:spacing w:line="36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Процессор</w:t>
            </w:r>
          </w:p>
        </w:tc>
        <w:tc>
          <w:tcPr>
            <w:tcW w:w="1764" w:type="dxa"/>
          </w:tcPr>
          <w:p w:rsidR="00C850C5" w:rsidRDefault="00C850C5" w:rsidP="00C850C5">
            <w:pPr>
              <w:pStyle w:val="14"/>
              <w:spacing w:line="36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Оперативная память, Гб</w:t>
            </w:r>
          </w:p>
        </w:tc>
        <w:tc>
          <w:tcPr>
            <w:tcW w:w="2291" w:type="dxa"/>
          </w:tcPr>
          <w:p w:rsidR="00C850C5" w:rsidRDefault="00C850C5" w:rsidP="00C850C5">
            <w:pPr>
              <w:pStyle w:val="14"/>
              <w:spacing w:line="36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Емкость жесткого диска, Гб</w:t>
            </w:r>
          </w:p>
        </w:tc>
        <w:tc>
          <w:tcPr>
            <w:tcW w:w="2028" w:type="dxa"/>
          </w:tcPr>
          <w:p w:rsidR="00C850C5" w:rsidRDefault="00C850C5" w:rsidP="00C850C5">
            <w:pPr>
              <w:pStyle w:val="14"/>
              <w:spacing w:line="36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Монитор</w:t>
            </w:r>
          </w:p>
        </w:tc>
      </w:tr>
      <w:tr w:rsidR="00C850C5" w:rsidTr="00C850C5">
        <w:tc>
          <w:tcPr>
            <w:tcW w:w="2027" w:type="dxa"/>
          </w:tcPr>
          <w:p w:rsidR="00C850C5" w:rsidRPr="00C850C5" w:rsidRDefault="00C850C5" w:rsidP="00C850C5">
            <w:pPr>
              <w:pStyle w:val="14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Gigabyte P55</w:t>
            </w:r>
          </w:p>
        </w:tc>
        <w:tc>
          <w:tcPr>
            <w:tcW w:w="2027" w:type="dxa"/>
          </w:tcPr>
          <w:p w:rsidR="00C850C5" w:rsidRPr="00C850C5" w:rsidRDefault="00C850C5" w:rsidP="00C850C5">
            <w:pPr>
              <w:pStyle w:val="14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i3-3220</w:t>
            </w:r>
          </w:p>
        </w:tc>
        <w:tc>
          <w:tcPr>
            <w:tcW w:w="1764" w:type="dxa"/>
          </w:tcPr>
          <w:p w:rsidR="00C850C5" w:rsidRPr="00C850C5" w:rsidRDefault="00C850C5" w:rsidP="00C850C5">
            <w:pPr>
              <w:pStyle w:val="14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91" w:type="dxa"/>
          </w:tcPr>
          <w:p w:rsidR="00C850C5" w:rsidRPr="00C850C5" w:rsidRDefault="00C850C5" w:rsidP="00C850C5">
            <w:pPr>
              <w:pStyle w:val="14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028" w:type="dxa"/>
          </w:tcPr>
          <w:p w:rsidR="00C850C5" w:rsidRPr="00C850C5" w:rsidRDefault="00C850C5" w:rsidP="00C850C5">
            <w:pPr>
              <w:pStyle w:val="14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ru-RU"/>
              </w:rPr>
              <w:t>22</w:t>
            </w:r>
            <w:r>
              <w:rPr>
                <w:lang w:val="en-US"/>
              </w:rPr>
              <w:t>SQ</w:t>
            </w:r>
          </w:p>
        </w:tc>
      </w:tr>
    </w:tbl>
    <w:p w:rsidR="00BA77BD" w:rsidRPr="00BA77BD" w:rsidRDefault="00BA77BD" w:rsidP="000C3983">
      <w:pPr>
        <w:pStyle w:val="14"/>
        <w:spacing w:line="360" w:lineRule="auto"/>
        <w:rPr>
          <w:lang w:val="ru-RU"/>
        </w:rPr>
      </w:pPr>
    </w:p>
    <w:p w:rsidR="0059589E" w:rsidRDefault="00385A9D" w:rsidP="000C3983">
      <w:pPr>
        <w:pStyle w:val="14"/>
        <w:spacing w:line="360" w:lineRule="auto"/>
      </w:pPr>
      <w:r>
        <w:t xml:space="preserve">Освещение </w:t>
      </w:r>
      <w:r w:rsidR="000C3983">
        <w:t xml:space="preserve">в помещении комбинированное. Естественное освещение происходит за </w:t>
      </w:r>
      <w:r w:rsidR="00C323BE">
        <w:t>счет солнечного света через оконные проемы площадью 2 м</w:t>
      </w:r>
      <w:r w:rsidR="00C323BE">
        <w:rPr>
          <w:vertAlign w:val="superscript"/>
        </w:rPr>
        <w:t>2</w:t>
      </w:r>
      <w:r w:rsidR="00C323BE">
        <w:t xml:space="preserve"> каждый. Искусственным освещением является равномерно распределенные светильники с люминесцентными лампами в количестве 9 штук.</w:t>
      </w:r>
    </w:p>
    <w:p w:rsidR="00C323BE" w:rsidRDefault="00C323BE" w:rsidP="000C3983">
      <w:pPr>
        <w:pStyle w:val="14"/>
        <w:spacing w:line="360" w:lineRule="auto"/>
        <w:rPr>
          <w:lang w:val="ru-RU"/>
        </w:rPr>
      </w:pPr>
      <w:r>
        <w:lastRenderedPageBreak/>
        <w:t xml:space="preserve">Для нормальной работы инженера отдела автоматизации </w:t>
      </w:r>
      <w:r w:rsidR="00AE2287">
        <w:t>также</w:t>
      </w:r>
      <w:r>
        <w:t xml:space="preserve"> необходима хорошая циркуляция свежего воздуха</w:t>
      </w:r>
      <w:r w:rsidR="00AE2287">
        <w:t xml:space="preserve">. Естественная происходит за счет открытых оконных проемов, в то время как искусственная за счет 2 вентиляционных шахт и 2 </w:t>
      </w:r>
      <w:r w:rsidR="00AE2287" w:rsidRPr="00113879">
        <w:t>кондиционеров</w:t>
      </w:r>
      <w:r w:rsidR="00113879">
        <w:rPr>
          <w:lang w:val="ru-RU"/>
        </w:rPr>
        <w:t xml:space="preserve"> модели </w:t>
      </w:r>
      <w:proofErr w:type="spellStart"/>
      <w:r w:rsidR="00113879">
        <w:rPr>
          <w:lang w:val="en-US"/>
        </w:rPr>
        <w:t>Panasoni</w:t>
      </w:r>
      <w:proofErr w:type="spellEnd"/>
      <w:r w:rsidR="00113879">
        <w:rPr>
          <w:lang w:val="ru-RU"/>
        </w:rPr>
        <w:t>с</w:t>
      </w:r>
      <w:r w:rsidR="00113879" w:rsidRPr="00113879">
        <w:rPr>
          <w:lang w:val="ru-RU"/>
        </w:rPr>
        <w:t>.</w:t>
      </w:r>
      <w:r w:rsidR="00113879">
        <w:rPr>
          <w:lang w:val="ru-RU"/>
        </w:rPr>
        <w:t xml:space="preserve"> Внешний вид кондиционера предст</w:t>
      </w:r>
      <w:bookmarkStart w:id="0" w:name="_GoBack"/>
      <w:bookmarkEnd w:id="0"/>
      <w:r w:rsidR="00113879">
        <w:rPr>
          <w:lang w:val="ru-RU"/>
        </w:rPr>
        <w:t>авлен на рисунке 1.</w:t>
      </w:r>
    </w:p>
    <w:p w:rsidR="00113879" w:rsidRDefault="00C731B2" w:rsidP="00113879">
      <w:pPr>
        <w:pStyle w:val="14"/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016258" cy="329499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35" cy="329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79" w:rsidRDefault="00113879" w:rsidP="00113879">
      <w:pPr>
        <w:pStyle w:val="14"/>
        <w:spacing w:line="360" w:lineRule="auto"/>
        <w:jc w:val="center"/>
        <w:rPr>
          <w:lang w:val="ru-RU"/>
        </w:rPr>
      </w:pPr>
    </w:p>
    <w:p w:rsidR="00113879" w:rsidRPr="00113879" w:rsidRDefault="00113879" w:rsidP="000C3983">
      <w:pPr>
        <w:pStyle w:val="14"/>
        <w:spacing w:line="360" w:lineRule="auto"/>
        <w:rPr>
          <w:lang w:val="ru-RU"/>
        </w:rPr>
      </w:pPr>
      <w:r>
        <w:rPr>
          <w:lang w:val="ru-RU"/>
        </w:rPr>
        <w:t>Рисунок 1 - Внешний вид кондиционера</w:t>
      </w:r>
    </w:p>
    <w:p w:rsidR="00113879" w:rsidRDefault="00AE2287" w:rsidP="000C3983">
      <w:pPr>
        <w:pStyle w:val="14"/>
        <w:spacing w:line="360" w:lineRule="auto"/>
        <w:rPr>
          <w:lang w:val="ru-RU"/>
        </w:rPr>
      </w:pPr>
      <w:r>
        <w:t xml:space="preserve">Рабочее помещение оснащено средствами систем охранной и пожарной сигнализаций, а так же системы оповещения о пожаре. </w:t>
      </w:r>
      <w:r w:rsidR="0016750C">
        <w:t xml:space="preserve">В качестве средства охранной сигнализации выступает оптико-электронный датчик модели </w:t>
      </w:r>
      <w:r w:rsidR="0016750C">
        <w:rPr>
          <w:lang w:val="en-US"/>
        </w:rPr>
        <w:t>Next</w:t>
      </w:r>
      <w:r w:rsidR="0016750C" w:rsidRPr="0016750C">
        <w:t>.</w:t>
      </w:r>
      <w:r w:rsidR="0016750C">
        <w:t xml:space="preserve"> </w:t>
      </w:r>
      <w:r w:rsidR="00113879">
        <w:rPr>
          <w:lang w:val="ru-RU"/>
        </w:rPr>
        <w:t xml:space="preserve">Внешний вид </w:t>
      </w:r>
      <w:r w:rsidR="00113879">
        <w:t>оптико-электронн</w:t>
      </w:r>
      <w:r w:rsidR="00113879">
        <w:rPr>
          <w:lang w:val="ru-RU"/>
        </w:rPr>
        <w:t>ого</w:t>
      </w:r>
      <w:r w:rsidR="00113879">
        <w:t xml:space="preserve"> датчик</w:t>
      </w:r>
      <w:r w:rsidR="00113879">
        <w:rPr>
          <w:lang w:val="ru-RU"/>
        </w:rPr>
        <w:t>а представлен на рисунке 2.</w:t>
      </w:r>
      <w:r w:rsidR="00113879">
        <w:t xml:space="preserve"> </w:t>
      </w:r>
    </w:p>
    <w:p w:rsidR="00113879" w:rsidRDefault="00167F22" w:rsidP="00113879">
      <w:pPr>
        <w:pStyle w:val="14"/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995170" cy="199517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79" w:rsidRPr="00113879" w:rsidRDefault="00113879" w:rsidP="00113879">
      <w:pPr>
        <w:pStyle w:val="14"/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2 - Внешний вид </w:t>
      </w:r>
      <w:r>
        <w:t>оптико-электронн</w:t>
      </w:r>
      <w:r>
        <w:rPr>
          <w:lang w:val="ru-RU"/>
        </w:rPr>
        <w:t>ого</w:t>
      </w:r>
      <w:r>
        <w:t xml:space="preserve"> датчик</w:t>
      </w:r>
      <w:r>
        <w:rPr>
          <w:lang w:val="ru-RU"/>
        </w:rPr>
        <w:t>а</w:t>
      </w:r>
    </w:p>
    <w:p w:rsidR="00113879" w:rsidRDefault="0016750C" w:rsidP="000C3983">
      <w:pPr>
        <w:pStyle w:val="14"/>
        <w:spacing w:line="360" w:lineRule="auto"/>
        <w:rPr>
          <w:lang w:val="ru-RU"/>
        </w:rPr>
      </w:pPr>
      <w:r>
        <w:lastRenderedPageBreak/>
        <w:t xml:space="preserve">В качестве средств пожарной сигнализации выступают </w:t>
      </w:r>
      <w:proofErr w:type="spellStart"/>
      <w:r>
        <w:t>извещатели</w:t>
      </w:r>
      <w:proofErr w:type="spellEnd"/>
      <w:r>
        <w:t xml:space="preserve"> пожарные дымовые оптико-электронные модели ДИП 41М.</w:t>
      </w:r>
      <w:r w:rsidR="00113879">
        <w:rPr>
          <w:lang w:val="ru-RU"/>
        </w:rPr>
        <w:t xml:space="preserve"> Внешний вид пожарного </w:t>
      </w:r>
      <w:proofErr w:type="spellStart"/>
      <w:r w:rsidR="00113879">
        <w:rPr>
          <w:lang w:val="ru-RU"/>
        </w:rPr>
        <w:t>извещателя</w:t>
      </w:r>
      <w:proofErr w:type="spellEnd"/>
      <w:r w:rsidR="00113879">
        <w:rPr>
          <w:lang w:val="ru-RU"/>
        </w:rPr>
        <w:t xml:space="preserve"> представлен на рисунке 3. </w:t>
      </w:r>
    </w:p>
    <w:p w:rsidR="00113879" w:rsidRDefault="00167F22" w:rsidP="00113879">
      <w:pPr>
        <w:pStyle w:val="14"/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446020" cy="23990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79" w:rsidRDefault="00113879" w:rsidP="00113879">
      <w:pPr>
        <w:pStyle w:val="14"/>
        <w:spacing w:line="360" w:lineRule="auto"/>
        <w:jc w:val="left"/>
        <w:rPr>
          <w:lang w:val="ru-RU"/>
        </w:rPr>
      </w:pPr>
      <w:r>
        <w:rPr>
          <w:lang w:val="ru-RU"/>
        </w:rPr>
        <w:t xml:space="preserve">Рисунок 3 - Внешний вид пожарного </w:t>
      </w:r>
      <w:proofErr w:type="spellStart"/>
      <w:r>
        <w:rPr>
          <w:lang w:val="ru-RU"/>
        </w:rPr>
        <w:t>извещателя</w:t>
      </w:r>
      <w:proofErr w:type="spellEnd"/>
    </w:p>
    <w:p w:rsidR="00AE2287" w:rsidRDefault="00AE2287" w:rsidP="000C3983">
      <w:pPr>
        <w:pStyle w:val="14"/>
        <w:spacing w:line="360" w:lineRule="auto"/>
        <w:rPr>
          <w:lang w:val="ru-RU"/>
        </w:rPr>
      </w:pPr>
      <w:r>
        <w:t>При срабатывании пожарной сигнализации рабочий персонал должен обесточить СВТ и покинуть организацию согласно плану эвакуации, находящийся в каждом крыле на каждом этаже</w:t>
      </w:r>
      <w:r w:rsidR="00F7642A">
        <w:t xml:space="preserve">. Ответственный персонал должен проконтролировать эвакуацию людей и вызвать пожарную службу. До приезда спасательной службы необходимо  использовать </w:t>
      </w:r>
      <w:r w:rsidR="0016750C">
        <w:t>местные средства пожаротушения во избежание распространения пожара.</w:t>
      </w:r>
      <w:r w:rsidR="00113879">
        <w:rPr>
          <w:lang w:val="ru-RU"/>
        </w:rPr>
        <w:t xml:space="preserve"> В качестве средств пожаротушения используются огнетушители порошковые модели ОП-5. На рисунке 4 представлен внешний вид порошкового огнетушителя. </w:t>
      </w:r>
      <w:r w:rsidR="0016750C" w:rsidRPr="0016750C">
        <w:t>[</w:t>
      </w:r>
      <w:r w:rsidR="0016750C">
        <w:t>9</w:t>
      </w:r>
      <w:r w:rsidR="0016750C" w:rsidRPr="0016750C">
        <w:t>]</w:t>
      </w:r>
    </w:p>
    <w:p w:rsidR="00113879" w:rsidRDefault="00167F22" w:rsidP="00113879">
      <w:pPr>
        <w:pStyle w:val="14"/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256155" cy="22447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79" w:rsidRPr="00113879" w:rsidRDefault="00113879" w:rsidP="00113879">
      <w:pPr>
        <w:pStyle w:val="14"/>
        <w:spacing w:line="360" w:lineRule="auto"/>
        <w:jc w:val="left"/>
        <w:rPr>
          <w:lang w:val="ru-RU"/>
        </w:rPr>
      </w:pPr>
      <w:r>
        <w:rPr>
          <w:lang w:val="ru-RU"/>
        </w:rPr>
        <w:t>Рисунок 4 - Внешний вид порошкового огнетушителя</w:t>
      </w:r>
    </w:p>
    <w:p w:rsidR="00C323BE" w:rsidRDefault="0016750C" w:rsidP="000C3983">
      <w:pPr>
        <w:pStyle w:val="14"/>
        <w:spacing w:line="360" w:lineRule="auto"/>
      </w:pPr>
      <w:r>
        <w:lastRenderedPageBreak/>
        <w:t xml:space="preserve">Таким образом, выше перечисленная организация охраны труда и меры по предотвращению несчастных случаев  и возникновения пожара обеспечивают необходимые комфортные условия труда в </w:t>
      </w:r>
      <w:proofErr w:type="spellStart"/>
      <w:r>
        <w:t>Беларусбанке</w:t>
      </w:r>
      <w:proofErr w:type="spellEnd"/>
      <w:r>
        <w:t>.</w:t>
      </w:r>
    </w:p>
    <w:p w:rsidR="0059589E" w:rsidRPr="006D0E82" w:rsidRDefault="0059589E" w:rsidP="0059589E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sectPr w:rsidR="0059589E" w:rsidRPr="006D0E82" w:rsidSect="00F54AA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AF"/>
    <w:rsid w:val="000C3983"/>
    <w:rsid w:val="00113879"/>
    <w:rsid w:val="0016750C"/>
    <w:rsid w:val="00167F22"/>
    <w:rsid w:val="00211049"/>
    <w:rsid w:val="00303530"/>
    <w:rsid w:val="00327C0C"/>
    <w:rsid w:val="00385A9D"/>
    <w:rsid w:val="00393737"/>
    <w:rsid w:val="0059589E"/>
    <w:rsid w:val="006D0E82"/>
    <w:rsid w:val="00765159"/>
    <w:rsid w:val="00A86DA2"/>
    <w:rsid w:val="00AE2287"/>
    <w:rsid w:val="00B246D2"/>
    <w:rsid w:val="00B361C3"/>
    <w:rsid w:val="00B41BE6"/>
    <w:rsid w:val="00BA77BD"/>
    <w:rsid w:val="00C323BE"/>
    <w:rsid w:val="00C731B2"/>
    <w:rsid w:val="00C850C5"/>
    <w:rsid w:val="00D701A3"/>
    <w:rsid w:val="00F54AAF"/>
    <w:rsid w:val="00F7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сновной 14+"/>
    <w:basedOn w:val="a"/>
    <w:link w:val="140"/>
    <w:rsid w:val="0059589E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140">
    <w:name w:val="Основной 14+ Знак"/>
    <w:link w:val="14"/>
    <w:rsid w:val="005958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385A9D"/>
    <w:pPr>
      <w:spacing w:after="0" w:line="240" w:lineRule="auto"/>
      <w:ind w:right="-1" w:firstLine="720"/>
      <w:jc w:val="both"/>
    </w:pPr>
    <w:rPr>
      <w:rFonts w:ascii="Times New Roman" w:eastAsia="Times New Roman" w:hAnsi="Times New Roman"/>
      <w:sz w:val="28"/>
      <w:szCs w:val="20"/>
      <w:lang w:val="x-none" w:eastAsia="ru-RU"/>
    </w:rPr>
  </w:style>
  <w:style w:type="character" w:customStyle="1" w:styleId="a4">
    <w:name w:val="Основной текст с отступом Знак"/>
    <w:link w:val="a3"/>
    <w:rsid w:val="00385A9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C85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3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31B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сновной 14+"/>
    <w:basedOn w:val="a"/>
    <w:link w:val="140"/>
    <w:rsid w:val="0059589E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140">
    <w:name w:val="Основной 14+ Знак"/>
    <w:link w:val="14"/>
    <w:rsid w:val="0059589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 Indent"/>
    <w:basedOn w:val="a"/>
    <w:link w:val="a4"/>
    <w:rsid w:val="00385A9D"/>
    <w:pPr>
      <w:spacing w:after="0" w:line="240" w:lineRule="auto"/>
      <w:ind w:right="-1" w:firstLine="720"/>
      <w:jc w:val="both"/>
    </w:pPr>
    <w:rPr>
      <w:rFonts w:ascii="Times New Roman" w:eastAsia="Times New Roman" w:hAnsi="Times New Roman"/>
      <w:sz w:val="28"/>
      <w:szCs w:val="20"/>
      <w:lang w:val="x-none" w:eastAsia="ru-RU"/>
    </w:rPr>
  </w:style>
  <w:style w:type="character" w:customStyle="1" w:styleId="a4">
    <w:name w:val="Основной текст с отступом Знак"/>
    <w:link w:val="a3"/>
    <w:rsid w:val="00385A9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C85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3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31B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by eq</dc:creator>
  <cp:lastModifiedBy>PC by eq</cp:lastModifiedBy>
  <cp:revision>3</cp:revision>
  <dcterms:created xsi:type="dcterms:W3CDTF">2014-06-01T17:34:00Z</dcterms:created>
  <dcterms:modified xsi:type="dcterms:W3CDTF">2014-06-01T17:35:00Z</dcterms:modified>
</cp:coreProperties>
</file>