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8ED" w:rsidRPr="0020132D" w:rsidRDefault="003518ED" w:rsidP="003518ED">
      <w:pPr>
        <w:tabs>
          <w:tab w:val="left" w:pos="8670"/>
        </w:tabs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A1AE3">
        <w:rPr>
          <w:rFonts w:ascii="Times New Roman" w:hAnsi="Times New Roman" w:cs="Times New Roman"/>
          <w:sz w:val="32"/>
          <w:szCs w:val="32"/>
        </w:rPr>
        <w:t xml:space="preserve">Описание </w:t>
      </w:r>
      <w:proofErr w:type="spellStart"/>
      <w:r w:rsidRPr="00CA1AE3">
        <w:rPr>
          <w:rFonts w:ascii="Times New Roman" w:hAnsi="Times New Roman" w:cs="Times New Roman"/>
          <w:sz w:val="32"/>
          <w:szCs w:val="32"/>
        </w:rPr>
        <w:t>гиперконвергентной</w:t>
      </w:r>
      <w:proofErr w:type="spellEnd"/>
      <w:r w:rsidR="0020132D" w:rsidRPr="0020132D">
        <w:rPr>
          <w:rFonts w:ascii="Times New Roman" w:hAnsi="Times New Roman" w:cs="Times New Roman"/>
          <w:sz w:val="32"/>
          <w:szCs w:val="32"/>
        </w:rPr>
        <w:t xml:space="preserve"> </w:t>
      </w:r>
      <w:r w:rsidR="0020132D">
        <w:rPr>
          <w:rFonts w:ascii="Times New Roman" w:hAnsi="Times New Roman" w:cs="Times New Roman"/>
          <w:sz w:val="32"/>
          <w:szCs w:val="32"/>
        </w:rPr>
        <w:t>аппаратной</w:t>
      </w:r>
      <w:r w:rsidRPr="00CA1AE3">
        <w:rPr>
          <w:rFonts w:ascii="Times New Roman" w:hAnsi="Times New Roman" w:cs="Times New Roman"/>
          <w:sz w:val="32"/>
          <w:szCs w:val="32"/>
        </w:rPr>
        <w:t xml:space="preserve"> инфраструктуры </w:t>
      </w:r>
    </w:p>
    <w:p w:rsidR="003518ED" w:rsidRDefault="003518ED" w:rsidP="003518ED">
      <w:pPr>
        <w:tabs>
          <w:tab w:val="left" w:pos="8670"/>
        </w:tabs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A1AE3">
        <w:rPr>
          <w:rFonts w:ascii="Times New Roman" w:hAnsi="Times New Roman" w:cs="Times New Roman"/>
          <w:sz w:val="32"/>
          <w:szCs w:val="32"/>
        </w:rPr>
        <w:t xml:space="preserve">и программного обеспечения для построения виртуальных </w:t>
      </w:r>
    </w:p>
    <w:p w:rsidR="003518ED" w:rsidRPr="003518ED" w:rsidRDefault="003518ED" w:rsidP="003518ED">
      <w:pPr>
        <w:tabs>
          <w:tab w:val="left" w:pos="8670"/>
        </w:tabs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A1AE3">
        <w:rPr>
          <w:rFonts w:ascii="Times New Roman" w:hAnsi="Times New Roman" w:cs="Times New Roman"/>
          <w:sz w:val="32"/>
          <w:szCs w:val="32"/>
        </w:rPr>
        <w:t xml:space="preserve">рабочих столов – </w:t>
      </w:r>
      <w:r w:rsidRPr="00CA1AE3">
        <w:rPr>
          <w:rFonts w:ascii="Times New Roman" w:hAnsi="Times New Roman" w:cs="Times New Roman"/>
          <w:sz w:val="32"/>
          <w:szCs w:val="32"/>
          <w:lang w:val="en-US"/>
        </w:rPr>
        <w:t>VMware</w:t>
      </w:r>
      <w:r w:rsidRPr="00CA1AE3">
        <w:rPr>
          <w:rFonts w:ascii="Times New Roman" w:hAnsi="Times New Roman" w:cs="Times New Roman"/>
          <w:sz w:val="32"/>
          <w:szCs w:val="32"/>
        </w:rPr>
        <w:t xml:space="preserve"> </w:t>
      </w:r>
      <w:r w:rsidRPr="00CA1AE3">
        <w:rPr>
          <w:rFonts w:ascii="Times New Roman" w:hAnsi="Times New Roman" w:cs="Times New Roman"/>
          <w:sz w:val="32"/>
          <w:szCs w:val="32"/>
          <w:lang w:val="en-US"/>
        </w:rPr>
        <w:t>Horizon</w:t>
      </w:r>
    </w:p>
    <w:p w:rsidR="003518ED" w:rsidRDefault="003518ED" w:rsidP="003518ED">
      <w:pPr>
        <w:tabs>
          <w:tab w:val="left" w:pos="8670"/>
        </w:tabs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518ED" w:rsidRPr="000B1455" w:rsidRDefault="003518ED" w:rsidP="003518ED">
      <w:pPr>
        <w:tabs>
          <w:tab w:val="left" w:pos="8670"/>
        </w:tabs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0B1455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0B1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455">
        <w:rPr>
          <w:rFonts w:ascii="Times New Roman" w:hAnsi="Times New Roman" w:cs="Times New Roman"/>
          <w:sz w:val="24"/>
          <w:szCs w:val="24"/>
        </w:rPr>
        <w:t>Horizon</w:t>
      </w:r>
      <w:proofErr w:type="spellEnd"/>
      <w:r w:rsidRPr="000B1455">
        <w:rPr>
          <w:rFonts w:ascii="Times New Roman" w:hAnsi="Times New Roman" w:cs="Times New Roman"/>
          <w:sz w:val="24"/>
          <w:szCs w:val="24"/>
        </w:rPr>
        <w:t xml:space="preserve"> – это комплекс </w:t>
      </w:r>
      <w:proofErr w:type="spellStart"/>
      <w:r w:rsidRPr="000B1455">
        <w:rPr>
          <w:rFonts w:ascii="Times New Roman" w:hAnsi="Times New Roman" w:cs="Times New Roman"/>
          <w:sz w:val="24"/>
          <w:szCs w:val="24"/>
        </w:rPr>
        <w:t>средст</w:t>
      </w:r>
      <w:proofErr w:type="spellEnd"/>
      <w:r w:rsidRPr="000B1455">
        <w:rPr>
          <w:rFonts w:ascii="Times New Roman" w:hAnsi="Times New Roman" w:cs="Times New Roman"/>
          <w:sz w:val="24"/>
          <w:szCs w:val="24"/>
        </w:rPr>
        <w:t xml:space="preserve"> для преобразования статичных физических настольных компьютеров в безопасные виртуальные рабочие области, предоставляемые по требованию. Инициализация виртуальных или удаленных компьютеров и приложений на базе единой платформы VDI для оптимизации управления средой и правами конечных пользователей. </w:t>
      </w:r>
    </w:p>
    <w:p w:rsidR="003518ED" w:rsidRPr="000B1455" w:rsidRDefault="003518ED" w:rsidP="003518ED">
      <w:pPr>
        <w:tabs>
          <w:tab w:val="left" w:pos="8670"/>
        </w:tabs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0B1455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0B1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455">
        <w:rPr>
          <w:rFonts w:ascii="Times New Roman" w:hAnsi="Times New Roman" w:cs="Times New Roman"/>
          <w:sz w:val="24"/>
          <w:szCs w:val="24"/>
        </w:rPr>
        <w:t>Horizon</w:t>
      </w:r>
      <w:proofErr w:type="spellEnd"/>
      <w:r w:rsidRPr="000B1455">
        <w:rPr>
          <w:rFonts w:ascii="Times New Roman" w:hAnsi="Times New Roman" w:cs="Times New Roman"/>
          <w:sz w:val="24"/>
          <w:szCs w:val="24"/>
        </w:rPr>
        <w:t>– это единообразная рабочая среда для аналитиков, мобильных сотрудников и даже разработчиков трехмерной графики на любых устройствах, в любой точке, при использовании любых типов файлов и подключений.</w:t>
      </w:r>
    </w:p>
    <w:p w:rsidR="003518ED" w:rsidRDefault="003518ED" w:rsidP="003518ED">
      <w:pPr>
        <w:tabs>
          <w:tab w:val="left" w:pos="8670"/>
        </w:tabs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0B1455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0B1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455">
        <w:rPr>
          <w:rFonts w:ascii="Times New Roman" w:hAnsi="Times New Roman" w:cs="Times New Roman"/>
          <w:sz w:val="24"/>
          <w:szCs w:val="24"/>
        </w:rPr>
        <w:t>Horizon</w:t>
      </w:r>
      <w:proofErr w:type="spellEnd"/>
      <w:r w:rsidRPr="000B1455">
        <w:rPr>
          <w:rFonts w:ascii="Times New Roman" w:hAnsi="Times New Roman" w:cs="Times New Roman"/>
          <w:sz w:val="24"/>
          <w:szCs w:val="24"/>
        </w:rPr>
        <w:t xml:space="preserve"> – это динамическое выделение ресурсов за счет виртуализации хранилищ, вычислительных ресурсов и сети для упрощения управления, и сокращения расходов. Сокращение расходов на текущую эксплуатацию благодаря единой платформе, которая распространяет виртуализацию с ЦОД на конечные устройства.</w:t>
      </w:r>
    </w:p>
    <w:p w:rsidR="003518ED" w:rsidRPr="00995120" w:rsidRDefault="003518ED" w:rsidP="003518ED">
      <w:pPr>
        <w:tabs>
          <w:tab w:val="left" w:pos="8670"/>
        </w:tabs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рамках проектирования инфраструктуры виртуализации рабочих столов на базе программного обеспечения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VMware</w:t>
      </w:r>
      <w:r w:rsidRPr="000B1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Horizon</w:t>
      </w:r>
      <w:r w:rsidRPr="000B1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последовательным увеличением количества виртуальных рабочих мест с 200 до 800 представлено коммерческое предложение на базе аппаратного обеспечения</w:t>
      </w:r>
      <w:r w:rsidR="0020132D" w:rsidRPr="0020132D">
        <w:rPr>
          <w:rFonts w:ascii="Times New Roman" w:hAnsi="Times New Roman" w:cs="Times New Roman"/>
          <w:sz w:val="24"/>
          <w:szCs w:val="24"/>
        </w:rPr>
        <w:t xml:space="preserve"> </w:t>
      </w:r>
      <w:r w:rsidR="0020132D">
        <w:rPr>
          <w:rFonts w:ascii="Times New Roman" w:hAnsi="Times New Roman" w:cs="Times New Roman"/>
          <w:sz w:val="24"/>
          <w:szCs w:val="24"/>
        </w:rPr>
        <w:t>ведущих производителей отрасли</w:t>
      </w:r>
      <w:bookmarkStart w:id="0" w:name="_GoBack"/>
      <w:bookmarkEnd w:id="0"/>
      <w:r w:rsidR="0020132D">
        <w:rPr>
          <w:rFonts w:ascii="Times New Roman" w:hAnsi="Times New Roman" w:cs="Times New Roman"/>
          <w:sz w:val="24"/>
          <w:szCs w:val="24"/>
        </w:rPr>
        <w:t>.</w:t>
      </w:r>
    </w:p>
    <w:p w:rsidR="003518ED" w:rsidRDefault="003518ED" w:rsidP="003518ED">
      <w:pPr>
        <w:tabs>
          <w:tab w:val="left" w:pos="8670"/>
        </w:tabs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CA1AE3">
        <w:rPr>
          <w:rFonts w:ascii="Times New Roman" w:hAnsi="Times New Roman" w:cs="Times New Roman"/>
          <w:sz w:val="24"/>
          <w:szCs w:val="24"/>
        </w:rPr>
        <w:t>Гиперконверкентн</w:t>
      </w:r>
      <w:r>
        <w:rPr>
          <w:rFonts w:ascii="Times New Roman" w:hAnsi="Times New Roman" w:cs="Times New Roman"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архитектура </w:t>
      </w:r>
      <w:r w:rsidRPr="00CA1AE3">
        <w:rPr>
          <w:rFonts w:ascii="Times New Roman" w:hAnsi="Times New Roman" w:cs="Times New Roman"/>
          <w:sz w:val="24"/>
          <w:szCs w:val="24"/>
        </w:rPr>
        <w:t xml:space="preserve">реализует подход, благодаря которому можно объединить лучшие элементы </w:t>
      </w:r>
      <w:proofErr w:type="spellStart"/>
      <w:r w:rsidRPr="00CA1AE3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CA1AE3">
        <w:rPr>
          <w:rFonts w:ascii="Times New Roman" w:hAnsi="Times New Roman" w:cs="Times New Roman"/>
          <w:sz w:val="24"/>
          <w:szCs w:val="24"/>
        </w:rPr>
        <w:t xml:space="preserve">-серверов и стоечных решений в одну общую модульную платформу. </w:t>
      </w:r>
      <w:r>
        <w:rPr>
          <w:rFonts w:ascii="Times New Roman" w:hAnsi="Times New Roman" w:cs="Times New Roman"/>
          <w:sz w:val="24"/>
          <w:szCs w:val="24"/>
        </w:rPr>
        <w:t>Данная</w:t>
      </w:r>
      <w:r w:rsidRPr="00CA1AE3">
        <w:rPr>
          <w:rFonts w:ascii="Times New Roman" w:hAnsi="Times New Roman" w:cs="Times New Roman"/>
          <w:sz w:val="24"/>
          <w:szCs w:val="24"/>
        </w:rPr>
        <w:t xml:space="preserve"> архитектура позволяет </w:t>
      </w:r>
      <w:r>
        <w:rPr>
          <w:rFonts w:ascii="Times New Roman" w:hAnsi="Times New Roman" w:cs="Times New Roman"/>
          <w:sz w:val="24"/>
          <w:szCs w:val="24"/>
        </w:rPr>
        <w:t>заказчикам</w:t>
      </w:r>
      <w:r w:rsidRPr="00CA1AE3">
        <w:rPr>
          <w:rFonts w:ascii="Times New Roman" w:hAnsi="Times New Roman" w:cs="Times New Roman"/>
          <w:sz w:val="24"/>
          <w:szCs w:val="24"/>
        </w:rPr>
        <w:t xml:space="preserve"> при минимальных затратах обновлять и масштабировать свою систему, и представляет собой оптимальную основу для дата-центров следующего поколения с малой операционной сложностью и простым управлением. </w:t>
      </w:r>
    </w:p>
    <w:p w:rsidR="003518ED" w:rsidRDefault="003518ED" w:rsidP="003518ED">
      <w:pPr>
        <w:tabs>
          <w:tab w:val="left" w:pos="867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Модульность решения позволяет реализовывать различные конфигурации шасси. В шасси могут быть установлены как вычислительные узлы (</w:t>
      </w:r>
      <w:proofErr w:type="spellStart"/>
      <w:r>
        <w:rPr>
          <w:rFonts w:ascii="Times New Roman" w:hAnsi="Times New Roman" w:cs="Times New Roman"/>
          <w:sz w:val="24"/>
          <w:szCs w:val="24"/>
        </w:rPr>
        <w:t>блэйд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-сервера), так и узлы системы хранения данных, так же на обратной стороне шасси возможна установка как </w:t>
      </w:r>
      <w:r>
        <w:rPr>
          <w:rFonts w:ascii="Times New Roman" w:hAnsi="Times New Roman" w:cs="Times New Roman"/>
          <w:sz w:val="24"/>
          <w:szCs w:val="24"/>
          <w:lang w:val="en-US"/>
        </w:rPr>
        <w:t>Pass</w:t>
      </w:r>
      <w:r w:rsidRPr="0099512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through</w:t>
      </w:r>
      <w:r w:rsidRPr="009951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адаптеров, так и коммутационных модулей 1,10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а также модулей </w:t>
      </w:r>
      <w:r>
        <w:rPr>
          <w:rFonts w:ascii="Times New Roman" w:hAnsi="Times New Roman" w:cs="Times New Roman"/>
          <w:sz w:val="24"/>
          <w:szCs w:val="24"/>
          <w:lang w:val="en-US"/>
        </w:rPr>
        <w:t>FC</w:t>
      </w:r>
      <w:r w:rsidRPr="00995120">
        <w:rPr>
          <w:rFonts w:ascii="Times New Roman" w:hAnsi="Times New Roman" w:cs="Times New Roman"/>
          <w:sz w:val="24"/>
          <w:szCs w:val="24"/>
        </w:rPr>
        <w:t>.</w:t>
      </w:r>
    </w:p>
    <w:p w:rsidR="003518ED" w:rsidRDefault="003518ED" w:rsidP="003518ED">
      <w:pPr>
        <w:tabs>
          <w:tab w:val="left" w:pos="867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Масштабирование выполняется путем увеличения числа шасси с необходимыми модулями. Возможно объединение нескольких шасси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стэк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(до шести шасси) с единой точкой управления.</w:t>
      </w:r>
    </w:p>
    <w:p w:rsidR="003518ED" w:rsidRDefault="003518ED" w:rsidP="006A23B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518ED" w:rsidRDefault="003518ED" w:rsidP="006A23B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518ED" w:rsidRDefault="003518ED" w:rsidP="006A23B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518ED" w:rsidRDefault="003518ED" w:rsidP="006A23B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518ED" w:rsidRDefault="003518ED" w:rsidP="006A23B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518ED" w:rsidRDefault="003518ED" w:rsidP="006A23B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54B2C" w:rsidRPr="001C6D5C" w:rsidRDefault="00554B2C" w:rsidP="006A23B2">
      <w:pPr>
        <w:jc w:val="center"/>
        <w:rPr>
          <w:rFonts w:ascii="Times New Roman" w:hAnsi="Times New Roman" w:cs="Times New Roman"/>
          <w:sz w:val="32"/>
          <w:szCs w:val="32"/>
        </w:rPr>
      </w:pPr>
      <w:r w:rsidRPr="001C6D5C">
        <w:rPr>
          <w:rFonts w:ascii="Times New Roman" w:hAnsi="Times New Roman" w:cs="Times New Roman"/>
          <w:sz w:val="32"/>
          <w:szCs w:val="32"/>
        </w:rPr>
        <w:t>Схема расположения серверного оборудования в серверной стойке 42</w:t>
      </w:r>
      <w:r w:rsidRPr="001C6D5C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C6D5C">
        <w:rPr>
          <w:rFonts w:ascii="Times New Roman" w:hAnsi="Times New Roman" w:cs="Times New Roman"/>
          <w:sz w:val="32"/>
          <w:szCs w:val="32"/>
        </w:rPr>
        <w:t>. Принципиальная схема питания от сети переменного тока</w:t>
      </w:r>
      <w:r w:rsidR="00633927" w:rsidRPr="001C6D5C">
        <w:rPr>
          <w:rFonts w:ascii="Times New Roman" w:hAnsi="Times New Roman" w:cs="Times New Roman"/>
          <w:sz w:val="32"/>
          <w:szCs w:val="32"/>
        </w:rPr>
        <w:t xml:space="preserve"> 220В</w:t>
      </w:r>
      <w:r w:rsidRPr="001C6D5C">
        <w:rPr>
          <w:rFonts w:ascii="Times New Roman" w:hAnsi="Times New Roman" w:cs="Times New Roman"/>
          <w:sz w:val="32"/>
          <w:szCs w:val="32"/>
        </w:rPr>
        <w:t>.</w:t>
      </w:r>
    </w:p>
    <w:p w:rsidR="00554B2C" w:rsidRPr="001C6D5C" w:rsidRDefault="00554B2C" w:rsidP="00554B2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1C6D5C">
        <w:rPr>
          <w:rFonts w:ascii="Times New Roman" w:hAnsi="Times New Roman" w:cs="Times New Roman"/>
          <w:sz w:val="24"/>
          <w:szCs w:val="24"/>
        </w:rPr>
        <w:t>Вид спереди</w:t>
      </w:r>
      <w:r w:rsidRPr="001C6D5C">
        <w:rPr>
          <w:rFonts w:ascii="Times New Roman" w:hAnsi="Times New Roman" w:cs="Times New Roman"/>
          <w:sz w:val="24"/>
          <w:szCs w:val="24"/>
        </w:rPr>
        <w:tab/>
      </w:r>
      <w:r w:rsidRPr="001C6D5C">
        <w:rPr>
          <w:rFonts w:ascii="Times New Roman" w:hAnsi="Times New Roman" w:cs="Times New Roman"/>
          <w:sz w:val="24"/>
          <w:szCs w:val="24"/>
        </w:rPr>
        <w:tab/>
      </w:r>
      <w:r w:rsidRPr="001C6D5C">
        <w:rPr>
          <w:rFonts w:ascii="Times New Roman" w:hAnsi="Times New Roman" w:cs="Times New Roman"/>
          <w:sz w:val="24"/>
          <w:szCs w:val="24"/>
        </w:rPr>
        <w:tab/>
      </w:r>
      <w:r w:rsidRPr="001C6D5C">
        <w:rPr>
          <w:rFonts w:ascii="Times New Roman" w:hAnsi="Times New Roman" w:cs="Times New Roman"/>
          <w:sz w:val="24"/>
          <w:szCs w:val="24"/>
        </w:rPr>
        <w:tab/>
      </w:r>
      <w:r w:rsidRPr="001C6D5C">
        <w:rPr>
          <w:rFonts w:ascii="Times New Roman" w:hAnsi="Times New Roman" w:cs="Times New Roman"/>
          <w:sz w:val="24"/>
          <w:szCs w:val="24"/>
        </w:rPr>
        <w:tab/>
        <w:t>Вид сзади</w:t>
      </w:r>
    </w:p>
    <w:p w:rsidR="006A23B2" w:rsidRPr="001C6D5C" w:rsidRDefault="0020132D" w:rsidP="006A23B2">
      <w:pPr>
        <w:pBdr>
          <w:bottom w:val="single" w:sz="12" w:space="1" w:color="auto"/>
        </w:pBd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45pt;margin-top:2.55pt;width:362.75pt;height:488.25pt;z-index:251659264;mso-position-horizontal-relative:text;mso-position-vertical-relative:text">
            <v:imagedata r:id="rId5" o:title=""/>
            <w10:wrap type="square"/>
          </v:shape>
          <o:OLEObject Type="Embed" ProgID="Visio.Drawing.15" ShapeID="_x0000_s1026" DrawAspect="Content" ObjectID="_1583059612" r:id="rId6"/>
        </w:object>
      </w:r>
    </w:p>
    <w:p w:rsidR="006A23B2" w:rsidRPr="001C6D5C" w:rsidRDefault="00554B2C" w:rsidP="006A23B2">
      <w:pPr>
        <w:pBdr>
          <w:bottom w:val="single" w:sz="12" w:space="2" w:color="auto"/>
        </w:pBdr>
        <w:spacing w:after="0" w:line="240" w:lineRule="auto"/>
        <w:rPr>
          <w:rFonts w:ascii="Times New Roman" w:hAnsi="Times New Roman" w:cs="Times New Roman"/>
        </w:rPr>
      </w:pPr>
      <w:proofErr w:type="spellStart"/>
      <w:r w:rsidRPr="001C6D5C">
        <w:rPr>
          <w:rFonts w:ascii="Times New Roman" w:hAnsi="Times New Roman" w:cs="Times New Roman"/>
        </w:rPr>
        <w:t>Стэк</w:t>
      </w:r>
      <w:proofErr w:type="spellEnd"/>
      <w:r w:rsidRPr="001C6D5C">
        <w:rPr>
          <w:rFonts w:ascii="Times New Roman" w:hAnsi="Times New Roman" w:cs="Times New Roman"/>
        </w:rPr>
        <w:t xml:space="preserve"> Коммутаторов </w:t>
      </w:r>
      <w:r w:rsidR="006A23B2" w:rsidRPr="001C6D5C">
        <w:rPr>
          <w:rFonts w:ascii="Times New Roman" w:hAnsi="Times New Roman" w:cs="Times New Roman"/>
        </w:rPr>
        <w:t xml:space="preserve">ядра </w:t>
      </w:r>
      <w:r w:rsidRPr="001C6D5C">
        <w:rPr>
          <w:rFonts w:ascii="Times New Roman" w:hAnsi="Times New Roman" w:cs="Times New Roman"/>
        </w:rPr>
        <w:t>– 2 штуки.</w:t>
      </w:r>
    </w:p>
    <w:p w:rsidR="00B931E2" w:rsidRPr="001C6D5C" w:rsidRDefault="00B931E2" w:rsidP="006A23B2">
      <w:pPr>
        <w:pBdr>
          <w:bottom w:val="single" w:sz="12" w:space="2" w:color="auto"/>
        </w:pBd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  <w:r w:rsidRPr="001C6D5C">
        <w:rPr>
          <w:rFonts w:ascii="Times New Roman" w:hAnsi="Times New Roman" w:cs="Times New Roman"/>
        </w:rPr>
        <w:t>Коммутатор сети управления</w:t>
      </w:r>
    </w:p>
    <w:p w:rsidR="006A23B2" w:rsidRPr="001C6D5C" w:rsidRDefault="006A23B2" w:rsidP="006A23B2">
      <w:pPr>
        <w:pBdr>
          <w:bottom w:val="single" w:sz="12" w:space="1" w:color="auto"/>
        </w:pBd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E252DC" w:rsidRPr="001C6D5C" w:rsidRDefault="00E252DC" w:rsidP="006A23B2">
      <w:pPr>
        <w:spacing w:after="0" w:line="240" w:lineRule="auto"/>
        <w:rPr>
          <w:rFonts w:ascii="Times New Roman" w:hAnsi="Times New Roman" w:cs="Times New Roman"/>
        </w:rPr>
      </w:pPr>
    </w:p>
    <w:p w:rsidR="00E252DC" w:rsidRPr="001C6D5C" w:rsidRDefault="00E252DC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E252DC" w:rsidRPr="001C6D5C" w:rsidRDefault="00E252DC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6A23B2" w:rsidP="006A23B2">
      <w:pPr>
        <w:spacing w:after="0" w:line="240" w:lineRule="auto"/>
        <w:rPr>
          <w:rFonts w:ascii="Times New Roman" w:hAnsi="Times New Roman" w:cs="Times New Roman"/>
        </w:rPr>
      </w:pPr>
    </w:p>
    <w:p w:rsidR="006A23B2" w:rsidRPr="001C6D5C" w:rsidRDefault="0020132D" w:rsidP="006A23B2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Гиперконвергентная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сисетма</w:t>
      </w:r>
      <w:proofErr w:type="spellEnd"/>
    </w:p>
    <w:p w:rsidR="006A23B2" w:rsidRPr="001C6D5C" w:rsidRDefault="0020132D" w:rsidP="006A23B2">
      <w:pPr>
        <w:pBdr>
          <w:bottom w:val="single" w:sz="12" w:space="1" w:color="auto"/>
          <w:between w:val="single" w:sz="12" w:space="1" w:color="auto"/>
        </w:pBd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хранения данных</w:t>
      </w:r>
    </w:p>
    <w:p w:rsidR="006A23B2" w:rsidRPr="001C6D5C" w:rsidRDefault="0020132D" w:rsidP="006A23B2">
      <w:pPr>
        <w:pBdr>
          <w:bottom w:val="single" w:sz="12" w:space="1" w:color="auto"/>
          <w:between w:val="single" w:sz="12" w:space="1" w:color="auto"/>
        </w:pBd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хранения данных</w:t>
      </w:r>
    </w:p>
    <w:p w:rsidR="006A23B2" w:rsidRPr="001C6D5C" w:rsidRDefault="006A23B2" w:rsidP="006A23B2">
      <w:pPr>
        <w:pBdr>
          <w:bottom w:val="single" w:sz="12" w:space="1" w:color="auto"/>
          <w:between w:val="single" w:sz="12" w:space="1" w:color="auto"/>
        </w:pBdr>
        <w:spacing w:after="0" w:line="240" w:lineRule="auto"/>
        <w:rPr>
          <w:rFonts w:ascii="Times New Roman" w:hAnsi="Times New Roman" w:cs="Times New Roman"/>
        </w:rPr>
      </w:pPr>
      <w:r w:rsidRPr="001C6D5C">
        <w:rPr>
          <w:rFonts w:ascii="Times New Roman" w:hAnsi="Times New Roman" w:cs="Times New Roman"/>
        </w:rPr>
        <w:t>Источник бесперебойного питания – 2шт.</w:t>
      </w:r>
    </w:p>
    <w:p w:rsidR="006A23B2" w:rsidRPr="001C6D5C" w:rsidRDefault="006A23B2" w:rsidP="006A23B2">
      <w:pPr>
        <w:rPr>
          <w:rFonts w:ascii="Times New Roman" w:hAnsi="Times New Roman" w:cs="Times New Roman"/>
        </w:rPr>
      </w:pPr>
    </w:p>
    <w:p w:rsidR="006A23B2" w:rsidRPr="001C6D5C" w:rsidRDefault="006A23B2" w:rsidP="006A23B2">
      <w:pPr>
        <w:rPr>
          <w:rFonts w:ascii="Times New Roman" w:hAnsi="Times New Roman" w:cs="Times New Roman"/>
        </w:rPr>
      </w:pPr>
    </w:p>
    <w:p w:rsidR="006A23B2" w:rsidRPr="001C6D5C" w:rsidRDefault="006A23B2" w:rsidP="006A23B2">
      <w:pPr>
        <w:rPr>
          <w:rFonts w:ascii="Times New Roman" w:hAnsi="Times New Roman" w:cs="Times New Roman"/>
        </w:rPr>
      </w:pPr>
    </w:p>
    <w:p w:rsidR="006A23B2" w:rsidRPr="001C6D5C" w:rsidRDefault="006A23B2" w:rsidP="006A23B2">
      <w:pPr>
        <w:rPr>
          <w:rFonts w:ascii="Times New Roman" w:hAnsi="Times New Roman" w:cs="Times New Roman"/>
        </w:rPr>
      </w:pPr>
    </w:p>
    <w:p w:rsidR="006A23B2" w:rsidRPr="001C6D5C" w:rsidRDefault="006A23B2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  <w:r w:rsidRPr="001C6D5C">
        <w:rPr>
          <w:rFonts w:ascii="Times New Roman" w:hAnsi="Times New Roman" w:cs="Times New Roman"/>
        </w:rPr>
        <w:t xml:space="preserve">Вводы питания 220В. </w:t>
      </w:r>
    </w:p>
    <w:p w:rsidR="006A23B2" w:rsidRPr="001C6D5C" w:rsidRDefault="006A23B2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  <w:r w:rsidRPr="001C6D5C">
        <w:rPr>
          <w:rFonts w:ascii="Times New Roman" w:hAnsi="Times New Roman" w:cs="Times New Roman"/>
        </w:rPr>
        <w:t>(Для отказоустойчивости - желательно от разных ТП 10/0,4)</w:t>
      </w: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1C6D5C">
      <w:pPr>
        <w:tabs>
          <w:tab w:val="left" w:pos="6360"/>
        </w:tabs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C6D5C">
        <w:rPr>
          <w:rFonts w:ascii="Times New Roman" w:hAnsi="Times New Roman" w:cs="Times New Roman"/>
          <w:sz w:val="32"/>
          <w:szCs w:val="32"/>
        </w:rPr>
        <w:t>Схема сетевых соединений</w:t>
      </w: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1C6D5C" w:rsidRPr="001C6D5C" w:rsidRDefault="001C6D5C" w:rsidP="006A23B2">
      <w:pPr>
        <w:tabs>
          <w:tab w:val="left" w:pos="6360"/>
        </w:tabs>
        <w:spacing w:after="0" w:line="240" w:lineRule="auto"/>
        <w:ind w:firstLine="4678"/>
        <w:rPr>
          <w:rFonts w:ascii="Times New Roman" w:hAnsi="Times New Roman" w:cs="Times New Roman"/>
        </w:rPr>
      </w:pPr>
    </w:p>
    <w:p w:rsidR="0020132D" w:rsidRDefault="0020132D" w:rsidP="0020132D">
      <w:pPr>
        <w:tabs>
          <w:tab w:val="left" w:pos="636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645910" cy="43700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32D" w:rsidSect="003518ED"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8C1"/>
    <w:rsid w:val="000B1455"/>
    <w:rsid w:val="001C6D5C"/>
    <w:rsid w:val="0020132D"/>
    <w:rsid w:val="003338C1"/>
    <w:rsid w:val="003518ED"/>
    <w:rsid w:val="00554B2C"/>
    <w:rsid w:val="00596011"/>
    <w:rsid w:val="00633927"/>
    <w:rsid w:val="006A23B2"/>
    <w:rsid w:val="00995120"/>
    <w:rsid w:val="00B931E2"/>
    <w:rsid w:val="00CA1AE3"/>
    <w:rsid w:val="00E2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C7554B3"/>
  <w15:chartTrackingRefBased/>
  <w15:docId w15:val="{86462BB7-8E7E-42A2-AA25-F019EA4FB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package" Target="embeddings/_________Microsoft_Visio.vsdx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4C253-D0D5-4A85-BBBD-4CFD5E466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SoftlineGroup.com</Company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Atrashkevich, Andrey</dc:creator>
  <cp:keywords/>
  <dc:description/>
  <cp:lastModifiedBy>Dubrovschik, Pavel</cp:lastModifiedBy>
  <cp:revision>2</cp:revision>
  <dcterms:created xsi:type="dcterms:W3CDTF">2018-03-20T11:00:00Z</dcterms:created>
  <dcterms:modified xsi:type="dcterms:W3CDTF">2018-03-20T11:00:00Z</dcterms:modified>
</cp:coreProperties>
</file>