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sz w:val="28"/>
        </w:rPr>
        <w:t>Endophytic Bacterial Consortia from Cereal Crops: Characterization of Secondary Metabolites and Bioprospecting for Plant Growth Promotion under Salinity Stress</w:t>
      </w:r>
    </w:p>
    <w:p>
      <w:pPr>
        <w:jc w:val="center"/>
      </w:pPr>
      <w:r>
        <w:rPr>
          <w:rFonts w:ascii="Times New Roman" w:hAnsi="Times New Roman"/>
          <w:sz w:val="24"/>
        </w:rPr>
        <w:t>Research Scholar (Microbiologist)</w:t>
      </w:r>
    </w:p>
    <w:p>
      <w:pPr>
        <w:jc w:val="center"/>
      </w:pPr>
      <w:r>
        <w:rPr>
          <w:rFonts w:ascii="Times New Roman" w:hAnsi="Times New Roman"/>
        </w:rPr>
        <w:t>Plant Microbiology and Stress Physiology Laboratory</w:t>
      </w:r>
    </w:p>
    <w:p>
      <w:pPr>
        <w:jc w:val="center"/>
      </w:pPr>
      <w:r>
        <w:rPr>
          <w:rFonts w:ascii="Times New Roman" w:hAnsi="Times New Roman"/>
        </w:rPr>
        <w:t>September 2026</w:t>
      </w:r>
    </w:p>
    <w:p/>
    <w:p>
      <w:pPr>
        <w:pStyle w:val="Heading1"/>
      </w:pPr>
      <w:r>
        <w:rPr>
          <w:rFonts w:ascii="Times New Roman" w:hAnsi="Times New Roman"/>
        </w:rPr>
        <w:t>ABSTRACT</w:t>
      </w:r>
    </w:p>
    <w:p>
      <w:r>
        <w:rPr>
          <w:rFonts w:ascii="Times New Roman" w:hAnsi="Times New Roman"/>
          <w:sz w:val="24"/>
        </w:rPr>
        <w:t xml:space="preserve">Salinity represents one of the most significant abiotic stressors limiting rice (Oryza sativa L.) productivity globally, affecting approximately 800 million hectares of agricultural land. Endophytic bacteria possess multifarious plant growth-promoting traits that can mitigate salt-induced physiological stress through complementary mechanisms. This study evaluates the efficacy of six endophytic bacterial isolates and their consortia in promoting rice germination, seedling vigor, and biochemical resilience under graded salinity stress (0–150 mM NaCl). </w:t>
        <w:br/>
        <w:br/>
        <w:t xml:space="preserve">Seed bacterization experiments demonstrated that isolate IS-06 produced the highest germination percentage (92–93%) across salinity levels, followed by consortium C4-5 (90%). Under salt stress, IS-06 inoculation increased chlorophyll content by 289%, soluble protein by 56%, phenolic compounds by 236%, and DPPH radical scavenging activity by 26%, relative to uninoculated controls. </w:t>
        <w:br/>
        <w:br/>
        <w:t xml:space="preserve">Multivariate analysis of variance (MANOVA) revealed significant treatment effects on the combined physiological endpoints (F₁₁,₃₂ = 8.47, p &lt; 0.001). Analysis of variance (ANOVA) demonstrated significant salinity-by-inoculation interactions for chlorophyll (F₃,₃₂ = 14.22, p &lt; 0.001), protein (F₃,₃₂ = 9.81, p &lt; 0.001), and antioxidant activity (F₃,₃₂ = 11.56, p &lt; 0.001). </w:t>
        <w:br/>
        <w:br/>
        <w:t>The consortium C4-5 exhibited synergistic effects, maintaining 21% higher protein levels than the best individual isolate under 150 mM NaCl. Coefficient of variation analysis indicated that IS-06 and C4-5 reduced physiological trait variance under stress conditions (CV reduction: 18–34%), suggesting superior stress buffering capacity. These findings establish endophytic bacteria as viable bioinoculants for salinity-resilient rice cultivation, with direct applications to sustainable agriculture in salt-affected regions.</w:t>
      </w:r>
    </w:p>
    <w:p>
      <w:r>
        <w:rPr>
          <w:rFonts w:ascii="Times New Roman" w:hAnsi="Times New Roman"/>
          <w:i/>
          <w:sz w:val="24"/>
        </w:rPr>
        <w:t>Keywords: endophytic bacteria, plant growth promotion, salinity stress, secondary metabolites, bioactive compounds, sustainable agriculture</w:t>
      </w:r>
    </w:p>
    <w:p/>
    <w:p>
      <w:pPr>
        <w:pStyle w:val="Heading1"/>
      </w:pPr>
      <w:r>
        <w:rPr>
          <w:rFonts w:ascii="Times New Roman" w:hAnsi="Times New Roman"/>
        </w:rPr>
        <w:t>1. INTRODUCTION</w:t>
      </w:r>
    </w:p>
    <w:p>
      <w:r>
        <w:rPr>
          <w:rFonts w:ascii="Times New Roman" w:hAnsi="Times New Roman"/>
          <w:sz w:val="24"/>
        </w:rPr>
        <w:t>Rice (Oryza sativa L.) constitutes the primary staple carbohydrate source for over 3.5 billion individuals worldwide, particularly across Asia-Pacific regions where per capita consumption exceeds 150 kg per annum [1]. Global rice production demands careful optimization, as the crop must serve as both a nutritional foundation and an economic driver for rural development in low-income countries [2]. However, inherent physiological limitations—including narrow ionic tolerance and shallow root architecture—render rice cultivation highly vulnerable to environmental perturbations, particularly soil salinity [1, 3].</w:t>
        <w:br/>
        <w:br/>
        <w:t>The global extent of salt-affected soils has reached unprecedented proportions. Quantitative surveys indicate that 802 million hectares of land experience salinity-induced productivity loss, with annual expansion rates of 1.0–2.0%, and approximately 20% of all irrigated agricultural land now exhibits electrical conductivity exceeding 4 dS/m [2, 4]. In South Asia, particularly the Indo-Gangetic Plain of India, salinity-attributed losses in rice production reach 45% relative to non-saline benchmarks, translating into an estimated loss of 16.8 million tonnes annually and unprecedented food security implications [5, 6].</w:t>
        <w:br/>
        <w:br/>
        <w:t>Salinity stress initiates injury through three complementary mechanisms: osmotic disruption of water potential gradients reduces cellular hydration and turgor; ionic toxicity from sodium and chloride accumulation disrupts enzyme function and metabolic homeostasis; and oxidative damage ensues from reactive oxygen species (ROS) overproduction in chloroplasts and mitochondria [7, 8]. These multifactorial stressors coordinately suppress germination percentage, root elongation, chlorophyll synthesis, nutrient acquisition, and photosynthetic capacity, ultimately constraining yield formation [3, 9].</w:t>
        <w:br/>
        <w:br/>
        <w:t>Conventional approaches to salinity mitigation—including crop selection, soil amendment, and irrigation management—offer limited cost-effectiveness in resource-constrained agricultural systems [2]. Consequently, microbial biotechnology presents a compelling alternative. Endophytic bacteria, defined as viable microbial cells residing asymptomatically within plant tissues, represent an untapped reservoir of functional diversity capable of complementing the host stress-response apparatus [10, 11].</w:t>
      </w:r>
    </w:p>
    <w:p/>
    <w:p>
      <w:r>
        <w:rPr>
          <w:rFonts w:ascii="Times New Roman" w:hAnsi="Times New Roman"/>
          <w:i/>
          <w:sz w:val="20"/>
        </w:rPr>
        <w:t>NOTE: This is a sample of the complete Word document. The full document includes all sections, references, tables, and 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