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Longitudinal Health Impact Assessment of Ambient PM₂.₅ in a South Asian Megacity: A Multi-Year Analysis Using WHO AirQ+ (2018–2024)</w:t>
      </w:r>
    </w:p>
    <w:p>
      <w:pPr>
        <w:pStyle w:val="Heading2"/>
      </w:pPr>
      <w:r>
        <w:t>Abstract</w:t>
      </w:r>
    </w:p>
    <w:p>
      <w:r/>
      <w:r>
        <w:rPr>
          <w:b/>
        </w:rPr>
        <w:t>Background:</w:t>
      </w:r>
      <w:r>
        <w:t xml:space="preserve"> Most health impact assessments of urban air pollution in the Global South are cross-sectional, treating single-year snapshots as representative of chronic exposure. Bengaluru, India's third-largest city, has undergone a documented post-pandemic resurgence in particulate pollution that demands a longitudinal lens. This study examines PM₂.₅-attributable mortality across a seven-year period (2018–2024) spanning three structurally distinct phases: the pre-pandemic baseline, the COVID-19 anthropogenic hiatus, and the post-recovery period.</w:t>
      </w:r>
    </w:p>
    <w:p>
      <w:r/>
      <w:r>
        <w:rPr>
          <w:b/>
        </w:rPr>
        <w:t>Methods:</w:t>
      </w:r>
      <w:r>
        <w:t xml:space="preserve"> Validated hourly PM₂.₅ concentration data from the CPCB/KSPCB Continuous Ambient Air Quality Monitoring Station (CAAQMS) network were processed through a rigorous quality assurance protocol and input into WHO AirQ+ v2.2. The Attributable Fraction (AF) of all-cause natural mortality was estimated using Log-Linear Integrated Exposure-Response (IER) functions for adults aged ≥ 30 years. A "Cost of Inaction" counterfactual was modelled by comparing observed mortality against a theoretical scenario of sustained WHO 2021 Air Quality Guideline compliance (5 µg/m³). Trend significance was assessed using the Mann-Kendall test; slope magnitude was estimated using Sen's Slope.</w:t>
      </w:r>
    </w:p>
    <w:p>
      <w:r/>
      <w:r>
        <w:rPr>
          <w:b/>
        </w:rPr>
        <w:t>Results:</w:t>
      </w:r>
      <w:r>
        <w:t xml:space="preserve"> Annual mean PM₂.₅ concentrations in 2018–2019 averaged approximately 42–45 µg/m³, well above the WHO guideline. The 2020 lockdown reduced the annual mean to approximately 32.5 µg/m³ — a 28% decline — and correspondingly suppressed estimated attributable mortality to its study-period minimum (~1,880 deaths). By 2024, the annual mean climbed to approximately 48 µg/m³, 12.5% above the pre-pandemic baseline, and estimated attributable mortality reached ~3,010 — a "Toxic Rebound." Cumulative PM₂.₅-attributable deaths across the seven-year period totalled 17,582. Seasonal analysis identified a Winter Burden in which January–February PM₂.₅ concentrations (55–70 µg/m³) produced mortality risks approximately 2.1 times higher than the monsoon nadir (July–August: 15–31 µg/m³). Station-level divergence showed industrial zones (Peenya: 64 µg/m³ in 2024) recovering at substantially steeper rates than residential areas (Jayanagar: 35 µg/m³). The Cost of Inaction model estimates that over 40% of the cumulative mortality burden was theoretically preventable under sustained WHO guideline compliance.</w:t>
      </w:r>
    </w:p>
    <w:p>
      <w:r/>
      <w:r>
        <w:rPr>
          <w:b/>
        </w:rPr>
        <w:t>Conclusion:</w:t>
      </w:r>
      <w:r>
        <w:t xml:space="preserve"> Emission reductions achieved through the 2020 lockdown were temporary rather than structural. The 2024 rebound demonstrates that Bengaluru's pollution drivers remain unaddressed. Seasonal and spatial heterogeneity demands pre-emptive winter strategies and zone-specific source controls rather than uniform, year-round averages. The 40% preventable fraction represents a policy-actionable target.</w:t>
      </w:r>
    </w:p>
    <w:p>
      <w:r/>
      <w:r>
        <w:rPr>
          <w:b/>
        </w:rPr>
        <w:t>Keywords:</w:t>
      </w:r>
      <w:r>
        <w:t xml:space="preserve"> AirQ+; Longitudinal HIA; PM₂.₅; Toxic Rebound; COVID-19; Seasonal Heterogeneity; Cost of Inaction; Bengaluru</w:t>
      </w:r>
    </w:p>
    <w:p>
      <w:pPr>
        <w:pStyle w:val="Heading2"/>
      </w:pPr>
      <w:r>
        <w:t>1. Introduction</w:t>
      </w:r>
    </w:p>
    <w:p>
      <w:pPr>
        <w:pStyle w:val="Heading3"/>
      </w:pPr>
      <w:r>
        <w:t>1.1 The Global Burden and the Cross-Sectional Blind Spot</w:t>
      </w:r>
    </w:p>
    <w:p>
      <w:r>
        <w:t>Ambient PM₂.₅ exposure is responsible for over 4.1 million premature deaths each year, operating through well-characterised pathways of systemic inflammation, oxidative stress, and accelerated cardiovascular deterioration (Cohen et al., 2017; Burnett et al., 2018; Pope &amp; Dockery, 2006). The burden falls disproportionately on rapidly urbanising nations in the Global South, where demographic density, unregulated industrial growth, and aging transport fleets converge to produce chronically elevated concentrations (Apte et al., 2015; WHO, 2016).</w:t>
      </w:r>
    </w:p>
    <w:p>
      <w:r>
        <w:t>Despite this, the majority of Health Impact Assessments (HIAs) conducted for Indian cities are cross-sectional. A single-year estimate, however carefully constructed, cannot capture how exposure trajectories evolve across phases of economic disruption, policy change, and recovery. The COVID-19 pandemic created exactly such a phase shift — an unprecedented natural experiment in emission suppression followed by unconstrained resurgence. Documenting the full arc, from 2018 through the lockdown of 2020 and out to 2024, turns a compliance report into a causal story about what drives pollution and what actually prevents deaths.</w:t>
      </w:r>
    </w:p>
    <w:p>
      <w:pPr>
        <w:pStyle w:val="Heading3"/>
      </w:pPr>
      <w:r>
        <w:t>1.2 Bengaluru: A City in Transition</w:t>
      </w:r>
    </w:p>
    <w:p>
      <w:r>
        <w:t>Bengaluru (12.97°N, 77.59°E), Karnataka's capital, exemplifies the South Asian urban air quality problem in a form distinct from the Indo-Gangetic Plain. At approximately 920 m above sea level on the Deccan Plateau, the city's topography once provided favourable ventilation. Rapid horizontal expansion — its built-up area grew more than tenfold between 1973 and 2017 (Ramachandra et al., 2017) — has fundamentally altered local dispersion dynamics. The pollution profile that has emerged is a complex mixture of vehicular exhaust, resuspended road dust from infrastructure construction, and secondary aerosol formation, rather than the fog-dominated episodes of northern India (Sreekanth et al., 2019; Guttikunda et al., 2019).</w:t>
      </w:r>
    </w:p>
    <w:p>
      <w:r>
        <w:t>Bengaluru experiences three meteorologically distinct seasons that produce sharply different pollution regimes: a ventilated monsoon (June–October), a moderate summer (March–May), and a winter (November–February) during which a shallow planetary boundary layer traps pollutants at breathing level (Thomas &amp; Saravanakumar, 2020). This seasonal structure is not a minor modulating factor — it is a primary driver of exposure inequality within the city across the calendar year.</w:t>
      </w:r>
    </w:p>
    <w:p>
      <w:r>
        <w:t>India's National Clean Air Programme (NCAP), introduced in 2019, mandated a 20–30% reduction in particulate concentrations by 2024 relative to a 2017 baseline (MoEFCC, 2019). Whether this target was approached, met, or reversed is an empirical question that only longitudinal data can answer.</w:t>
      </w:r>
    </w:p>
    <w:p>
      <w:pPr>
        <w:pStyle w:val="Heading3"/>
      </w:pPr>
      <w:r>
        <w:t>1.3 The Post-Lockdown Gap in the Literature</w:t>
      </w:r>
    </w:p>
    <w:p>
      <w:r>
        <w:t>Numerous studies have documented the short-term "blue sky effect" of the 2020 lockdown across Indian cities (Sharma et al., 2020; Mahato et al., 2020; Kumar et al., 2020). Far fewer have tracked the recovery phase. The question of whether post-lockdown trajectories represent a return to baseline or a structural worsening — analogous to the "revenge pollution" documented in post-lockdown China (Wang et al., 2021) — has not been systematically addressed for Bengaluru. This study addresses that gap directly.</w:t>
      </w:r>
    </w:p>
    <w:p>
      <w:pPr>
        <w:pStyle w:val="Heading3"/>
      </w:pPr>
      <w:r>
        <w:t>1.4 Research Objectives</w:t>
      </w:r>
    </w:p>
    <w:p>
      <w:r>
        <w:t>Three specific objectives anchor this analysis:</w:t>
      </w:r>
    </w:p>
    <w:p>
      <w:r>
        <w:t>1. Characterise the seven-year PM₂.₅ trajectory through pre-pandemic, lockdown, and post-recovery phases, quantifying the magnitude and determinants of the Toxic Rebound.</w:t>
      </w:r>
    </w:p>
    <w:p>
      <w:r>
        <w:t>2. Estimate station-level and seasonal variation in PM₂.₅-attributable natural mortality using AirQ+ v2.2.</w:t>
      </w:r>
    </w:p>
    <w:p>
      <w:r>
        <w:t>3. Quantify the "Cost of Inaction" — the preventable mortality burden had the city sustained WHO 2021 Air Quality Guideline compliance throughout the study period.</w:t>
      </w:r>
    </w:p>
    <w:p>
      <w:pPr>
        <w:pStyle w:val="Heading2"/>
      </w:pPr>
      <w:r>
        <w:t>2. Materials and Methods</w:t>
      </w:r>
    </w:p>
    <w:p>
      <w:pPr>
        <w:pStyle w:val="Heading3"/>
      </w:pPr>
      <w:r>
        <w:t>2.1 Study Area and Climatology</w:t>
      </w:r>
    </w:p>
    <w:p>
      <w:r>
        <w:t>The study covers the Bruhat Bengaluru Mahanagara Palike (BBMP) administrative area, which encompasses approximately 709 km² of the urban agglomeration. The monitoring network spans three land-use typologies: industrial (Peenya), residential (Jayanagar), and traffic-dominated corridors (Silk Board). The city's elevation and prevailing wind patterns produce the three seasonal regimes described above, all of which are captured within the 2018–2024 study window.</w:t>
      </w:r>
    </w:p>
    <w:p>
      <w:pPr>
        <w:pStyle w:val="Heading3"/>
      </w:pPr>
      <w:r>
        <w:t>2.2 Air Quality Data Procurement and Quality Assurance</w:t>
      </w:r>
    </w:p>
    <w:p>
      <w:r>
        <w:t>Retrospective hourly PM₂.₅ concentrations were acquired from the CPCB and KSPCB CAAQMS network for January 2018 through December 2024. Three sequential quality control steps were applied:</w:t>
      </w:r>
    </w:p>
    <w:p>
      <w:r>
        <w:t xml:space="preserve">- </w:t>
      </w:r>
      <w:r>
        <w:rPr>
          <w:b/>
        </w:rPr>
        <w:t>Capture threshold:</w:t>
      </w:r>
      <w:r>
        <w:t xml:space="preserve"> Stations were retained only if data capture exceeded 75% per day (≥ 18 hours). Periods with contiguous gaps exceeding 3 hours were excluded from daily mean calculations.</w:t>
      </w:r>
    </w:p>
    <w:p>
      <w:r>
        <w:t xml:space="preserve">- </w:t>
      </w:r>
      <w:r>
        <w:rPr>
          <w:b/>
        </w:rPr>
        <w:t>Outlier removal:</w:t>
      </w:r>
      <w:r>
        <w:t xml:space="preserve"> Z-score thresholding eliminated values attributable to instrument calibration errors — specifically negative readings and spikes sustained for more than one hour.</w:t>
      </w:r>
    </w:p>
    <w:p>
      <w:r>
        <w:t xml:space="preserve">- </w:t>
      </w:r>
      <w:r>
        <w:rPr>
          <w:b/>
        </w:rPr>
        <w:t>Imputation:</w:t>
      </w:r>
      <w:r>
        <w:t xml:space="preserve"> Short gaps (≤ 3 consecutive hours) in otherwise-valid records were filled by linear interpolation to preserve diurnal trends. Larger gaps were left as missing rather than imputed (Muradyan &amp; Tessum, 2020).</w:t>
      </w:r>
    </w:p>
    <w:p>
      <w:r>
        <w:t>Verified 24-hour means were aggregated to monthly and annual averages for AirQ+ input.</w:t>
      </w:r>
    </w:p>
    <w:p>
      <w:pPr>
        <w:pStyle w:val="Heading3"/>
      </w:pPr>
      <w:r>
        <w:t>2.3 Health Impact Assessment Methodology</w:t>
      </w:r>
    </w:p>
    <w:p>
      <w:pPr>
        <w:pStyle w:val="Heading4"/>
      </w:pPr>
      <w:r>
        <w:t>2.3.1 Exposure-Response Functions</w:t>
      </w:r>
    </w:p>
    <w:p>
      <w:r>
        <w:t>AirQ+ v2.2 (WHO, 2020) was used to estimate the Attributable Fraction of all-cause natural mortality (ICD-10: A00–R99) in adults aged ≥ 30 years. Log-Linear Integrated Exposure-Response (IER) functions were applied — the appropriate choice for high-pollution South Asian environments where the supralinear flattening of the dose-response relationship renders linear CRFs methodologically unsuitable (Burnett et al., 2014). The core estimation equation is:</w:t>
      </w:r>
    </w:p>
    <w:p>
      <w:r>
        <w:t>$$AF = 1 - e^{-\beta(C - C_0)}$$</w:t>
      </w:r>
    </w:p>
    <w:p>
      <w:r>
        <w:t>where β is the concentration-response coefficient derived from global meta-analyses (Relative Risk = 1.062 per 10 µg/m³; 95% CI: 1.04–1.08), C is the observed annual mean PM₂.₅ concentration, and C₀ is the WHO 2021 Air Quality Guideline value of 5 µg/m³ (WHO, 2021).</w:t>
      </w:r>
    </w:p>
    <w:p>
      <w:pPr>
        <w:pStyle w:val="Heading4"/>
      </w:pPr>
      <w:r>
        <w:t>2.3.2 Population and Baseline Incidence</w:t>
      </w:r>
    </w:p>
    <w:p>
      <w:r>
        <w:t>A baseline Crude Death Rate of 5.1 per 1,000 population — the urban Karnataka average for 2020 — was sourced from the Sample Registration System Statistical Report (ORGI, 2022). Annual population estimates were derived by applying a linear growth model to the 2011 Census baseline, consistent with established HIA practice for Indian cities (Chowdhury &amp; Dey, 2016).</w:t>
      </w:r>
    </w:p>
    <w:p>
      <w:pPr>
        <w:pStyle w:val="Heading3"/>
      </w:pPr>
      <w:r>
        <w:t>2.4 Counterfactual Scenario and Statistical Analysis</w:t>
      </w:r>
    </w:p>
    <w:p>
      <w:r>
        <w:t xml:space="preserve">The "Cost of Inaction" counterfactual compared the observed annual mortality burden against a theoretical scenario in which PM₂.₅ concentrations met the WHO 2021 guideline of 5 µg/m³ throughout 2018–2024. The difference between observed and counterfactual mortality in each year constitutes the preventable burden. Trend significance across the study period was assessed using the Mann-Kendall non-parametric test; trend magnitude was estimated using Sen's Slope estimator. A </w:t>
      </w:r>
      <w:r>
        <w:rPr>
          <w:i/>
        </w:rPr>
        <w:t>p</w:t>
      </w:r>
      <w:r>
        <w:t>-value threshold of 0.05 was applied throughout.</w:t>
      </w:r>
    </w:p>
    <w:p>
      <w:pPr>
        <w:pStyle w:val="Heading2"/>
      </w:pPr>
      <w:r>
        <w:t>3. Results</w:t>
      </w:r>
    </w:p>
    <w:p>
      <w:pPr>
        <w:pStyle w:val="Heading3"/>
      </w:pPr>
      <w:r>
        <w:t>3.1 Longitudinal Trajectory of PM₂.₅ Concentrations and Attributable Mortality (2018–2024)</w:t>
      </w:r>
    </w:p>
    <w:p>
      <w:r>
        <w:t>The seven-year record shows three structurally distinct phases, visible in both the concentration time series and the associated mortality estimates (</w:t>
      </w:r>
      <w:r>
        <w:rPr>
          <w:b/>
        </w:rPr>
        <w:t>Figure 1</w:t>
      </w:r>
      <w:r>
        <w:t>).</w:t>
      </w:r>
    </w:p>
    <w:p>
      <w:r>
        <w:t>During the pre-pandemic baseline (2018–2019), annual mean PM₂.₅ concentrations averaged approximately 42–45 µg/m³ — roughly 8–9 times the WHO guideline and well above the Indian NAAQS limit of 40 µg/m³. Estimated attributable deaths in 2018 and 2019 were approximately 2,540 and 2,620, respectively.</w:t>
      </w:r>
    </w:p>
    <w:p>
      <w:r>
        <w:t xml:space="preserve">The 2020 national lockdown produced an abrupt structural break. Annual mean concentrations fell to approximately 32.5 µg/m³ — a statistically significant 28% reduction relative to 2019 (Mann-Kendall, </w:t>
      </w:r>
      <w:r>
        <w:rPr>
          <w:i/>
        </w:rPr>
        <w:t>p</w:t>
      </w:r>
      <w:r>
        <w:t xml:space="preserve"> &lt; 0.05) — and estimated attributable mortality dropped to roughly 1,880 deaths, the study period minimum. This drop was not gradual; it followed the suspension of industrial and vehicular activity within weeks of the March 2020 lockdown order.</w:t>
      </w:r>
    </w:p>
    <w:p>
      <w:r>
        <w:t xml:space="preserve">The recovery phase tells a more troubling story. From 2021 onward, concentrations rose consistently: approximately 38 µg/m³ in 2021, 41 µg/m³ in 2022, 45 µg/m³ in 2023, and approximately 48 µg/m³ in 2024. The 2024 value is 12.5% above the 2018 pre-pandemic baseline — not a recovery to baseline, but an exceedance of it. Estimated attributable deaths in 2024 reached approximately 3,010, the highest value in the seven-year record. The cumulative toll across all seven years was </w:t>
      </w:r>
      <w:r>
        <w:rPr>
          <w:b/>
        </w:rPr>
        <w:t>17,582 attributable deaths</w:t>
      </w:r>
      <w:r>
        <w:t xml:space="preserve"> (</w:t>
      </w:r>
      <w:r>
        <w:rPr>
          <w:b/>
        </w:rPr>
        <w:t>Figure 4</w:t>
      </w:r>
      <w:r>
        <w:t>).</w:t>
      </w:r>
    </w:p>
    <w:p>
      <w:r/>
      <w:r>
        <w:rPr>
          <w:b/>
        </w:rPr>
        <w:t>Figure 1</w:t>
      </w:r>
      <w:r>
        <w:t xml:space="preserve"> | </w:t>
      </w:r>
      <w:r>
        <w:rPr>
          <w:i/>
        </w:rPr>
        <w:t>Longitudinal trajectory of annual mean PM₂.₅ concentrations (µg/m³; right axis, red line) and estimated PM₂.₅-attributable mortality counts (left axis, grey bars) in Bengaluru, 2018–2024. The "Lockdown Dip" annotation marks the 2020 concentration nadir; the "Toxic Rebound" arrow indicates the 2024 exceedance of the pre-pandemic baseline. Error bounds reflect the 95% CI of the IER function across the WHO HRAPIE RR range (1.04–1.08 per 10 µg/m³).</w:t>
      </w:r>
      <w:r/>
    </w:p>
    <w:p>
      <w:pPr>
        <w:pStyle w:val="Heading3"/>
      </w:pPr>
      <w:r>
        <w:t>3.2 Seasonal Heterogeneity in PM₂.₅ Exposure and Mortality Risk</w:t>
      </w:r>
    </w:p>
    <w:p>
      <w:r>
        <w:t>Monthly PM₂.₅ concentrations across all seven years reveal a pronounced and consistent seasonal structure (</w:t>
      </w:r>
      <w:r>
        <w:rPr>
          <w:b/>
        </w:rPr>
        <w:t>Figure 2</w:t>
      </w:r>
      <w:r>
        <w:t>). Winter months — particularly November, December, January, and February — record the highest concentrations in the monitoring record. In 2024, the winter peak reached 70 µg/m³ in November and 68–69 µg/m³ in December and February; the 2019 winter was similarly severe. These elevated concentrations are driven by radiative cooling that compresses the planetary boundary layer over the Deccan Plateau, trapping locally generated pollutants near the surface (Thomas &amp; Saravanakumar, 2020).</w:t>
      </w:r>
    </w:p>
    <w:p>
      <w:r>
        <w:t xml:space="preserve">The monsoon months of July and August show a consistent washout effect. July 2020 recorded the study-period minimum of 15 µg/m³; even in 2024, July and August concentrations remained below 30 µg/m³. The resulting disparity in mortality risk is substantial: the estimated Attributable Fraction in January is approximately </w:t>
      </w:r>
      <w:r>
        <w:rPr>
          <w:b/>
        </w:rPr>
        <w:t>2.1 times</w:t>
      </w:r>
      <w:r>
        <w:t xml:space="preserve"> higher than in July. Air pollution in Bengaluru is not a uniform year-round hazard — it is, to a significant degree, a winter emergency.</w:t>
      </w:r>
    </w:p>
    <w:p>
      <w:r/>
      <w:r>
        <w:rPr>
          <w:b/>
        </w:rPr>
        <w:t>Figure 2</w:t>
      </w:r>
      <w:r>
        <w:t xml:space="preserve"> | </w:t>
      </w:r>
      <w:r>
        <w:rPr>
          <w:i/>
        </w:rPr>
        <w:t>Spatiotemporal intensity matrix of monthly mean PM₂.₅ concentrations (µg/m³) across all months and years (2018–2024). Colour scale ranges from pale yellow (low concentration, ~15 µg/m³) to deep red (high concentration, ~70 µg/m³). The winter block (November–February) consistently occupies the darkest cells in every year. The 2020 column records the lowest values across all months, with the monsoon months showing the most pronounced washout effect (Jul 2020 = 15 µg/m³). The darkening trend from left to right in the winter rows reflects the post-pandemic intensification of cold-season burdens.</w:t>
      </w:r>
      <w:r/>
    </w:p>
    <w:p>
      <w:pPr>
        <w:pStyle w:val="Heading3"/>
      </w:pPr>
      <w:r>
        <w:t>3.3 The Cost of Inaction: Preventable Mortality Burden</w:t>
      </w:r>
    </w:p>
    <w:p>
      <w:r>
        <w:t>The counterfactual scenario — in which PM₂.₅ concentrations met the WHO 2021 guideline of 5 µg/m³ in every year — produced a stark contrast with the observed record (</w:t>
      </w:r>
      <w:r>
        <w:rPr>
          <w:b/>
        </w:rPr>
        <w:t>Figure 3</w:t>
      </w:r>
      <w:r>
        <w:t>). In each year, the observed total annual deaths decompose into two components: the unavoidable baseline natural mortality (green; occurring regardless of pollution level, represented by the guideline-compliant counterfactual) and the excess, pollution-attributable fraction above that counterfactual (red; the avoidable burden).</w:t>
      </w:r>
    </w:p>
    <w:p>
      <w:r>
        <w:t xml:space="preserve">In 2024, approximately 2,700 of the estimated 3,010 total attributable deaths fell in the excess category — deaths that would not have occurred had the city met the WHO guideline. Across the full seven-year period, the cumulative preventable burden exceeds </w:t>
      </w:r>
      <w:r>
        <w:rPr>
          <w:b/>
        </w:rPr>
        <w:t>40% of the total 17,582 attributable deaths</w:t>
      </w:r>
      <w:r>
        <w:t>. This figure is not a speculative projection; it represents the direct arithmetic consequence of operating at observed PM₂.₅ levels rather than the guideline standard.</w:t>
      </w:r>
    </w:p>
    <w:p>
      <w:r/>
      <w:r>
        <w:rPr>
          <w:b/>
        </w:rPr>
        <w:t>Figure 3</w:t>
      </w:r>
      <w:r>
        <w:t xml:space="preserve"> | </w:t>
      </w:r>
      <w:r>
        <w:rPr>
          <w:i/>
        </w:rPr>
        <w:t>Annual total PM₂.₅-attributable deaths decomposed into avoidable excess deaths (red; above WHO 2021 guideline counterfactual) and unavoidable baseline natural deaths (green; deaths estimated under guideline-compliant exposure). The 2020 column records the smallest total and the lowest avoidable fraction, consistent with the lockdown-induced concentration reduction. The 2024 column records the largest avoidable burden, reflecting the Toxic Rebound exceeding the pre-pandemic baseline.</w:t>
      </w:r>
      <w:r/>
    </w:p>
    <w:p>
      <w:r/>
      <w:r>
        <w:rPr>
          <w:b/>
        </w:rPr>
        <w:t>Figure 4</w:t>
      </w:r>
      <w:r>
        <w:t xml:space="preserve"> | </w:t>
      </w:r>
      <w:r>
        <w:rPr>
          <w:i/>
        </w:rPr>
        <w:t>Cumulative PM₂.₅-attributable deaths across Bengaluru, 2018–2024. The area under the curve represents the total estimated mortality burden of 17,582 lives over the study period. The steepening slope from 2022 onward reflects the accelerating annual burden in the post-pandemic recovery phase, in which yearly death estimates consistently exceed pre-pandemic levels.</w:t>
      </w:r>
      <w:r/>
    </w:p>
    <w:p>
      <w:pPr>
        <w:pStyle w:val="Heading3"/>
      </w:pPr>
      <w:r>
        <w:t>3.4 Spatial Divergence in Post-Pandemic Recovery Trajectories</w:t>
      </w:r>
    </w:p>
    <w:p>
      <w:r>
        <w:t>Recovery from the 2020 concentration nadir was not uniform across land-use typologies (</w:t>
      </w:r>
      <w:r>
        <w:rPr>
          <w:b/>
        </w:rPr>
        <w:t>Figure 5</w:t>
      </w:r>
      <w:r>
        <w:t>). All three representative stations — Peenya (industrial), Silk Board (traffic-dominated), and Jayanagar (residential) — recorded their lowest concentrations in 2020. From 2021 onward, however, the trajectories diverged markedly.</w:t>
      </w:r>
    </w:p>
    <w:p>
      <w:r/>
      <w:r>
        <w:rPr>
          <w:b/>
        </w:rPr>
        <w:t>Peenya</w:t>
      </w:r>
      <w:r>
        <w:t xml:space="preserve"> exhibited the steepest post-2020 ascent, rising from 40.5 µg/m³ in 2020 to approximately 64 µg/m³ in 2024 — a 58% increase over the lockdown minimum and a concentration well above the 2018 pre-pandemic level of 55 µg/m³. The slope of this recovery reflects a resumption and intensification of industrial output in the Peenya MSME belt that exceeded pre-pandemic activity levels.</w:t>
      </w:r>
    </w:p>
    <w:p>
      <w:r/>
      <w:r>
        <w:rPr>
          <w:b/>
        </w:rPr>
        <w:t>Silk Board</w:t>
      </w:r>
      <w:r>
        <w:t>, representing high-density vehicular corridors, recovered at a moderate rate, reaching approximately 49 µg/m³ in 2024 — also above its 2018 value of 42 µg/m³, consistent with the surge in private vehicle registrations documented after lockdowns lifted (Jain &amp; Sharma, 2020).</w:t>
      </w:r>
    </w:p>
    <w:p>
      <w:r/>
      <w:r>
        <w:rPr>
          <w:b/>
        </w:rPr>
        <w:t>Jayanagar</w:t>
      </w:r>
      <w:r>
        <w:t>, the residential background station, showed the most gradual recovery — approximately 35 µg/m³ in 2024 versus 30 µg/m³ in 2018. The slower rate of increase at this station, relative to the industrial and traffic stations, further confirms that the post-pandemic health penalty is concentrated in emission-proximate zones rather than distributed evenly across the urban population.</w:t>
      </w:r>
    </w:p>
    <w:p>
      <w:r/>
      <w:r>
        <w:rPr>
          <w:b/>
        </w:rPr>
        <w:t>Figure 5</w:t>
      </w:r>
      <w:r>
        <w:t xml:space="preserve"> | </w:t>
      </w:r>
      <w:r>
        <w:rPr>
          <w:i/>
        </w:rPr>
        <w:t>Annual mean PM₂.₅ concentrations (µg/m³) for three representative CAAQMS stations, 2018–2024: Peenya/Industrial (solid red), Silk Board/Traffic (dashed orange), and Jayanagar/Residential (dotted green). All three stations record their minimum in 2020. Post-2020, industrial zones exhibit the steepest recovery gradient, diverging progressively from residential background levels. By 2024, the gap between Peenya and Jayanagar (64 vs. 35 µg/m³) substantially exceeds the pre-pandemic gap (55 vs. 30 µg/m³), indicating a structural intensification of spatial exposure inequality during the recovery period.</w:t>
      </w:r>
      <w:r/>
    </w:p>
    <w:p>
      <w:pPr>
        <w:pStyle w:val="Heading2"/>
      </w:pPr>
      <w:r>
        <w:t>4. Discussion</w:t>
      </w:r>
    </w:p>
    <w:p>
      <w:pPr>
        <w:pStyle w:val="Heading3"/>
      </w:pPr>
      <w:r>
        <w:t>4.1 Drivers of the Post-Pandemic Resurgence</w:t>
      </w:r>
    </w:p>
    <w:p>
      <w:r>
        <w:t>The most consequential finding of this analysis is the character of the post-2020 recovery: not a return to baseline, but a structural exceedance of it. The 12.5% increase in annual mean PM₂.₅ above the 2018 level by 2024 mirrors the "revenge pollution" pattern documented in post-lockdown China (Wang et al., 2021), in which economic recoupment pressure drove industrial output and vehicular use beyond pre-crisis levels.</w:t>
      </w:r>
    </w:p>
    <w:p>
      <w:r>
        <w:t>For Bengaluru, three mechanisms appear to be operating in combination. First, the city's vehicular fleet expanded after lockdowns lifted, as commuters who had shifted away from public transit retained private vehicle habits (Jain &amp; Sharma, 2020). Second, the resumption of large-scale infrastructure and construction activity in 2021–2024 reintroduced fugitive dust loads that had been suppressed during the hiatus (Guttikunda et al., 2019). Third, and most structurally significant, industrial output in the Peenya belt recovered to capacity without the adoption of stricter emission standards — a point made plain by the station-level trajectory in Figure 5.</w:t>
      </w:r>
    </w:p>
    <w:p>
      <w:r>
        <w:t>The lockdown's lasting contribution to understanding is confirmatory rather than remedial: it showed that a substantial fraction of Bengaluru's PM₂.₅ burden is locally generated and source-specific. That is, in principle, controllable.</w:t>
      </w:r>
    </w:p>
    <w:p>
      <w:pPr>
        <w:pStyle w:val="Heading3"/>
      </w:pPr>
      <w:r>
        <w:t>4.2 The Winter Burden and Its Policy Implications</w:t>
      </w:r>
    </w:p>
    <w:p>
      <w:r>
        <w:t>The seasonal analysis in Figure 2 makes a specific and underappreciated point about how air quality policy is typically timed. Regulatory enforcement campaigns in India frequently respond to acute pollution events — often mid-winter, when concentrations and media attention peak simultaneously. The data presented here suggest the intervention window should begin earlier.</w:t>
      </w:r>
    </w:p>
    <w:p>
      <w:r>
        <w:t>November concentrations are already in the 59–70 µg/m³ range across the study years. January responds to conditions established a month earlier by the settling boundary layer and accumulated winter emission loads. A pre-emptive winter strategy — emissions controls, construction restrictions, and enhanced enforcement triggered in October rather than January — could intercept the health burden before it accumulates rather than attempting to suppress it at peak.</w:t>
      </w:r>
    </w:p>
    <w:p>
      <w:r>
        <w:t>The factor-of-2.1 differential between winter and monsoon mortality risks also has implications for emergency healthcare planning. Hospitals and primary health centres in industrial catchments face predictable seasonal surges in cardiovascular and respiratory presentations that are, at least in part, a function of ambient air quality.</w:t>
      </w:r>
    </w:p>
    <w:p>
      <w:pPr>
        <w:pStyle w:val="Heading3"/>
      </w:pPr>
      <w:r>
        <w:t>4.3 Biological Plausibility and the Cumulative Dose Problem</w:t>
      </w:r>
    </w:p>
    <w:p>
      <w:r>
        <w:t>The statistical mortality estimates derived from AirQ+ are grounded in a well-characterised biological mechanism. The ultrafine particles that dominate Bengaluru's industrial and traffic-zone exposure contain transition metals, polycyclic aromatic hydrocarbons, and combustion-derived organic compounds that generate reactive oxygen species in lung tissue and systemic circulation (Pope &amp; Dockery, 2006; Pant et al., 2016). At the concentrations observed here — chronically in the 42–64 µg/m³ range at industrial stations — the affected population is not on the steep, sensitive portion of the IER curve where small reductions produce large benefits. They are on the flattened, supralinear portion, where meaningful health gains require step-change rather than incremental reduction (Burnett et al., 2014; Lelieveld et al., 2019).</w:t>
      </w:r>
    </w:p>
    <w:p>
      <w:r>
        <w:t>This non-linearity matters for the Cost of Inaction interpretation. The 40% preventable fraction would not be achieved by a 10% uniform improvement — it requires bringing concentrations down by approximately 90% relative to observed levels, which is what WHO guideline compliance implies.</w:t>
      </w:r>
    </w:p>
    <w:p>
      <w:pPr>
        <w:pStyle w:val="Heading3"/>
      </w:pPr>
      <w:r>
        <w:t>4.4 Spatial Inequity and the Environmental Justice Dimension</w:t>
      </w:r>
    </w:p>
    <w:p>
      <w:r>
        <w:t>The diverging station trajectories in Figure 5 are not merely a methodological observation. They describe a structural inequity: the health cost of Bengaluru's post-pandemic economic recovery is being paid by the populations who live and work in industrial and traffic-dominated zones, not by the city's residential population as a whole. Dandeti et al. (2021) documented this disparity in a cross-sectional framework; the longitudinal data presented here confirm that it is not a static feature but a widening one.</w:t>
      </w:r>
    </w:p>
    <w:p>
      <w:r>
        <w:t>Urban planning and zoning policies that rely on city-wide concentration averages are, in effect, hiding this widening gap. The industrial population in Peenya faces 2024 concentrations nearly double those in Jayanagar — a fact invisible to any policy instrument calibrated to the citywide mean.</w:t>
      </w:r>
    </w:p>
    <w:p>
      <w:pPr>
        <w:pStyle w:val="Heading3"/>
      </w:pPr>
      <w:r>
        <w:t>4.5 Policy Implications</w:t>
      </w:r>
    </w:p>
    <w:p>
      <w:r>
        <w:t>India's NCAP targets for 2024 specified a 20–30% reduction relative to a 2017 baseline. The data show a 12.5% increase relative to 2018. The gap between policy ambition and measured outcome is not marginal. Several targeted responses follow directly from the longitudinal evidence:</w:t>
      </w:r>
    </w:p>
    <w:p>
      <w:r/>
      <w:r>
        <w:rPr>
          <w:b/>
        </w:rPr>
        <w:t>Source-specific controls for industrial zones.</w:t>
      </w:r>
      <w:r>
        <w:t xml:space="preserve"> The Peenya trajectory makes plain that generic citywide measures have not reached the primary emission drivers in the MSME belt. Stack emission audits, MSME-specific technology upgrade mandates, and enforceable compliance timelines are the tools that match the source.</w:t>
      </w:r>
    </w:p>
    <w:p>
      <w:r/>
      <w:r>
        <w:rPr>
          <w:b/>
        </w:rPr>
        <w:t>Pre-emptive seasonal restrictions.</w:t>
      </w:r>
      <w:r>
        <w:t xml:space="preserve"> Construction activity bans and enhanced vehicle inspection campaigns should begin in October, not in response to January peaks, to intercept the winter burden before it accumulates.</w:t>
      </w:r>
    </w:p>
    <w:p>
      <w:r/>
      <w:r>
        <w:rPr>
          <w:b/>
        </w:rPr>
        <w:t>Fleet modernisation acceleration.</w:t>
      </w:r>
      <w:r>
        <w:t xml:space="preserve"> The traffic-corridor recovery at Silk Board, driven substantially by private vehicle growth, calls for accelerated BS-VI implementation enforcement and expansion of electric bus and metro coverage.</w:t>
      </w:r>
    </w:p>
    <w:p>
      <w:r/>
      <w:r>
        <w:rPr>
          <w:b/>
        </w:rPr>
        <w:t>Station-level performance targets.</w:t>
      </w:r>
      <w:r>
        <w:t xml:space="preserve"> NCAP targets should be disaggregated to the monitoring station level. A target defined as a citywide average can be technically met even as hotspot zones deteriorate — which appears to be exactly what has occurred.</w:t>
      </w:r>
    </w:p>
    <w:p>
      <w:pPr>
        <w:pStyle w:val="Heading3"/>
      </w:pPr>
      <w:r>
        <w:t>4.6 Methodological Strengths and Limitations</w:t>
      </w:r>
    </w:p>
    <w:p>
      <w:r>
        <w:t>This study advances on prior single-year Bengaluru HIAs by covering the full pandemic arc through 2024, enabling causal attribution of the rebound rather than treating 2020 as an endpoint. The use of IER rather than linear concentration-response functions eliminates the systematic overestimation bias that affects high-pollution HIAs in South Asian contexts.</w:t>
      </w:r>
    </w:p>
    <w:p>
      <w:r>
        <w:t>Several limitations bear acknowledgement. AirQ+ models outdoor ambient concentrations; indoor exposure — significant for households using solid cooking fuel — is not captured, likely producing an underestimate of total PM₂.₅ exposure burden (Conti et al., 2017). The uniform Crude Death Rate applied across all stations does not account for the socioeconomic gradient in baseline mortality that likely co-locates with high-pollution industrial zones, suggesting the burden estimates for Peenya are conservative (Jerrett et al., 2005). Minor data gaps in early years of the monitoring record introduce modest uncertainty in the pre-pandemic baseline trend, though sensitivity analysis across the HRAPIE 95% CI range confirms that the directional findings are robust.</w:t>
      </w:r>
    </w:p>
    <w:p>
      <w:pPr>
        <w:pStyle w:val="Heading2"/>
      </w:pPr>
      <w:r>
        <w:t>5. Conclusion</w:t>
      </w:r>
    </w:p>
    <w:p>
      <w:r>
        <w:t>Seven years of longitudinal data from Bengaluru's air quality monitoring network produce three findings that should reshape how the city's pollution problem is managed.</w:t>
      </w:r>
    </w:p>
    <w:p>
      <w:r>
        <w:t>First, the 2020 lockdown demonstrated that emission curtailment dramatically reduces PM₂.₅ concentrations and attributable mortality. It did not demonstrate that any structural change had occurred. By 2024, annual mean concentrations exceeded the pre-pandemic baseline by 12.5% and estimated attributable deaths reached their seven-year high. The "anthropogenic hiatus" was an anomaly, not a turning point.</w:t>
      </w:r>
    </w:p>
    <w:p>
      <w:r>
        <w:t>Second, exposure heterogeneity — across seasons and across land-use zones — means that citywide averages describe nobody's actual risk accurately. The factor-of-2.1 winter-to-monsoon mortality differential and the widening 2024 Peenya-Jayanagar concentration gap (64 vs. 35 µg/m³) are not second-order refinements; they are the primary structure of the problem. Policy calibrated to the mean will consistently underprotect the most exposed populations while overestimating the benefits of generic interventions.</w:t>
      </w:r>
    </w:p>
    <w:p>
      <w:r>
        <w:t>Third, the Cost of Inaction is quantifiable and large. Sustained compliance with WHO 2021 Air Quality Guidelines would have prevented over 40% of the estimated 17,582 PM₂.₅-attributable deaths across the study period. That figure translates to more than 7,000 lives — a preventable toll, not an inevitable one.</w:t>
      </w:r>
    </w:p>
    <w:p>
      <w:r>
        <w:t>Episodic crisis management — reacting to winter peaks, citing lockdown gains, reporting citywide averages — is not an adequate response to a structural and worsening problem. The path from 17,582 cumulative deaths toward a lower trajectory runs through source-specific industrial controls, pre-emptive seasonal restrictions, and monitoring targets defined at the station level rather than the city level.</w:t>
      </w:r>
    </w:p>
    <w:p>
      <w:pPr>
        <w:pStyle w:val="Heading2"/>
      </w:pPr>
      <w:r>
        <w:t>Funding Statement</w:t>
      </w:r>
    </w:p>
    <w:p>
      <w:r>
        <w:t>[Authors to specify funding source, grant number, and funder role per target journal requirements.]</w:t>
      </w:r>
    </w:p>
    <w:p>
      <w:pPr>
        <w:pStyle w:val="Heading2"/>
      </w:pPr>
      <w:r>
        <w:t>Declaration of Competing Interests</w:t>
      </w:r>
    </w:p>
    <w:p>
      <w:r>
        <w:t>The authors declare no competing financial or non-financial interests.</w:t>
      </w:r>
    </w:p>
    <w:p>
      <w:pPr>
        <w:pStyle w:val="Heading2"/>
      </w:pPr>
      <w:r>
        <w:t>Author Contributions</w:t>
      </w:r>
    </w:p>
    <w:p>
      <w:r>
        <w:t>[Authors to complete per CRediT taxonomy.]</w:t>
      </w:r>
    </w:p>
    <w:p>
      <w:pPr>
        <w:pStyle w:val="Heading2"/>
      </w:pPr>
      <w:r>
        <w:t>Data Availability</w:t>
      </w:r>
    </w:p>
    <w:p>
      <w:r>
        <w:t>PM₂.₅ concentration data are publicly accessible through the CPCB data portal (https://cpcb.nic.in). AirQ+ v2.2 is freely available from the WHO European Centre for Environment and Health (https://www.euro.who.int/airquality).</w:t>
      </w:r>
    </w:p>
    <w:p>
      <w:pPr>
        <w:pStyle w:val="Heading2"/>
      </w:pPr>
      <w:r>
        <w:t>References</w:t>
      </w:r>
    </w:p>
    <w:p>
      <w:r>
        <w:t xml:space="preserve">Apte, J. S., Marshall, J. D., Cohen, A. J., &amp; Brauer, M. (2015). Addressing global mortality from ambient PM₂.₅. </w:t>
      </w:r>
      <w:r>
        <w:rPr>
          <w:i/>
        </w:rPr>
        <w:t>Environmental Science &amp; Technology</w:t>
      </w:r>
      <w:r>
        <w:t xml:space="preserve">, </w:t>
      </w:r>
      <w:r>
        <w:rPr>
          <w:i/>
        </w:rPr>
        <w:t>49</w:t>
      </w:r>
      <w:r>
        <w:t>(13), 8057–8066. https://doi.org/10.1021/acs.est.5b01236</w:t>
      </w:r>
    </w:p>
    <w:p>
      <w:r>
        <w:t xml:space="preserve">Burnett, R., Chen, H., Szyszkowicz, M., Fann, N., Hubbell, B., Pope, C. A., III, … &amp; Spadaro, J. V. (2018). Global estimates of mortality associated with long-term exposure to outdoor fine particulate matter. </w:t>
      </w:r>
      <w:r>
        <w:rPr>
          <w:i/>
        </w:rPr>
        <w:t>Proceedings of the National Academy of Sciences</w:t>
      </w:r>
      <w:r>
        <w:t xml:space="preserve">, </w:t>
      </w:r>
      <w:r>
        <w:rPr>
          <w:i/>
        </w:rPr>
        <w:t>115</w:t>
      </w:r>
      <w:r>
        <w:t>(38), 9592–9597. https://doi.org/10.1073/pnas.1803222115</w:t>
      </w:r>
    </w:p>
    <w:p>
      <w:r>
        <w:t xml:space="preserve">Burnett, R. T., Pope, C. A., III, Ezzati, M., Olives, C., Lim, S. S., Mehta, S., … &amp; Cohen, A. (2014). An integrated risk function for estimating the global burden of disease attributable to ambient fine particulate matter exposure. </w:t>
      </w:r>
      <w:r>
        <w:rPr>
          <w:i/>
        </w:rPr>
        <w:t>Environmental Health Perspectives</w:t>
      </w:r>
      <w:r>
        <w:t xml:space="preserve">, </w:t>
      </w:r>
      <w:r>
        <w:rPr>
          <w:i/>
        </w:rPr>
        <w:t>122</w:t>
      </w:r>
      <w:r>
        <w:t>(4), 397–403. https://doi.org/10.1289/ehp.1307049</w:t>
      </w:r>
    </w:p>
    <w:p>
      <w:r>
        <w:t xml:space="preserve">Central Pollution Control Board [CPCB]. (2022). </w:t>
      </w:r>
      <w:r>
        <w:rPr>
          <w:i/>
        </w:rPr>
        <w:t>National Ambient Air Quality Status &amp; Trends 2020</w:t>
      </w:r>
      <w:r>
        <w:t>. Ministry of Environment, Forest and Climate Change, Government of India.</w:t>
      </w:r>
    </w:p>
    <w:p>
      <w:r>
        <w:t xml:space="preserve">Chowdhury, S., &amp; Dey, S. (2016). Cause-specific premature death from ambient PM₂.₅ exposure in India: Estimate adjusted for baseline mortality. </w:t>
      </w:r>
      <w:r>
        <w:rPr>
          <w:i/>
        </w:rPr>
        <w:t>Environment International</w:t>
      </w:r>
      <w:r>
        <w:t xml:space="preserve">, </w:t>
      </w:r>
      <w:r>
        <w:rPr>
          <w:i/>
        </w:rPr>
        <w:t>91</w:t>
      </w:r>
      <w:r>
        <w:t>, 283–290. https://doi.org/10.1016/j.envint.2016.03.004</w:t>
      </w:r>
    </w:p>
    <w:p>
      <w:r>
        <w:t xml:space="preserve">Cohen, A. J., Brauer, M., Burnett, R., Anderson, H. R., Frostad, J., Estep, K., … &amp; Forouzanfar, M. H. (2017). Estimates and 25-year trends of the global burden of disease attributable to ambient air pollution: An analysis of data from the Global Burden of Disease Study 2015. </w:t>
      </w:r>
      <w:r>
        <w:rPr>
          <w:i/>
        </w:rPr>
        <w:t>The Lancet</w:t>
      </w:r>
      <w:r>
        <w:t xml:space="preserve">, </w:t>
      </w:r>
      <w:r>
        <w:rPr>
          <w:i/>
        </w:rPr>
        <w:t>389</w:t>
      </w:r>
      <w:r>
        <w:t>(10082), 1907–1918. https://doi.org/10.1016/S0140-6736(17)30505-6</w:t>
      </w:r>
    </w:p>
    <w:p>
      <w:r>
        <w:t xml:space="preserve">Conti, G. O., Heibati, B., Kloog, I., Fiore, M., &amp; Ferrante, M. (2017). A review of AirQ models and their applications for estimating the health effects of air pollution. </w:t>
      </w:r>
      <w:r>
        <w:rPr>
          <w:i/>
        </w:rPr>
        <w:t>Environmental Science and Pollution Research</w:t>
      </w:r>
      <w:r>
        <w:t xml:space="preserve">, </w:t>
      </w:r>
      <w:r>
        <w:rPr>
          <w:i/>
        </w:rPr>
        <w:t>24</w:t>
      </w:r>
      <w:r>
        <w:t>(7), 6426–6445. https://doi.org/10.1007/s11356-016-8239-3</w:t>
      </w:r>
    </w:p>
    <w:p>
      <w:r>
        <w:t xml:space="preserve">Dandeti, B., Vedagiri, P., &amp; Kumar, M. (2021). Evaluation of air quality and health impacts in Bengaluru city, India. </w:t>
      </w:r>
      <w:r>
        <w:rPr>
          <w:i/>
        </w:rPr>
        <w:t>Urban Climate</w:t>
      </w:r>
      <w:r>
        <w:t xml:space="preserve">, </w:t>
      </w:r>
      <w:r>
        <w:rPr>
          <w:i/>
        </w:rPr>
        <w:t>38</w:t>
      </w:r>
      <w:r>
        <w:t>, 100898. https://doi.org/10.1016/j.uclim.2021.100898</w:t>
      </w:r>
    </w:p>
    <w:p>
      <w:r>
        <w:t xml:space="preserve">Ganguly, T., Kurinji, L. S., &amp; Guttikunda, S. (2020). </w:t>
      </w:r>
      <w:r>
        <w:rPr>
          <w:i/>
        </w:rPr>
        <w:t>India's National Clean Air Programme: A review</w:t>
      </w:r>
      <w:r>
        <w:t>. Council on Energy, Environment and Water.</w:t>
      </w:r>
    </w:p>
    <w:p>
      <w:r>
        <w:t xml:space="preserve">GBD 2019 Risk Factors Collaborators. (2020). Global burden of 87 risk factors in 204 countries and territories, 1990–2019: A systematic analysis for the Global Burden of Disease Study 2019. </w:t>
      </w:r>
      <w:r>
        <w:rPr>
          <w:i/>
        </w:rPr>
        <w:t>The Lancet</w:t>
      </w:r>
      <w:r>
        <w:t xml:space="preserve">, </w:t>
      </w:r>
      <w:r>
        <w:rPr>
          <w:i/>
        </w:rPr>
        <w:t>396</w:t>
      </w:r>
      <w:r>
        <w:t>(10258), 1223–1249. https://doi.org/10.1016/S0140-6736(20)30752-2</w:t>
      </w:r>
    </w:p>
    <w:p>
      <w:r>
        <w:t xml:space="preserve">Gouda, K. C., &amp; Hanchinal, G. (2020). Air quality and health impacts in Bengaluru. </w:t>
      </w:r>
      <w:r>
        <w:rPr>
          <w:i/>
        </w:rPr>
        <w:t>Journal of The Institution of Engineers (India): Series A</w:t>
      </w:r>
      <w:r>
        <w:t xml:space="preserve">, </w:t>
      </w:r>
      <w:r>
        <w:rPr>
          <w:i/>
        </w:rPr>
        <w:t>101</w:t>
      </w:r>
      <w:r>
        <w:t>, 523–532. https://doi.org/10.1007/s40030-020-00451-3</w:t>
      </w:r>
    </w:p>
    <w:p>
      <w:r>
        <w:t xml:space="preserve">Guttikunda, S. K., Nishadh, K. A., &amp; Jawahar, P. (2019). Air quality, emissions, and source contributions analysis for Greater Bengaluru region of India. </w:t>
      </w:r>
      <w:r>
        <w:rPr>
          <w:i/>
        </w:rPr>
        <w:t>Atmospheric Environment</w:t>
      </w:r>
      <w:r>
        <w:t xml:space="preserve">, </w:t>
      </w:r>
      <w:r>
        <w:rPr>
          <w:i/>
        </w:rPr>
        <w:t>212</w:t>
      </w:r>
      <w:r>
        <w:t>, 93–104. https://doi.org/10.1016/j.atmosenv.2019.05.027</w:t>
      </w:r>
    </w:p>
    <w:p>
      <w:r>
        <w:t xml:space="preserve">Jain, S., &amp; Sharma, T. (2020). Social and behavioral response to COVID-19 lockdowns in India. </w:t>
      </w:r>
      <w:r>
        <w:rPr>
          <w:i/>
        </w:rPr>
        <w:t>Journal of Health Management</w:t>
      </w:r>
      <w:r>
        <w:t xml:space="preserve">, </w:t>
      </w:r>
      <w:r>
        <w:rPr>
          <w:i/>
        </w:rPr>
        <w:t>22</w:t>
      </w:r>
      <w:r>
        <w:t>(2), 167–178. https://doi.org/10.1177/0972063420935659</w:t>
      </w:r>
    </w:p>
    <w:p>
      <w:r>
        <w:t xml:space="preserve">Jerrett, M., Burnett, R. T., Ma, R., Pope, C. A., III, Krewski, D., Newbold, K. B., … &amp; Thun, M. J. (2005). Spatial analysis of air pollution and mortality in Los Angeles. </w:t>
      </w:r>
      <w:r>
        <w:rPr>
          <w:i/>
        </w:rPr>
        <w:t>Epidemiology</w:t>
      </w:r>
      <w:r>
        <w:t xml:space="preserve">, </w:t>
      </w:r>
      <w:r>
        <w:rPr>
          <w:i/>
        </w:rPr>
        <w:t>16</w:t>
      </w:r>
      <w:r>
        <w:t>(6), 727–736. https://doi.org/10.1097/01.ede.0000181630.15826.7d</w:t>
      </w:r>
    </w:p>
    <w:p>
      <w:r>
        <w:t xml:space="preserve">Khaniabadi, Y. O., Polosa, R., Charkhloo, E., Goudarzi, G., &amp; Daryanoosh, M. (2019). Human health risk assessment due to ambient PM₁₀ and SO₂ exposure in an industrial city. </w:t>
      </w:r>
      <w:r>
        <w:rPr>
          <w:i/>
        </w:rPr>
        <w:t>Journal of Environmental Health Science and Engineering</w:t>
      </w:r>
      <w:r>
        <w:t xml:space="preserve">, </w:t>
      </w:r>
      <w:r>
        <w:rPr>
          <w:i/>
        </w:rPr>
        <w:t>17</w:t>
      </w:r>
      <w:r>
        <w:t>(1), 321–327. https://doi.org/10.1007/s40201-019-00350-7</w:t>
      </w:r>
    </w:p>
    <w:p>
      <w:r>
        <w:t xml:space="preserve">Kumar, P., Hama, S., Omidvarborna, H., &amp; Sharma, A. (2020). Temporary reduction in fine particulate matter due to 'anthropogenic emissions switch-off' during COVID-19 lockdown in Indian cities. </w:t>
      </w:r>
      <w:r>
        <w:rPr>
          <w:i/>
        </w:rPr>
        <w:t>Sustainable Cities and Society</w:t>
      </w:r>
      <w:r>
        <w:t xml:space="preserve">, </w:t>
      </w:r>
      <w:r>
        <w:rPr>
          <w:i/>
        </w:rPr>
        <w:t>62</w:t>
      </w:r>
      <w:r>
        <w:t>, 102382. https://doi.org/10.1016/j.scs.2020.102382</w:t>
      </w:r>
    </w:p>
    <w:p>
      <w:r>
        <w:t xml:space="preserve">Lelieveld, J., Evans, J. S., Fnais, M., Giannadaki, D., &amp; Pozzer, A. (2015). The contribution of outdoor air pollution sources to premature mortality on a global scale. </w:t>
      </w:r>
      <w:r>
        <w:rPr>
          <w:i/>
        </w:rPr>
        <w:t>Nature</w:t>
      </w:r>
      <w:r>
        <w:t xml:space="preserve">, </w:t>
      </w:r>
      <w:r>
        <w:rPr>
          <w:i/>
        </w:rPr>
        <w:t>525</w:t>
      </w:r>
      <w:r>
        <w:t>(7569), 367–371. https://doi.org/10.1038/nature15371</w:t>
      </w:r>
    </w:p>
    <w:p>
      <w:r>
        <w:t xml:space="preserve">Lelieveld, J., Klingmüller, K., Pozzer, A., Pöschl, U., Fann, N., … &amp; Munzel, T. (2019). Cardiovascular disease burden from ambient air pollution in Europe reassessed using novel hazard ratio functions. </w:t>
      </w:r>
      <w:r>
        <w:rPr>
          <w:i/>
        </w:rPr>
        <w:t>European Heart Journal</w:t>
      </w:r>
      <w:r>
        <w:t xml:space="preserve">, </w:t>
      </w:r>
      <w:r>
        <w:rPr>
          <w:i/>
        </w:rPr>
        <w:t>40</w:t>
      </w:r>
      <w:r>
        <w:t>(20), 1590–1596. https://doi.org/10.1093/eurheartj/ehz135</w:t>
      </w:r>
    </w:p>
    <w:p>
      <w:r>
        <w:t xml:space="preserve">Mahato, S., Pal, S., &amp; Ghosh, K. G. (2020). Effect of lockdown amid COVID-19 pandemic on air quality of the megacity Delhi, India. </w:t>
      </w:r>
      <w:r>
        <w:rPr>
          <w:i/>
        </w:rPr>
        <w:t>Science of the Total Environment</w:t>
      </w:r>
      <w:r>
        <w:t xml:space="preserve">, </w:t>
      </w:r>
      <w:r>
        <w:rPr>
          <w:i/>
        </w:rPr>
        <w:t>730</w:t>
      </w:r>
      <w:r>
        <w:t>, 139086. https://doi.org/10.1016/j.scitotenv.2020.139086</w:t>
      </w:r>
    </w:p>
    <w:p>
      <w:r>
        <w:t xml:space="preserve">Mani, S. K., &amp; Pradeep, N. (2018). </w:t>
      </w:r>
      <w:r>
        <w:rPr>
          <w:i/>
        </w:rPr>
        <w:t>Breathing space: How to track and report air pollution in India</w:t>
      </w:r>
      <w:r>
        <w:t>. Centre for Policy Research.</w:t>
      </w:r>
    </w:p>
    <w:p>
      <w:r>
        <w:t xml:space="preserve">Ministry of Environment, Forest and Climate Change [MoEFCC]. (2019). </w:t>
      </w:r>
      <w:r>
        <w:rPr>
          <w:i/>
        </w:rPr>
        <w:t>National Clean Air Programme (NCAP)</w:t>
      </w:r>
      <w:r>
        <w:t>. Government of India.</w:t>
      </w:r>
    </w:p>
    <w:p>
      <w:r>
        <w:t xml:space="preserve">Muradyan, V., &amp; Tessum, C. W. (2020). Seasonal variability of PM₂.₅ source contributions in Bengaluru, India. </w:t>
      </w:r>
      <w:r>
        <w:rPr>
          <w:i/>
        </w:rPr>
        <w:t>Atmospheric Environment: X</w:t>
      </w:r>
      <w:r>
        <w:t xml:space="preserve">, </w:t>
      </w:r>
      <w:r>
        <w:rPr>
          <w:i/>
        </w:rPr>
        <w:t>7</w:t>
      </w:r>
      <w:r>
        <w:t>, 100085. https://doi.org/10.1016/j.aeaoa.2020.100085</w:t>
      </w:r>
    </w:p>
    <w:p>
      <w:r>
        <w:t xml:space="preserve">Nigam, R., Pandya, K., Luis, A. J., Sengupta, R., &amp; Kotha, M. (2021). Positive effects of COVID-19 lockdown on air quality of industrial cities (Ankleshwar and Vapi) of Western India. </w:t>
      </w:r>
      <w:r>
        <w:rPr>
          <w:i/>
        </w:rPr>
        <w:t>Scientific Reports</w:t>
      </w:r>
      <w:r>
        <w:t xml:space="preserve">, </w:t>
      </w:r>
      <w:r>
        <w:rPr>
          <w:i/>
        </w:rPr>
        <w:t>11</w:t>
      </w:r>
      <w:r>
        <w:t>(1), 4285. https://doi.org/10.1038/s41598-021-83810-x</w:t>
      </w:r>
    </w:p>
    <w:p>
      <w:r>
        <w:t xml:space="preserve">Office of the Registrar General &amp; Census Commissioner, India [ORGI]. (2022). </w:t>
      </w:r>
      <w:r>
        <w:rPr>
          <w:i/>
        </w:rPr>
        <w:t>SRS Statistical Report 2020</w:t>
      </w:r>
      <w:r>
        <w:t>. Ministry of Home Affairs, Government of India.</w:t>
      </w:r>
    </w:p>
    <w:p>
      <w:r>
        <w:t xml:space="preserve">Pant, P., Guttikunda, S. K., &amp; Peltier, R. E. (2016). Exposure to particulate matter in India: A synthesis of findings and future directions. </w:t>
      </w:r>
      <w:r>
        <w:rPr>
          <w:i/>
        </w:rPr>
        <w:t>Environmental Research</w:t>
      </w:r>
      <w:r>
        <w:t xml:space="preserve">, </w:t>
      </w:r>
      <w:r>
        <w:rPr>
          <w:i/>
        </w:rPr>
        <w:t>147</w:t>
      </w:r>
      <w:r>
        <w:t>, 480–496. https://doi.org/10.1016/j.envres.2016.03.006</w:t>
      </w:r>
    </w:p>
    <w:p>
      <w:r>
        <w:t xml:space="preserve">Pope, C. A., III, &amp; Dockery, D. W. (2006). Health effects of fine particulate air pollution: Lines that connect. </w:t>
      </w:r>
      <w:r>
        <w:rPr>
          <w:i/>
        </w:rPr>
        <w:t>Journal of the Air &amp; Waste Management Association</w:t>
      </w:r>
      <w:r>
        <w:t xml:space="preserve">, </w:t>
      </w:r>
      <w:r>
        <w:rPr>
          <w:i/>
        </w:rPr>
        <w:t>56</w:t>
      </w:r>
      <w:r>
        <w:t>(6), 709–742. https://doi.org/10.1080/10473289.2006.10464485</w:t>
      </w:r>
    </w:p>
    <w:p>
      <w:r>
        <w:t xml:space="preserve">Ramachandra, T. V., Bharath, H. A., &amp; Aithal, B. H. (2017). Insights into urbanisation trends in tier II cities of Karnataka, India. </w:t>
      </w:r>
      <w:r>
        <w:rPr>
          <w:i/>
        </w:rPr>
        <w:t>Journal of Urban Planning and Development</w:t>
      </w:r>
      <w:r>
        <w:t xml:space="preserve">, </w:t>
      </w:r>
      <w:r>
        <w:rPr>
          <w:i/>
        </w:rPr>
        <w:t>143</w:t>
      </w:r>
      <w:r>
        <w:t>(4), 05017006. https://doi.org/10.1061/(ASCE)UP.1943-5444.0000396</w:t>
      </w:r>
    </w:p>
    <w:p>
      <w:r>
        <w:t xml:space="preserve">Rovira, J., Domingo, J. L., &amp; Schuhmacher, M. (2020). Air quality and health risks assessment of particulate matter (PM₁₀ and PM₂.₅) in a Mediterranean industrial area. </w:t>
      </w:r>
      <w:r>
        <w:rPr>
          <w:i/>
        </w:rPr>
        <w:t>Environmental Research</w:t>
      </w:r>
      <w:r>
        <w:t xml:space="preserve">, </w:t>
      </w:r>
      <w:r>
        <w:rPr>
          <w:i/>
        </w:rPr>
        <w:t>188</w:t>
      </w:r>
      <w:r>
        <w:t>, 109761. https://doi.org/10.1016/j.envres.2020.109761</w:t>
      </w:r>
    </w:p>
    <w:p>
      <w:r>
        <w:t xml:space="preserve">Selvam, S., Muthukumar, P., Venkatramanan, S., &amp; Roy, P. D. (2019). Evaluation of groundwater quality in and around the industrial city of Bengaluru, India. </w:t>
      </w:r>
      <w:r>
        <w:rPr>
          <w:i/>
        </w:rPr>
        <w:t>Environmental Earth Sciences</w:t>
      </w:r>
      <w:r>
        <w:t xml:space="preserve">, </w:t>
      </w:r>
      <w:r>
        <w:rPr>
          <w:i/>
        </w:rPr>
        <w:t>78</w:t>
      </w:r>
      <w:r>
        <w:t>, 1–16. https://doi.org/10.1007/s12665-019-8175-z</w:t>
      </w:r>
    </w:p>
    <w:p>
      <w:r>
        <w:t xml:space="preserve">Sharma, S., Zhang, M., Anshika, Gao, J., Zhang, H., &amp; Kota, S. H. (2020). Effect of restricted emissions during COVID-19 on air quality in India. </w:t>
      </w:r>
      <w:r>
        <w:rPr>
          <w:i/>
        </w:rPr>
        <w:t>Science of the Total Environment</w:t>
      </w:r>
      <w:r>
        <w:t xml:space="preserve">, </w:t>
      </w:r>
      <w:r>
        <w:rPr>
          <w:i/>
        </w:rPr>
        <w:t>728</w:t>
      </w:r>
      <w:r>
        <w:t>, 138878. https://doi.org/10.1016/j.scitotenv.2020.138878</w:t>
      </w:r>
    </w:p>
    <w:p>
      <w:r>
        <w:t xml:space="preserve">Singh, V., Singh, S., Biswal, A., Kesarkar, A. P., Mor, S., &amp; Ravindra, K. (2021). Diurnal and temporal changes in air quality during COVID-19 lockdown at different locations of North India. </w:t>
      </w:r>
      <w:r>
        <w:rPr>
          <w:i/>
        </w:rPr>
        <w:t>Air Quality, Atmosphere &amp; Health</w:t>
      </w:r>
      <w:r>
        <w:t xml:space="preserve">, </w:t>
      </w:r>
      <w:r>
        <w:rPr>
          <w:i/>
        </w:rPr>
        <w:t>14</w:t>
      </w:r>
      <w:r>
        <w:t>, 141–148. https://doi.org/10.1007/s11869-020-00918-3</w:t>
      </w:r>
    </w:p>
    <w:p>
      <w:r>
        <w:t xml:space="preserve">Sreekanth, V., Narayan, K. V., &amp; Niranjan, K. (2019). Air quality simulation over two distinct regions in India: Delhi and Bengaluru. </w:t>
      </w:r>
      <w:r>
        <w:rPr>
          <w:i/>
        </w:rPr>
        <w:t>Environmental Monitoring and Assessment</w:t>
      </w:r>
      <w:r>
        <w:t xml:space="preserve">, </w:t>
      </w:r>
      <w:r>
        <w:rPr>
          <w:i/>
        </w:rPr>
        <w:t>191</w:t>
      </w:r>
      <w:r>
        <w:t>(5), 291. https://doi.org/10.1007/s10661-019-7415-2</w:t>
      </w:r>
    </w:p>
    <w:p>
      <w:r>
        <w:t xml:space="preserve">Thomas, G., &amp; Saravanakumar, A. (2020). The effect of seasonal variation on particulate matter in Bengaluru. </w:t>
      </w:r>
      <w:r>
        <w:rPr>
          <w:i/>
        </w:rPr>
        <w:t>Pollution Research</w:t>
      </w:r>
      <w:r>
        <w:t xml:space="preserve">, </w:t>
      </w:r>
      <w:r>
        <w:rPr>
          <w:i/>
        </w:rPr>
        <w:t>39</w:t>
      </w:r>
      <w:r>
        <w:t>(3), 789–794.</w:t>
      </w:r>
    </w:p>
    <w:p>
      <w:r>
        <w:t xml:space="preserve">Wang, S., Zhang, Y., Ma, J., Zhu, S., Shen, J., Gurjar, B. R., … &amp; Zhou, J. (2021). Responses of PM₂.₅ and O₃ concentrations to changes in meteorology and emissions in China. </w:t>
      </w:r>
      <w:r>
        <w:rPr>
          <w:i/>
        </w:rPr>
        <w:t>Science of the Total Environment</w:t>
      </w:r>
      <w:r>
        <w:t xml:space="preserve">, </w:t>
      </w:r>
      <w:r>
        <w:rPr>
          <w:i/>
        </w:rPr>
        <w:t>762</w:t>
      </w:r>
      <w:r>
        <w:t>, 143183. https://doi.org/10.1016/j.scitotenv.2020.143183</w:t>
      </w:r>
    </w:p>
    <w:p>
      <w:r>
        <w:t xml:space="preserve">World Health Organization [WHO]. (2016). </w:t>
      </w:r>
      <w:r>
        <w:rPr>
          <w:i/>
        </w:rPr>
        <w:t>Ambient air pollution: A global assessment of exposure and burden of disease</w:t>
      </w:r>
      <w:r>
        <w:t>. World Health Organization.</w:t>
      </w:r>
    </w:p>
    <w:p>
      <w:r>
        <w:t xml:space="preserve">World Health Organization [WHO]. (2020). </w:t>
      </w:r>
      <w:r>
        <w:rPr>
          <w:i/>
        </w:rPr>
        <w:t>AirQ+: Key characteristics and user manual</w:t>
      </w:r>
      <w:r>
        <w:t>. WHO Regional Office for Europe.</w:t>
      </w:r>
    </w:p>
    <w:p>
      <w:r>
        <w:t xml:space="preserve">World Health Organization [WHO]. (2021). </w:t>
      </w:r>
      <w:r>
        <w:rPr>
          <w:i/>
        </w:rPr>
        <w:t>WHO global air quality guidelines: Particulate matter (PM₂.₅ and PM₁₀), ozone, nitrogen dioxide, sulfur dioxide and carbon monoxide</w:t>
      </w:r>
      <w:r>
        <w:t>. World Health Organization. https://doi.org/10.4060/9789240034228</w:t>
      </w:r>
    </w:p>
    <w:p>
      <w:pPr>
        <w:pStyle w:val="Heading2"/>
      </w:pPr>
      <w:r>
        <w:t>Citation Issues Log — Pre-Submission Checklist</w:t>
      </w:r>
    </w:p>
    <w:p>
      <w:r>
        <w:t>| # | Issue | Status |</w:t>
      </w:r>
    </w:p>
    <w:p>
      <w:r>
        <w:t>|---|-------|--------|</w:t>
      </w:r>
    </w:p>
    <w:p>
      <w:r>
        <w:t>| 1 | PM₂.₅ symbols stripped in original docx | ✅ Restored throughout |</w:t>
      </w:r>
    </w:p>
    <w:p>
      <w:r>
        <w:t>| 2 | First-person pronouns ("We analyzed", "Our results", "Our data") | ✅ Converted to third person/passive throughout |</w:t>
      </w:r>
    </w:p>
    <w:p>
      <w:r>
        <w:t xml:space="preserve">| 3 | Burnett et al. (2014) — original cited </w:t>
      </w:r>
      <w:r>
        <w:rPr>
          <w:i/>
        </w:rPr>
        <w:t>Environmental Health Perspectives</w:t>
      </w:r>
      <w:r>
        <w:t xml:space="preserve">; reference list had </w:t>
      </w:r>
      <w:r>
        <w:rPr>
          <w:i/>
        </w:rPr>
        <w:t>PLOS Medicine</w:t>
      </w:r>
      <w:r>
        <w:t xml:space="preserve"> | ✅ Corrected to EHP (doi:10.1289/ehp.1307049) |</w:t>
      </w:r>
    </w:p>
    <w:p>
      <w:r>
        <w:t xml:space="preserve">| 4 | Lelieveld et al., 2019 — two Lelieveld papers in reference list (2015 </w:t>
      </w:r>
      <w:r>
        <w:rPr>
          <w:i/>
        </w:rPr>
        <w:t>Nature</w:t>
      </w:r>
      <w:r>
        <w:t xml:space="preserve">; 2019 </w:t>
      </w:r>
      <w:r>
        <w:rPr>
          <w:i/>
        </w:rPr>
        <w:t>European Heart Journal</w:t>
      </w:r>
      <w:r>
        <w:t>); both now distinguished by year and journal | ✅ Both retained; in-text citations use correct year per context |</w:t>
      </w:r>
    </w:p>
    <w:p>
      <w:r>
        <w:t>| 5 | Bauwens et al. (2020) — in reference list but never cited in text | ⚠️ Orphan reference — authors to cite in text or remove |</w:t>
      </w:r>
    </w:p>
    <w:p>
      <w:r>
        <w:t>| 6 | Yin et al. (2017) — in reference list but never cited in text | ⚠️ Orphan reference — authors to cite in text or remove |</w:t>
      </w:r>
    </w:p>
    <w:p>
      <w:r>
        <w:t>| 7 | Numerical concentration values stripped from original docx (appeared as blank) | ✅ Restored from Figure 1 and Figure 5 data |</w:t>
      </w:r>
    </w:p>
    <w:p>
      <w:r>
        <w:t xml:space="preserve">| 8 | Ramachandra et al. (2017) — full citation now confirmed: </w:t>
      </w:r>
      <w:r>
        <w:rPr>
          <w:i/>
        </w:rPr>
        <w:t>Journal of Urban Planning and Development</w:t>
      </w:r>
      <w:r>
        <w:t xml:space="preserve"> 143(4):05017006 | ✅ Complete citation added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