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ediumList1-Accent4"/>
        <w:tblW w:w="0" w:type="auto"/>
        <w:tblBorders>
          <w:top w:val="none" w:sz="0" w:space="0" w:color="auto"/>
        </w:tblBorders>
        <w:tblLook w:val="0680"/>
      </w:tblPr>
      <w:tblGrid>
        <w:gridCol w:w="5688"/>
        <w:gridCol w:w="3402"/>
      </w:tblGrid>
      <w:tr w:rsidR="00F43D73" w:rsidRPr="00D52FF3" w:rsidTr="004F449C">
        <w:tc>
          <w:tcPr>
            <w:cnfStyle w:val="001000000000"/>
            <w:tcW w:w="5688" w:type="dxa"/>
          </w:tcPr>
          <w:p w:rsidR="00F43D73" w:rsidRPr="004F449C" w:rsidRDefault="00F43D73" w:rsidP="0049579F">
            <w:pPr>
              <w:pStyle w:val="NoSpacing"/>
              <w:rPr>
                <w:rFonts w:asciiTheme="minorHAnsi" w:hAnsiTheme="minorHAnsi" w:cstheme="minorHAnsi"/>
                <w:b w:val="0"/>
                <w:sz w:val="28"/>
                <w:szCs w:val="24"/>
                <w:lang w:val="en-US"/>
              </w:rPr>
            </w:pPr>
            <w:r w:rsidRPr="004F449C">
              <w:rPr>
                <w:rFonts w:asciiTheme="minorHAnsi" w:hAnsiTheme="minorHAnsi" w:cstheme="minorHAnsi"/>
                <w:b w:val="0"/>
                <w:sz w:val="28"/>
                <w:szCs w:val="24"/>
                <w:lang w:val="en-US"/>
              </w:rPr>
              <w:t>S V</w:t>
            </w:r>
            <w:r w:rsidR="00D0562C">
              <w:rPr>
                <w:rFonts w:asciiTheme="minorHAnsi" w:hAnsiTheme="minorHAnsi" w:cstheme="minorHAnsi"/>
                <w:b w:val="0"/>
                <w:sz w:val="28"/>
                <w:szCs w:val="24"/>
                <w:lang w:val="en-US"/>
              </w:rPr>
              <w:t>enkata</w:t>
            </w:r>
            <w:r w:rsidRPr="004F449C">
              <w:rPr>
                <w:rFonts w:asciiTheme="minorHAnsi" w:hAnsiTheme="minorHAnsi" w:cstheme="minorHAnsi"/>
                <w:b w:val="0"/>
                <w:sz w:val="28"/>
                <w:szCs w:val="24"/>
                <w:lang w:val="en-US"/>
              </w:rPr>
              <w:t xml:space="preserve"> Suresh Kumar</w:t>
            </w:r>
            <w:r w:rsidR="004669CC" w:rsidRPr="004F449C">
              <w:rPr>
                <w:rFonts w:asciiTheme="minorHAnsi" w:hAnsiTheme="minorHAnsi" w:cstheme="minorHAnsi"/>
                <w:b w:val="0"/>
                <w:sz w:val="28"/>
                <w:szCs w:val="24"/>
                <w:lang w:val="en-US"/>
              </w:rPr>
              <w:t>, PhD</w:t>
            </w:r>
          </w:p>
        </w:tc>
        <w:tc>
          <w:tcPr>
            <w:tcW w:w="3402" w:type="dxa"/>
          </w:tcPr>
          <w:p w:rsidR="00F43D73" w:rsidRPr="00D52FF3" w:rsidRDefault="00F43D73" w:rsidP="00EA6E84">
            <w:pPr>
              <w:pStyle w:val="NoSpacing"/>
              <w:jc w:val="right"/>
              <w:cnfStyle w:val="00000000000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52FF3">
              <w:rPr>
                <w:rFonts w:asciiTheme="minorHAnsi" w:hAnsiTheme="minorHAnsi" w:cstheme="minorHAnsi"/>
                <w:i/>
                <w:iCs/>
                <w:sz w:val="24"/>
                <w:szCs w:val="24"/>
                <w:lang w:val="en-US"/>
              </w:rPr>
              <w:t>@</w:t>
            </w:r>
            <w:r w:rsidRPr="00D52FF3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 </w:t>
            </w:r>
            <w:hyperlink r:id="rId8" w:history="1">
              <w:r w:rsidRPr="00D52FF3">
                <w:rPr>
                  <w:rStyle w:val="Hyperlink"/>
                  <w:rFonts w:asciiTheme="minorHAnsi" w:hAnsiTheme="minorHAnsi" w:cstheme="minorHAnsi"/>
                  <w:sz w:val="24"/>
                  <w:szCs w:val="24"/>
                  <w:lang w:val="en-US"/>
                </w:rPr>
                <w:t>kumars.sv@gmail.com</w:t>
              </w:r>
            </w:hyperlink>
          </w:p>
        </w:tc>
      </w:tr>
      <w:tr w:rsidR="00F43D73" w:rsidRPr="00D52FF3" w:rsidTr="004F449C">
        <w:tc>
          <w:tcPr>
            <w:cnfStyle w:val="001000000000"/>
            <w:tcW w:w="5688" w:type="dxa"/>
          </w:tcPr>
          <w:p w:rsidR="00F43D73" w:rsidRPr="004F449C" w:rsidRDefault="00F43D73" w:rsidP="004669CC">
            <w:pPr>
              <w:pStyle w:val="NoSpacing"/>
              <w:rPr>
                <w:rFonts w:asciiTheme="minorHAnsi" w:hAnsiTheme="minorHAnsi" w:cstheme="minorHAnsi"/>
                <w:b w:val="0"/>
                <w:sz w:val="28"/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1E2669" w:rsidRPr="00D52FF3" w:rsidRDefault="00F43D73" w:rsidP="00EA6E84">
            <w:pPr>
              <w:pStyle w:val="NoSpacing"/>
              <w:jc w:val="right"/>
              <w:cnfStyle w:val="00000000000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52FF3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℗ 91-</w:t>
            </w:r>
            <w:r w:rsidR="004669CC" w:rsidRPr="00D52FF3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949082307</w:t>
            </w:r>
            <w:r w:rsidR="004669CC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2</w:t>
            </w:r>
          </w:p>
        </w:tc>
      </w:tr>
      <w:tr w:rsidR="007005B0" w:rsidRPr="00D52FF3" w:rsidTr="004F449C">
        <w:tc>
          <w:tcPr>
            <w:cnfStyle w:val="001000000000"/>
            <w:tcW w:w="5688" w:type="dxa"/>
          </w:tcPr>
          <w:p w:rsidR="007005B0" w:rsidRPr="007005B0" w:rsidRDefault="007005B0" w:rsidP="004669CC">
            <w:pPr>
              <w:pStyle w:val="NoSpacing"/>
              <w:rPr>
                <w:rFonts w:asciiTheme="minorHAnsi" w:hAnsiTheme="minorHAnsi" w:cstheme="minorHAnsi"/>
                <w:b w:val="0"/>
                <w:sz w:val="20"/>
                <w:lang w:val="en-US"/>
              </w:rPr>
            </w:pPr>
            <w:r w:rsidRPr="007005B0">
              <w:rPr>
                <w:rFonts w:asciiTheme="minorHAnsi" w:hAnsiTheme="minorHAnsi" w:cstheme="minorHAnsi"/>
                <w:b w:val="0"/>
                <w:sz w:val="20"/>
                <w:lang w:val="en-US"/>
              </w:rPr>
              <w:t>https://in.linkedin.com/pub/venkata-suresh-kumar-s/b3/602/a</w:t>
            </w:r>
          </w:p>
        </w:tc>
        <w:tc>
          <w:tcPr>
            <w:tcW w:w="3402" w:type="dxa"/>
          </w:tcPr>
          <w:p w:rsidR="007005B0" w:rsidRPr="00D52FF3" w:rsidRDefault="007005B0" w:rsidP="00EA6E84">
            <w:pPr>
              <w:pStyle w:val="NoSpacing"/>
              <w:jc w:val="right"/>
              <w:cnfStyle w:val="00000000000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digibio.blogspot.com</w:t>
            </w:r>
          </w:p>
        </w:tc>
      </w:tr>
    </w:tbl>
    <w:p w:rsidR="008D451D" w:rsidRDefault="008D451D" w:rsidP="002D69B2">
      <w:pPr>
        <w:pStyle w:val="NoSpacing"/>
        <w:rPr>
          <w:rFonts w:asciiTheme="minorHAnsi" w:hAnsiTheme="minorHAnsi" w:cstheme="minorHAnsi"/>
          <w:i/>
          <w:iCs/>
          <w:sz w:val="24"/>
          <w:szCs w:val="24"/>
          <w:u w:val="single"/>
          <w:lang w:val="en-US"/>
        </w:rPr>
      </w:pPr>
      <w:r>
        <w:rPr>
          <w:rFonts w:asciiTheme="minorHAnsi" w:hAnsiTheme="minorHAnsi" w:cstheme="minorHAnsi"/>
          <w:i/>
          <w:iCs/>
          <w:sz w:val="24"/>
          <w:szCs w:val="24"/>
          <w:u w:val="single"/>
          <w:lang w:val="en-US"/>
        </w:rPr>
        <w:t>Key words</w:t>
      </w:r>
    </w:p>
    <w:p w:rsidR="008D451D" w:rsidRPr="008D451D" w:rsidRDefault="008D451D" w:rsidP="00CA4E5F">
      <w:pPr>
        <w:pStyle w:val="NoSpacing"/>
        <w:jc w:val="both"/>
        <w:rPr>
          <w:rFonts w:asciiTheme="minorHAnsi" w:hAnsiTheme="minorHAnsi" w:cstheme="minorHAnsi"/>
          <w:iCs/>
          <w:sz w:val="24"/>
          <w:szCs w:val="24"/>
          <w:lang w:val="en-US"/>
        </w:rPr>
      </w:pPr>
      <w:r>
        <w:rPr>
          <w:rFonts w:asciiTheme="minorHAnsi" w:hAnsiTheme="minorHAnsi" w:cstheme="minorHAnsi"/>
          <w:iCs/>
          <w:sz w:val="24"/>
          <w:szCs w:val="24"/>
          <w:lang w:val="en-US"/>
        </w:rPr>
        <w:t>Genomics, transcriptomics,</w:t>
      </w:r>
      <w:r w:rsidR="00C33826">
        <w:rPr>
          <w:rFonts w:asciiTheme="minorHAnsi" w:hAnsiTheme="minorHAnsi" w:cstheme="minorHAnsi"/>
          <w:iCs/>
          <w:sz w:val="24"/>
          <w:szCs w:val="24"/>
          <w:lang w:val="en-US"/>
        </w:rPr>
        <w:t xml:space="preserve"> NGS, Cancer panels, </w:t>
      </w:r>
      <w:r>
        <w:rPr>
          <w:rFonts w:asciiTheme="minorHAnsi" w:hAnsiTheme="minorHAnsi" w:cstheme="minorHAnsi"/>
          <w:iCs/>
          <w:sz w:val="24"/>
          <w:szCs w:val="24"/>
          <w:lang w:val="en-US"/>
        </w:rPr>
        <w:t xml:space="preserve">cardiovascular diseases, AGTRs, GPCRs,  </w:t>
      </w:r>
      <w:r w:rsidR="00C33826">
        <w:rPr>
          <w:rFonts w:asciiTheme="minorHAnsi" w:hAnsiTheme="minorHAnsi" w:cstheme="minorHAnsi"/>
          <w:iCs/>
          <w:sz w:val="24"/>
          <w:szCs w:val="24"/>
          <w:lang w:val="en-US"/>
        </w:rPr>
        <w:t>fungal enzymes</w:t>
      </w:r>
      <w:r>
        <w:rPr>
          <w:rFonts w:asciiTheme="minorHAnsi" w:hAnsiTheme="minorHAnsi" w:cstheme="minorHAnsi"/>
          <w:iCs/>
          <w:sz w:val="24"/>
          <w:szCs w:val="24"/>
          <w:lang w:val="en-US"/>
        </w:rPr>
        <w:t>, Business analysis</w:t>
      </w:r>
      <w:r w:rsidR="003C290E">
        <w:rPr>
          <w:rFonts w:asciiTheme="minorHAnsi" w:hAnsiTheme="minorHAnsi" w:cstheme="minorHAnsi"/>
          <w:iCs/>
          <w:sz w:val="24"/>
          <w:szCs w:val="24"/>
          <w:lang w:val="en-US"/>
        </w:rPr>
        <w:t>, R/BioC.</w:t>
      </w:r>
    </w:p>
    <w:p w:rsidR="00FA1166" w:rsidRDefault="007052AD" w:rsidP="00CA4E5F">
      <w:pPr>
        <w:pStyle w:val="NoSpacing"/>
        <w:jc w:val="both"/>
        <w:rPr>
          <w:rFonts w:asciiTheme="minorHAnsi" w:hAnsiTheme="minorHAnsi" w:cstheme="minorHAnsi"/>
          <w:i/>
          <w:iCs/>
          <w:sz w:val="24"/>
          <w:szCs w:val="24"/>
          <w:u w:val="single"/>
          <w:lang w:val="en-US"/>
        </w:rPr>
      </w:pPr>
      <w:r>
        <w:rPr>
          <w:rFonts w:asciiTheme="minorHAnsi" w:hAnsiTheme="minorHAnsi" w:cstheme="minorHAnsi"/>
          <w:i/>
          <w:iCs/>
          <w:sz w:val="24"/>
          <w:szCs w:val="24"/>
          <w:u w:val="single"/>
          <w:lang w:val="en-US"/>
        </w:rPr>
        <w:t>Key skills</w:t>
      </w:r>
    </w:p>
    <w:p w:rsidR="007052AD" w:rsidRPr="007052AD" w:rsidRDefault="007052AD" w:rsidP="00CA4E5F">
      <w:pPr>
        <w:pStyle w:val="NoSpacing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7052AD">
        <w:rPr>
          <w:rFonts w:asciiTheme="minorHAnsi" w:hAnsiTheme="minorHAnsi" w:cstheme="minorHAnsi"/>
          <w:sz w:val="24"/>
          <w:szCs w:val="24"/>
          <w:lang w:val="en-US"/>
        </w:rPr>
        <w:t>Genomics (translational and clinical),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7052AD">
        <w:rPr>
          <w:rFonts w:asciiTheme="minorHAnsi" w:hAnsiTheme="minorHAnsi" w:cstheme="minorHAnsi"/>
          <w:sz w:val="24"/>
          <w:szCs w:val="24"/>
          <w:lang w:val="en-US"/>
        </w:rPr>
        <w:t>Transcriptomics</w:t>
      </w:r>
      <w:r w:rsidR="00196A2F">
        <w:rPr>
          <w:rFonts w:asciiTheme="minorHAnsi" w:hAnsiTheme="minorHAnsi" w:cstheme="minorHAnsi"/>
          <w:sz w:val="24"/>
          <w:szCs w:val="24"/>
          <w:lang w:val="en-US"/>
        </w:rPr>
        <w:t xml:space="preserve"> (3’ IVT, exon and microRNA)</w:t>
      </w:r>
      <w:r w:rsidR="00332B1B">
        <w:rPr>
          <w:rFonts w:asciiTheme="minorHAnsi" w:hAnsiTheme="minorHAnsi" w:cstheme="minorHAnsi"/>
          <w:sz w:val="24"/>
          <w:szCs w:val="24"/>
          <w:lang w:val="en-US"/>
        </w:rPr>
        <w:t>,</w:t>
      </w:r>
      <w:r w:rsidR="00300DEC">
        <w:rPr>
          <w:rFonts w:asciiTheme="minorHAnsi" w:hAnsiTheme="minorHAnsi" w:cstheme="minorHAnsi"/>
          <w:sz w:val="24"/>
          <w:szCs w:val="24"/>
          <w:lang w:val="en-US"/>
        </w:rPr>
        <w:t xml:space="preserve"> NGS pipeline development</w:t>
      </w:r>
      <w:r w:rsidR="00C33826">
        <w:rPr>
          <w:rFonts w:asciiTheme="minorHAnsi" w:hAnsiTheme="minorHAnsi" w:cstheme="minorHAnsi"/>
          <w:sz w:val="24"/>
          <w:szCs w:val="24"/>
          <w:lang w:val="en-US"/>
        </w:rPr>
        <w:t>,</w:t>
      </w:r>
      <w:r w:rsidR="00716078">
        <w:rPr>
          <w:rFonts w:asciiTheme="minorHAnsi" w:hAnsiTheme="minorHAnsi" w:cstheme="minorHAnsi"/>
          <w:sz w:val="24"/>
          <w:szCs w:val="24"/>
          <w:lang w:val="en-US"/>
        </w:rPr>
        <w:t xml:space="preserve"> Product development</w:t>
      </w:r>
      <w:r w:rsidR="00CA4E5F">
        <w:rPr>
          <w:rFonts w:asciiTheme="minorHAnsi" w:hAnsiTheme="minorHAnsi" w:cstheme="minorHAnsi"/>
          <w:sz w:val="24"/>
          <w:szCs w:val="24"/>
          <w:lang w:val="en-US"/>
        </w:rPr>
        <w:t>, Business</w:t>
      </w:r>
      <w:r w:rsidR="00716078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576002">
        <w:rPr>
          <w:rFonts w:asciiTheme="minorHAnsi" w:hAnsiTheme="minorHAnsi" w:cstheme="minorHAnsi"/>
          <w:sz w:val="24"/>
          <w:szCs w:val="24"/>
          <w:lang w:val="en-US"/>
        </w:rPr>
        <w:t>analysis.</w:t>
      </w:r>
    </w:p>
    <w:p w:rsidR="003D7D03" w:rsidRPr="00FF4B8C" w:rsidRDefault="00F938F1" w:rsidP="00CA4E5F">
      <w:pPr>
        <w:pStyle w:val="NoSpacing"/>
        <w:spacing w:line="360" w:lineRule="auto"/>
        <w:jc w:val="both"/>
        <w:rPr>
          <w:rFonts w:asciiTheme="minorHAnsi" w:hAnsiTheme="minorHAnsi" w:cstheme="minorHAnsi"/>
          <w:i/>
          <w:sz w:val="24"/>
          <w:szCs w:val="24"/>
          <w:u w:val="single"/>
          <w:lang w:val="en-US"/>
        </w:rPr>
      </w:pPr>
      <w:r>
        <w:rPr>
          <w:rFonts w:asciiTheme="minorHAnsi" w:hAnsiTheme="minorHAnsi" w:cstheme="minorHAnsi"/>
          <w:i/>
          <w:sz w:val="24"/>
          <w:szCs w:val="24"/>
          <w:u w:val="single"/>
          <w:lang w:val="en-US"/>
        </w:rPr>
        <w:t>E</w:t>
      </w:r>
      <w:r w:rsidR="003D7D03" w:rsidRPr="00FF4B8C">
        <w:rPr>
          <w:rFonts w:asciiTheme="minorHAnsi" w:hAnsiTheme="minorHAnsi" w:cstheme="minorHAnsi"/>
          <w:i/>
          <w:sz w:val="24"/>
          <w:szCs w:val="24"/>
          <w:u w:val="single"/>
          <w:lang w:val="en-US"/>
        </w:rPr>
        <w:t>xperience</w:t>
      </w:r>
    </w:p>
    <w:tbl>
      <w:tblPr>
        <w:tblStyle w:val="MediumList1-Accent11"/>
        <w:tblW w:w="0" w:type="auto"/>
        <w:tblCellMar>
          <w:left w:w="115" w:type="dxa"/>
          <w:bottom w:w="29" w:type="dxa"/>
          <w:right w:w="115" w:type="dxa"/>
        </w:tblCellMar>
        <w:tblLook w:val="0280"/>
      </w:tblPr>
      <w:tblGrid>
        <w:gridCol w:w="1375"/>
        <w:gridCol w:w="7697"/>
      </w:tblGrid>
      <w:tr w:rsidR="00377976" w:rsidRPr="00D52FF3" w:rsidTr="00212038">
        <w:tc>
          <w:tcPr>
            <w:cnfStyle w:val="001000000000"/>
            <w:tcW w:w="1375" w:type="dxa"/>
          </w:tcPr>
          <w:p w:rsidR="00377976" w:rsidRPr="00377976" w:rsidRDefault="007B7C9A" w:rsidP="001C07B2">
            <w:pPr>
              <w:pStyle w:val="NoSpacing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lang w:val="en-US"/>
              </w:rPr>
              <w:t xml:space="preserve">Oct, </w:t>
            </w:r>
            <w:r w:rsidR="00377976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lang w:val="en-US"/>
              </w:rPr>
              <w:t>2014-</w:t>
            </w:r>
          </w:p>
        </w:tc>
        <w:tc>
          <w:tcPr>
            <w:cnfStyle w:val="000010000000"/>
            <w:tcW w:w="7697" w:type="dxa"/>
          </w:tcPr>
          <w:p w:rsidR="00377976" w:rsidRDefault="00EF20A1" w:rsidP="00CA4E5F">
            <w:pPr>
              <w:pStyle w:val="NoSpacing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Senior Scientist and </w:t>
            </w:r>
            <w:r w:rsidR="002A641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Consultant</w:t>
            </w:r>
            <w:r w:rsidR="00261320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director</w:t>
            </w:r>
            <w:r w:rsidR="0037797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, Bioinformatics, Geneclick Biotech private limited, Hyderabad. </w:t>
            </w:r>
          </w:p>
          <w:p w:rsidR="00E43313" w:rsidRDefault="00E43313" w:rsidP="00CA4E5F">
            <w:pPr>
              <w:pStyle w:val="NoSpacing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Senior Scientist and Consultant, Virtue biologics, Hyderabad</w:t>
            </w:r>
          </w:p>
          <w:p w:rsidR="00C33826" w:rsidRDefault="00C33826" w:rsidP="00CA4E5F">
            <w:pPr>
              <w:pStyle w:val="NoSpacing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  <w:p w:rsidR="00EF20A1" w:rsidRDefault="00EF20A1" w:rsidP="00261320">
            <w:pPr>
              <w:pStyle w:val="NoSpacing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I work as senior scientist and </w:t>
            </w:r>
            <w:r w:rsidR="00261320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consultant 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director for bioinformatics division</w:t>
            </w:r>
            <w:r w:rsidR="00261320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for two start ups based in Hyderabad, Telangana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. I </w:t>
            </w:r>
            <w:r w:rsidR="00261320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assist in 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set</w:t>
            </w:r>
            <w:r w:rsidR="00261320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ting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up infrastructure for bioinformatic analysis of NGS and Microarray data</w:t>
            </w:r>
            <w:r w:rsidR="00261320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, scientific communications with corporate clients and policy implementation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. I </w:t>
            </w:r>
            <w:r w:rsidR="00261320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am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involved in </w:t>
            </w:r>
            <w:r w:rsidR="00261320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conducting workshops/ training programs on R/bioconductor for biologists. </w:t>
            </w:r>
          </w:p>
        </w:tc>
      </w:tr>
      <w:tr w:rsidR="001E2669" w:rsidRPr="00D52FF3" w:rsidTr="00212038">
        <w:tc>
          <w:tcPr>
            <w:cnfStyle w:val="001000000000"/>
            <w:tcW w:w="1375" w:type="dxa"/>
          </w:tcPr>
          <w:p w:rsidR="001E2669" w:rsidRPr="004F449C" w:rsidRDefault="007B7C9A" w:rsidP="001C07B2">
            <w:pPr>
              <w:pStyle w:val="NoSpacing"/>
              <w:rPr>
                <w:rFonts w:asciiTheme="minorHAnsi" w:hAnsiTheme="minorHAnsi" w:cstheme="minorHAnsi"/>
                <w:b w:val="0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b w:val="0"/>
                <w:sz w:val="24"/>
                <w:szCs w:val="24"/>
                <w:lang w:val="en-US"/>
              </w:rPr>
              <w:t xml:space="preserve">June, </w:t>
            </w:r>
            <w:r w:rsidR="001E2669" w:rsidRPr="004F449C">
              <w:rPr>
                <w:rFonts w:asciiTheme="minorHAnsi" w:hAnsiTheme="minorHAnsi" w:cstheme="minorHAnsi"/>
                <w:b w:val="0"/>
                <w:sz w:val="24"/>
                <w:szCs w:val="24"/>
                <w:lang w:val="en-US"/>
              </w:rPr>
              <w:t>2013-</w:t>
            </w:r>
            <w:r>
              <w:rPr>
                <w:rFonts w:asciiTheme="minorHAnsi" w:hAnsiTheme="minorHAnsi" w:cstheme="minorHAnsi"/>
                <w:b w:val="0"/>
                <w:sz w:val="24"/>
                <w:szCs w:val="24"/>
                <w:lang w:val="en-US"/>
              </w:rPr>
              <w:t>Sep,</w:t>
            </w:r>
            <w:r w:rsidR="00860BF9">
              <w:rPr>
                <w:rFonts w:asciiTheme="minorHAnsi" w:hAnsiTheme="minorHAnsi" w:cstheme="minorHAnsi"/>
                <w:b w:val="0"/>
                <w:sz w:val="24"/>
                <w:szCs w:val="24"/>
                <w:lang w:val="en-US"/>
              </w:rPr>
              <w:t>2014</w:t>
            </w:r>
          </w:p>
        </w:tc>
        <w:tc>
          <w:tcPr>
            <w:cnfStyle w:val="000010000000"/>
            <w:tcW w:w="7697" w:type="dxa"/>
          </w:tcPr>
          <w:p w:rsidR="001E2669" w:rsidRDefault="00860BF9" w:rsidP="00CA4E5F">
            <w:pPr>
              <w:pStyle w:val="NoSpacing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Scientist II (functional lead</w:t>
            </w:r>
            <w:r w:rsidR="001E2669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), G</w:t>
            </w:r>
            <w:r w:rsidR="0060054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enome </w:t>
            </w:r>
            <w:r w:rsidR="007A6264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L</w:t>
            </w:r>
            <w:r w:rsidR="0060054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ifesciences</w:t>
            </w:r>
            <w:r w:rsidR="007A6264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, Chennai, India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(</w:t>
            </w:r>
            <w:r w:rsidR="005E3B7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Parent company: 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G</w:t>
            </w:r>
            <w:r w:rsidR="005E3B7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enome International 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C</w:t>
            </w:r>
            <w:r w:rsidR="005E3B7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orporation, 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WI,US)</w:t>
            </w:r>
          </w:p>
          <w:p w:rsidR="00196A2F" w:rsidRDefault="00196A2F" w:rsidP="00CA4E5F">
            <w:pPr>
              <w:pStyle w:val="NoSpacing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  <w:p w:rsidR="00196A2F" w:rsidRDefault="00196A2F" w:rsidP="00CA4E5F">
            <w:pPr>
              <w:pStyle w:val="NoSpacing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96A2F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I worked as </w:t>
            </w:r>
            <w:r w:rsidR="00E27EE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senior </w:t>
            </w:r>
            <w:r w:rsidR="009978AB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scientist cum </w:t>
            </w:r>
            <w:r w:rsidRPr="00196A2F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functional lead for </w:t>
            </w:r>
            <w:r w:rsidR="00C3382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NGS clinical </w:t>
            </w:r>
            <w:r w:rsidRPr="00196A2F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data analysis services and product development. Responsibilities involved </w:t>
            </w:r>
            <w:r w:rsidR="00536DDA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NGS</w:t>
            </w:r>
            <w:r w:rsidR="00C3382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clinical</w:t>
            </w:r>
            <w:r w:rsidR="00536DDA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data analysis for</w:t>
            </w:r>
            <w:r w:rsidRPr="00196A2F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international clients, implementation of </w:t>
            </w:r>
            <w:r w:rsidR="00C3382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NGS </w:t>
            </w:r>
            <w:r w:rsidRPr="00196A2F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data analysis pipelines for WES, WGS and RNA-seq, implementation of GATK best practices work f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low</w:t>
            </w:r>
            <w:r w:rsidR="00536DDA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s,</w:t>
            </w:r>
            <w:r w:rsidRPr="00196A2F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clinical annota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tion and classification of </w:t>
            </w:r>
            <w:r w:rsidRPr="00196A2F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variants</w:t>
            </w:r>
          </w:p>
          <w:p w:rsidR="00196A2F" w:rsidRPr="00D52FF3" w:rsidRDefault="00196A2F" w:rsidP="00CA4E5F">
            <w:pPr>
              <w:pStyle w:val="NoSpacing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</w:tr>
      <w:tr w:rsidR="008A1B1E" w:rsidRPr="00D52FF3" w:rsidTr="00212038">
        <w:tc>
          <w:tcPr>
            <w:cnfStyle w:val="001000000000"/>
            <w:tcW w:w="1375" w:type="dxa"/>
          </w:tcPr>
          <w:p w:rsidR="008A1B1E" w:rsidRPr="004F449C" w:rsidRDefault="007B7C9A" w:rsidP="007B7C9A">
            <w:pPr>
              <w:pStyle w:val="NoSpacing"/>
              <w:rPr>
                <w:rFonts w:asciiTheme="minorHAnsi" w:hAnsiTheme="minorHAnsi" w:cstheme="minorHAnsi"/>
                <w:b w:val="0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b w:val="0"/>
                <w:sz w:val="24"/>
                <w:szCs w:val="24"/>
                <w:lang w:val="en-US"/>
              </w:rPr>
              <w:t xml:space="preserve">July, </w:t>
            </w:r>
            <w:r w:rsidR="008A1B1E" w:rsidRPr="004F449C">
              <w:rPr>
                <w:rFonts w:asciiTheme="minorHAnsi" w:hAnsiTheme="minorHAnsi" w:cstheme="minorHAnsi"/>
                <w:b w:val="0"/>
                <w:sz w:val="24"/>
                <w:szCs w:val="24"/>
                <w:lang w:val="en-US"/>
              </w:rPr>
              <w:t>2011-</w:t>
            </w:r>
            <w:r>
              <w:rPr>
                <w:rFonts w:asciiTheme="minorHAnsi" w:hAnsiTheme="minorHAnsi" w:cstheme="minorHAnsi"/>
                <w:b w:val="0"/>
                <w:sz w:val="24"/>
                <w:szCs w:val="24"/>
                <w:lang w:val="en-US"/>
              </w:rPr>
              <w:t xml:space="preserve">May, </w:t>
            </w:r>
            <w:r w:rsidR="00E565CC" w:rsidRPr="004F449C">
              <w:rPr>
                <w:rFonts w:asciiTheme="minorHAnsi" w:hAnsiTheme="minorHAnsi" w:cstheme="minorHAnsi"/>
                <w:b w:val="0"/>
                <w:sz w:val="24"/>
                <w:szCs w:val="24"/>
                <w:lang w:val="en-US"/>
              </w:rPr>
              <w:t>2013</w:t>
            </w:r>
          </w:p>
        </w:tc>
        <w:tc>
          <w:tcPr>
            <w:cnfStyle w:val="000010000000"/>
            <w:tcW w:w="7697" w:type="dxa"/>
          </w:tcPr>
          <w:p w:rsidR="008A1B1E" w:rsidRDefault="008A1B1E" w:rsidP="00CA4E5F">
            <w:pPr>
              <w:pStyle w:val="NoSpacing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52FF3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Bioinformatics </w:t>
            </w:r>
            <w:r w:rsidR="006F586C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analyst</w:t>
            </w:r>
            <w:r w:rsidR="004A616C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II</w:t>
            </w:r>
            <w:r w:rsidR="007B78CF" w:rsidRPr="00D52FF3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, </w:t>
            </w:r>
            <w:r w:rsidRPr="00D52FF3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SemanticBits India</w:t>
            </w:r>
            <w:r w:rsidR="00F4756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pvt ltd</w:t>
            </w:r>
            <w:r w:rsidRPr="00D52FF3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,</w:t>
            </w:r>
            <w:r w:rsidR="007B78CF" w:rsidRPr="00D52FF3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Hyd</w:t>
            </w:r>
            <w:r w:rsidR="00F4756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erabad</w:t>
            </w:r>
            <w:r w:rsidR="007B78CF" w:rsidRPr="00D52FF3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, AP</w:t>
            </w:r>
            <w:r w:rsidR="00A749ED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(</w:t>
            </w:r>
            <w:r w:rsidR="005E3B7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Parent company: </w:t>
            </w:r>
            <w:r w:rsidR="00A749ED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Semanticbits, Herndon, US)</w:t>
            </w:r>
          </w:p>
          <w:p w:rsidR="00196A2F" w:rsidRDefault="00196A2F" w:rsidP="00CA4E5F">
            <w:pPr>
              <w:pStyle w:val="NoSpacing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  <w:p w:rsidR="00196A2F" w:rsidRDefault="00196A2F" w:rsidP="00CA4E5F">
            <w:pPr>
              <w:pStyle w:val="NoSpacing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96A2F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I worked as </w:t>
            </w:r>
            <w:r w:rsidR="00536DDA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bioinformatics analyst </w:t>
            </w:r>
            <w:r w:rsidRPr="00196A2F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for Clinical genomicist workstation</w:t>
            </w:r>
            <w:r w:rsidR="00536DDA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™</w:t>
            </w:r>
            <w:r w:rsidR="003C6F61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, now marketed by </w:t>
            </w:r>
            <w:r w:rsidR="003C6F61">
              <w:rPr>
                <w:rStyle w:val="st"/>
              </w:rPr>
              <w:t>PierianDx, US</w:t>
            </w:r>
            <w:r w:rsidRPr="00196A2F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. Responsibilities included bioinformatic analysis and clinical annotation </w:t>
            </w:r>
            <w:r w:rsidR="003C6F61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of</w:t>
            </w:r>
            <w:r w:rsidRPr="00196A2F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r w:rsidR="003C6F61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human genomic</w:t>
            </w:r>
            <w:r w:rsidRPr="00196A2F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variants for comprehensive cancer and EOAD panels</w:t>
            </w:r>
            <w:r w:rsidR="00C3382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using NGS clinical data</w:t>
            </w:r>
            <w:r w:rsidR="003C6F61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.</w:t>
            </w:r>
            <w:r w:rsidR="00536DDA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r w:rsidR="00C3382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R</w:t>
            </w:r>
            <w:r w:rsidR="00536DDA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eporting clinically significant variants for</w:t>
            </w:r>
            <w:r w:rsidR="003C6F61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r w:rsidRPr="00196A2F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single, Tumor Vs normal, pedigree and Trios specimens</w:t>
            </w:r>
            <w:r w:rsidR="003C6F61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as per</w:t>
            </w:r>
            <w:r w:rsidRPr="00196A2F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HL-7 clinical genomics </w:t>
            </w:r>
            <w:r w:rsidR="00536DDA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standards</w:t>
            </w:r>
            <w:r w:rsidRPr="00196A2F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. I am </w:t>
            </w:r>
            <w:r w:rsidR="00536DDA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also </w:t>
            </w:r>
            <w:r w:rsidRPr="00196A2F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involved in business analysis of product development including functional requirement collection, documentation, functional testing and 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test cycle</w:t>
            </w:r>
            <w:r w:rsidRPr="00196A2F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management. </w:t>
            </w:r>
          </w:p>
          <w:p w:rsidR="003C6F61" w:rsidRPr="00D52FF3" w:rsidRDefault="003C6F61" w:rsidP="00CA4E5F">
            <w:pPr>
              <w:pStyle w:val="NoSpacing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</w:tr>
      <w:tr w:rsidR="00D24506" w:rsidRPr="00D52FF3" w:rsidTr="00212038">
        <w:tc>
          <w:tcPr>
            <w:cnfStyle w:val="001000000000"/>
            <w:tcW w:w="1375" w:type="dxa"/>
          </w:tcPr>
          <w:p w:rsidR="008A1B1E" w:rsidRPr="004F449C" w:rsidRDefault="007B7C9A" w:rsidP="001C07B2">
            <w:pPr>
              <w:pStyle w:val="NoSpacing"/>
              <w:rPr>
                <w:rFonts w:asciiTheme="minorHAnsi" w:hAnsiTheme="minorHAnsi" w:cstheme="minorHAnsi"/>
                <w:b w:val="0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b w:val="0"/>
                <w:sz w:val="24"/>
                <w:szCs w:val="24"/>
                <w:lang w:val="en-US"/>
              </w:rPr>
              <w:t xml:space="preserve">Aug, </w:t>
            </w:r>
            <w:r w:rsidR="008A1B1E" w:rsidRPr="004F449C">
              <w:rPr>
                <w:rFonts w:asciiTheme="minorHAnsi" w:hAnsiTheme="minorHAnsi" w:cstheme="minorHAnsi"/>
                <w:b w:val="0"/>
                <w:sz w:val="24"/>
                <w:szCs w:val="24"/>
                <w:lang w:val="en-US"/>
              </w:rPr>
              <w:t>2008-</w:t>
            </w:r>
            <w:r>
              <w:rPr>
                <w:rFonts w:asciiTheme="minorHAnsi" w:hAnsiTheme="minorHAnsi" w:cstheme="minorHAnsi"/>
                <w:b w:val="0"/>
                <w:sz w:val="24"/>
                <w:szCs w:val="24"/>
                <w:lang w:val="en-US"/>
              </w:rPr>
              <w:t xml:space="preserve">June, </w:t>
            </w:r>
            <w:r w:rsidR="008A1B1E" w:rsidRPr="004F449C">
              <w:rPr>
                <w:rFonts w:asciiTheme="minorHAnsi" w:hAnsiTheme="minorHAnsi" w:cstheme="minorHAnsi"/>
                <w:b w:val="0"/>
                <w:sz w:val="24"/>
                <w:szCs w:val="24"/>
                <w:lang w:val="en-US"/>
              </w:rPr>
              <w:t>2010</w:t>
            </w:r>
          </w:p>
        </w:tc>
        <w:tc>
          <w:tcPr>
            <w:cnfStyle w:val="000010000000"/>
            <w:tcW w:w="7697" w:type="dxa"/>
          </w:tcPr>
          <w:p w:rsidR="008A1B1E" w:rsidRDefault="007B78CF" w:rsidP="00CA4E5F">
            <w:pPr>
              <w:pStyle w:val="NoSpacing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52FF3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Sr. scientist II (</w:t>
            </w:r>
            <w:r w:rsidR="008A1B1E" w:rsidRPr="00D52FF3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bioinformatics</w:t>
            </w:r>
            <w:r w:rsidRPr="00D52FF3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)</w:t>
            </w:r>
            <w:r w:rsidR="008A1B1E" w:rsidRPr="00D52FF3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,</w:t>
            </w:r>
            <w:r w:rsidR="00F4756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Strand Lifesciences pvt ltd</w:t>
            </w:r>
            <w:r w:rsidR="008A1B1E" w:rsidRPr="00D52FF3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, Bangalore</w:t>
            </w:r>
            <w:r w:rsidR="00F4756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, KA</w:t>
            </w:r>
          </w:p>
          <w:p w:rsidR="00196A2F" w:rsidRDefault="00196A2F" w:rsidP="00CA4E5F">
            <w:pPr>
              <w:pStyle w:val="NoSpacing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  <w:p w:rsidR="00196A2F" w:rsidRPr="00D52FF3" w:rsidRDefault="00196A2F" w:rsidP="00CA4E5F">
            <w:pPr>
              <w:pStyle w:val="NoSpacing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I worked as senior scientist in implementing </w:t>
            </w:r>
            <w:r w:rsidR="00C3382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Affymetrix™ exon and SNP chip data analysis 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workflows f</w:t>
            </w:r>
            <w:r w:rsidR="00C3382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or transcriptomic and genomic studies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. </w:t>
            </w:r>
            <w:r w:rsidR="00536DDA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I implemented g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enotyping algorithms, BRLMM, Segmentation algorithms 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lastRenderedPageBreak/>
              <w:t xml:space="preserve">such as GISTIC, CBS in GenespringGX </w:t>
            </w:r>
            <w:r w:rsidR="00536DDA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collaborating 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with developer team.  Research </w:t>
            </w:r>
            <w:r w:rsidR="00536DDA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activities 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involved </w:t>
            </w:r>
            <w:r w:rsidR="00536DDA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omics 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data analysis </w:t>
            </w:r>
            <w:r w:rsidR="00536DDA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from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multiple cancer studies from GEO and EXPO</w:t>
            </w:r>
          </w:p>
        </w:tc>
      </w:tr>
    </w:tbl>
    <w:p w:rsidR="002D69B2" w:rsidRPr="00D52FF3" w:rsidRDefault="002D69B2" w:rsidP="002D69B2">
      <w:pPr>
        <w:pStyle w:val="NoSpacing"/>
        <w:rPr>
          <w:rFonts w:asciiTheme="minorHAnsi" w:hAnsiTheme="minorHAnsi" w:cstheme="minorHAnsi"/>
          <w:sz w:val="24"/>
          <w:szCs w:val="24"/>
          <w:lang w:val="en-US"/>
        </w:rPr>
      </w:pPr>
    </w:p>
    <w:tbl>
      <w:tblPr>
        <w:tblStyle w:val="MediumList1-Accent11"/>
        <w:tblW w:w="0" w:type="auto"/>
        <w:tblLayout w:type="fixed"/>
        <w:tblCellMar>
          <w:left w:w="115" w:type="dxa"/>
          <w:bottom w:w="29" w:type="dxa"/>
          <w:right w:w="115" w:type="dxa"/>
        </w:tblCellMar>
        <w:tblLook w:val="0280"/>
      </w:tblPr>
      <w:tblGrid>
        <w:gridCol w:w="1375"/>
        <w:gridCol w:w="7697"/>
      </w:tblGrid>
      <w:tr w:rsidR="00FD7225" w:rsidRPr="004F449C" w:rsidTr="00A63B98">
        <w:tc>
          <w:tcPr>
            <w:cnfStyle w:val="001000000000"/>
            <w:tcW w:w="1375" w:type="dxa"/>
            <w:vMerge w:val="restart"/>
          </w:tcPr>
          <w:p w:rsidR="00FD7225" w:rsidRPr="004F449C" w:rsidRDefault="00FD7225" w:rsidP="001C07B2">
            <w:pPr>
              <w:pStyle w:val="NoSpacing"/>
              <w:rPr>
                <w:rFonts w:asciiTheme="minorHAnsi" w:hAnsiTheme="minorHAnsi" w:cstheme="minorHAnsi"/>
                <w:b w:val="0"/>
                <w:sz w:val="24"/>
                <w:szCs w:val="24"/>
                <w:lang w:val="en-US"/>
              </w:rPr>
            </w:pPr>
            <w:r w:rsidRPr="004F449C">
              <w:rPr>
                <w:rFonts w:asciiTheme="minorHAnsi" w:hAnsiTheme="minorHAnsi" w:cstheme="minorHAnsi"/>
                <w:b w:val="0"/>
                <w:sz w:val="24"/>
                <w:szCs w:val="24"/>
                <w:lang w:val="en-US"/>
              </w:rPr>
              <w:t>Products</w:t>
            </w:r>
          </w:p>
        </w:tc>
        <w:tc>
          <w:tcPr>
            <w:cnfStyle w:val="000010000000"/>
            <w:tcW w:w="7697" w:type="dxa"/>
          </w:tcPr>
          <w:p w:rsidR="00FD7225" w:rsidRPr="004F449C" w:rsidRDefault="00FD7225" w:rsidP="007A6264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4F449C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Genome explorer</w:t>
            </w:r>
            <w:r w:rsidR="00381302">
              <w:rPr>
                <w:rFonts w:cs="Calibri"/>
                <w:sz w:val="24"/>
                <w:szCs w:val="24"/>
                <w:lang w:val="en-US"/>
              </w:rPr>
              <w:t xml:space="preserve">™ &amp; IGR™, </w:t>
            </w:r>
            <w:r w:rsidR="007A6264">
              <w:rPr>
                <w:rFonts w:cs="Calibri"/>
                <w:sz w:val="24"/>
                <w:szCs w:val="24"/>
                <w:lang w:val="en-US"/>
              </w:rPr>
              <w:t>GLC-</w:t>
            </w:r>
            <w:r w:rsidRPr="004F449C">
              <w:rPr>
                <w:rFonts w:cs="Calibri"/>
                <w:sz w:val="24"/>
                <w:szCs w:val="24"/>
                <w:lang w:val="en-US"/>
              </w:rPr>
              <w:t xml:space="preserve">GIC, </w:t>
            </w:r>
            <w:r w:rsidR="007A6264">
              <w:rPr>
                <w:rFonts w:cs="Calibri"/>
                <w:sz w:val="24"/>
                <w:szCs w:val="24"/>
                <w:lang w:val="en-US"/>
              </w:rPr>
              <w:t>Chennai, India</w:t>
            </w:r>
          </w:p>
        </w:tc>
      </w:tr>
      <w:tr w:rsidR="00FD7225" w:rsidRPr="004F449C" w:rsidTr="00A63B98">
        <w:tc>
          <w:tcPr>
            <w:cnfStyle w:val="001000000000"/>
            <w:tcW w:w="1375" w:type="dxa"/>
            <w:vMerge/>
          </w:tcPr>
          <w:p w:rsidR="00FD7225" w:rsidRPr="004F449C" w:rsidRDefault="00FD7225" w:rsidP="001C07B2">
            <w:pPr>
              <w:pStyle w:val="NoSpacing"/>
              <w:rPr>
                <w:rFonts w:asciiTheme="minorHAnsi" w:hAnsiTheme="minorHAnsi" w:cstheme="minorHAnsi"/>
                <w:b w:val="0"/>
                <w:sz w:val="24"/>
                <w:szCs w:val="24"/>
                <w:lang w:val="en-US"/>
              </w:rPr>
            </w:pPr>
          </w:p>
        </w:tc>
        <w:tc>
          <w:tcPr>
            <w:cnfStyle w:val="000010000000"/>
            <w:tcW w:w="7697" w:type="dxa"/>
          </w:tcPr>
          <w:p w:rsidR="00FD7225" w:rsidRPr="004F449C" w:rsidRDefault="00FD7225" w:rsidP="001E2669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4F449C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Clinical genomicist work station™ , SB, Hyderabad</w:t>
            </w:r>
          </w:p>
        </w:tc>
      </w:tr>
      <w:tr w:rsidR="00FD7225" w:rsidRPr="004F449C" w:rsidTr="00A63B98">
        <w:tc>
          <w:tcPr>
            <w:cnfStyle w:val="001000000000"/>
            <w:tcW w:w="1375" w:type="dxa"/>
            <w:vMerge/>
          </w:tcPr>
          <w:p w:rsidR="00FD7225" w:rsidRPr="004F449C" w:rsidRDefault="00FD7225" w:rsidP="001C07B2">
            <w:pPr>
              <w:pStyle w:val="NoSpacing"/>
              <w:ind w:left="360"/>
              <w:rPr>
                <w:rFonts w:asciiTheme="minorHAnsi" w:hAnsiTheme="minorHAnsi" w:cstheme="minorHAnsi"/>
                <w:b w:val="0"/>
                <w:sz w:val="24"/>
                <w:szCs w:val="24"/>
                <w:lang w:val="en-US"/>
              </w:rPr>
            </w:pPr>
          </w:p>
        </w:tc>
        <w:tc>
          <w:tcPr>
            <w:cnfStyle w:val="000010000000"/>
            <w:tcW w:w="7697" w:type="dxa"/>
          </w:tcPr>
          <w:p w:rsidR="00FD7225" w:rsidRPr="004F449C" w:rsidRDefault="00FD7225" w:rsidP="001C07B2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4F449C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Genespring Gx™, Mass profiler Pro™, SLS, Bangalore</w:t>
            </w:r>
          </w:p>
        </w:tc>
      </w:tr>
    </w:tbl>
    <w:p w:rsidR="003D7D03" w:rsidRPr="00FF4B8C" w:rsidRDefault="003D7D03" w:rsidP="00FF4B8C">
      <w:pPr>
        <w:pStyle w:val="NoSpacing"/>
        <w:spacing w:line="360" w:lineRule="auto"/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r w:rsidRPr="00FF4B8C">
        <w:rPr>
          <w:rFonts w:asciiTheme="minorHAnsi" w:hAnsiTheme="minorHAnsi" w:cstheme="minorHAnsi"/>
          <w:sz w:val="24"/>
          <w:szCs w:val="24"/>
          <w:u w:val="single"/>
          <w:lang w:val="en-US"/>
        </w:rPr>
        <w:t>Research experience</w:t>
      </w:r>
    </w:p>
    <w:tbl>
      <w:tblPr>
        <w:tblStyle w:val="MediumList1-Accent11"/>
        <w:tblW w:w="0" w:type="auto"/>
        <w:tblCellMar>
          <w:left w:w="115" w:type="dxa"/>
          <w:bottom w:w="29" w:type="dxa"/>
          <w:right w:w="115" w:type="dxa"/>
        </w:tblCellMar>
        <w:tblLook w:val="0280"/>
      </w:tblPr>
      <w:tblGrid>
        <w:gridCol w:w="1375"/>
        <w:gridCol w:w="7697"/>
      </w:tblGrid>
      <w:tr w:rsidR="001C07B2" w:rsidRPr="00D52FF3" w:rsidTr="00A63B98">
        <w:tc>
          <w:tcPr>
            <w:cnfStyle w:val="001000000000"/>
            <w:tcW w:w="1375" w:type="dxa"/>
          </w:tcPr>
          <w:p w:rsidR="001C07B2" w:rsidRPr="004F449C" w:rsidRDefault="001C07B2" w:rsidP="001C07B2">
            <w:pPr>
              <w:pStyle w:val="NoSpacing"/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  <w:r w:rsidRPr="004F449C">
              <w:rPr>
                <w:rFonts w:asciiTheme="minorHAnsi" w:hAnsiTheme="minorHAnsi" w:cstheme="minorHAnsi"/>
                <w:b w:val="0"/>
                <w:sz w:val="24"/>
                <w:szCs w:val="24"/>
              </w:rPr>
              <w:t>2005-2008</w:t>
            </w:r>
          </w:p>
        </w:tc>
        <w:tc>
          <w:tcPr>
            <w:cnfStyle w:val="000010000000"/>
            <w:tcW w:w="7697" w:type="dxa"/>
          </w:tcPr>
          <w:p w:rsidR="001C07B2" w:rsidRPr="00D52FF3" w:rsidRDefault="001C07B2" w:rsidP="001C07B2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D52FF3">
              <w:rPr>
                <w:rFonts w:asciiTheme="minorHAnsi" w:hAnsiTheme="minorHAnsi" w:cstheme="minorHAnsi"/>
                <w:sz w:val="24"/>
                <w:szCs w:val="24"/>
              </w:rPr>
              <w:t>Post-doctoral fellow, Cleveland Clinic Foundation, Cleveland, USA</w:t>
            </w:r>
          </w:p>
        </w:tc>
      </w:tr>
      <w:tr w:rsidR="001C07B2" w:rsidRPr="00D52FF3" w:rsidTr="00A63B98">
        <w:trPr>
          <w:trHeight w:val="70"/>
        </w:trPr>
        <w:tc>
          <w:tcPr>
            <w:cnfStyle w:val="001000000000"/>
            <w:tcW w:w="1375" w:type="dxa"/>
          </w:tcPr>
          <w:p w:rsidR="001C07B2" w:rsidRPr="004F449C" w:rsidRDefault="001C07B2" w:rsidP="001C07B2">
            <w:pPr>
              <w:pStyle w:val="NoSpacing"/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  <w:r w:rsidRPr="004F449C">
              <w:rPr>
                <w:rFonts w:asciiTheme="minorHAnsi" w:hAnsiTheme="minorHAnsi" w:cstheme="minorHAnsi"/>
                <w:b w:val="0"/>
                <w:sz w:val="24"/>
                <w:szCs w:val="24"/>
              </w:rPr>
              <w:t>1999-2005</w:t>
            </w:r>
          </w:p>
        </w:tc>
        <w:tc>
          <w:tcPr>
            <w:cnfStyle w:val="000010000000"/>
            <w:tcW w:w="7697" w:type="dxa"/>
          </w:tcPr>
          <w:p w:rsidR="001C07B2" w:rsidRPr="00D52FF3" w:rsidRDefault="00D76CD1" w:rsidP="00D76CD1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D52FF3">
              <w:rPr>
                <w:rFonts w:asciiTheme="minorHAnsi" w:hAnsiTheme="minorHAnsi" w:cstheme="minorHAnsi"/>
                <w:sz w:val="24"/>
                <w:szCs w:val="24"/>
              </w:rPr>
              <w:t xml:space="preserve">PhD, </w:t>
            </w:r>
            <w:r w:rsidR="001C07B2" w:rsidRPr="00D52FF3">
              <w:rPr>
                <w:rFonts w:asciiTheme="minorHAnsi" w:hAnsiTheme="minorHAnsi" w:cstheme="minorHAnsi"/>
                <w:sz w:val="24"/>
                <w:szCs w:val="24"/>
              </w:rPr>
              <w:t>IIT Bombay, Mumbai</w:t>
            </w:r>
          </w:p>
        </w:tc>
      </w:tr>
      <w:tr w:rsidR="001C07B2" w:rsidRPr="00D52FF3" w:rsidTr="00A63B98">
        <w:tc>
          <w:tcPr>
            <w:cnfStyle w:val="001000000000"/>
            <w:tcW w:w="1375" w:type="dxa"/>
          </w:tcPr>
          <w:p w:rsidR="001C07B2" w:rsidRPr="004F449C" w:rsidRDefault="001C07B2" w:rsidP="001C07B2">
            <w:pPr>
              <w:pStyle w:val="NoSpacing"/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  <w:r w:rsidRPr="004F449C">
              <w:rPr>
                <w:rFonts w:asciiTheme="minorHAnsi" w:hAnsiTheme="minorHAnsi" w:cstheme="minorHAnsi"/>
                <w:b w:val="0"/>
                <w:sz w:val="24"/>
                <w:szCs w:val="24"/>
              </w:rPr>
              <w:t>1998</w:t>
            </w:r>
          </w:p>
        </w:tc>
        <w:tc>
          <w:tcPr>
            <w:cnfStyle w:val="000010000000"/>
            <w:tcW w:w="7697" w:type="dxa"/>
          </w:tcPr>
          <w:p w:rsidR="001C07B2" w:rsidRPr="00D52FF3" w:rsidRDefault="001C07B2" w:rsidP="001C07B2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D52FF3">
              <w:rPr>
                <w:rFonts w:asciiTheme="minorHAnsi" w:hAnsiTheme="minorHAnsi" w:cstheme="minorHAnsi"/>
                <w:sz w:val="24"/>
                <w:szCs w:val="24"/>
              </w:rPr>
              <w:t>MSc Project, ICRISAT, Hyderabad, AP</w:t>
            </w:r>
          </w:p>
        </w:tc>
      </w:tr>
    </w:tbl>
    <w:p w:rsidR="003D7D03" w:rsidRPr="00D52FF3" w:rsidRDefault="003D7D03" w:rsidP="001C07B2">
      <w:pPr>
        <w:pStyle w:val="NoSpacing"/>
        <w:ind w:left="720"/>
        <w:rPr>
          <w:rFonts w:asciiTheme="minorHAnsi" w:hAnsiTheme="minorHAnsi" w:cstheme="minorHAnsi"/>
          <w:sz w:val="24"/>
          <w:szCs w:val="24"/>
          <w:lang w:val="en-US"/>
        </w:rPr>
      </w:pPr>
    </w:p>
    <w:tbl>
      <w:tblPr>
        <w:tblStyle w:val="MediumList1-Accent11"/>
        <w:tblpPr w:leftFromText="180" w:rightFromText="180" w:vertAnchor="text" w:horzAnchor="margin" w:tblpY="-17"/>
        <w:tblW w:w="0" w:type="auto"/>
        <w:tblLayout w:type="fixed"/>
        <w:tblCellMar>
          <w:left w:w="115" w:type="dxa"/>
          <w:bottom w:w="29" w:type="dxa"/>
          <w:right w:w="115" w:type="dxa"/>
        </w:tblCellMar>
        <w:tblLook w:val="0280"/>
      </w:tblPr>
      <w:tblGrid>
        <w:gridCol w:w="1375"/>
        <w:gridCol w:w="7697"/>
      </w:tblGrid>
      <w:tr w:rsidR="00A33AF2" w:rsidRPr="00D52FF3" w:rsidTr="00A63B98">
        <w:tc>
          <w:tcPr>
            <w:cnfStyle w:val="001000000000"/>
            <w:tcW w:w="1375" w:type="dxa"/>
            <w:vMerge w:val="restart"/>
          </w:tcPr>
          <w:p w:rsidR="00A33AF2" w:rsidRPr="004F449C" w:rsidRDefault="00A33AF2" w:rsidP="00A33AF2">
            <w:pPr>
              <w:pStyle w:val="NoSpacing"/>
              <w:rPr>
                <w:rFonts w:asciiTheme="minorHAnsi" w:hAnsiTheme="minorHAnsi" w:cstheme="minorHAnsi"/>
                <w:b w:val="0"/>
                <w:sz w:val="24"/>
                <w:szCs w:val="24"/>
                <w:lang w:val="en-US"/>
              </w:rPr>
            </w:pPr>
            <w:r w:rsidRPr="004F449C">
              <w:rPr>
                <w:rFonts w:asciiTheme="minorHAnsi" w:hAnsiTheme="minorHAnsi" w:cstheme="minorHAnsi"/>
                <w:b w:val="0"/>
                <w:sz w:val="24"/>
                <w:szCs w:val="24"/>
                <w:lang w:val="en-US"/>
              </w:rPr>
              <w:t>Projects</w:t>
            </w:r>
          </w:p>
        </w:tc>
        <w:tc>
          <w:tcPr>
            <w:cnfStyle w:val="000010000000"/>
            <w:tcW w:w="7697" w:type="dxa"/>
          </w:tcPr>
          <w:p w:rsidR="00A33AF2" w:rsidRPr="00D52FF3" w:rsidRDefault="00E37ED8" w:rsidP="00E37ED8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Micro</w:t>
            </w:r>
            <w:r w:rsidRPr="00D52FF3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RNA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(miRNA) signaling networks in end stage</w:t>
            </w:r>
            <w:r w:rsidR="003530AC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human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heart failure</w:t>
            </w:r>
          </w:p>
        </w:tc>
      </w:tr>
      <w:tr w:rsidR="00A33AF2" w:rsidRPr="00D52FF3" w:rsidTr="00A63B98">
        <w:tc>
          <w:tcPr>
            <w:cnfStyle w:val="001000000000"/>
            <w:tcW w:w="1375" w:type="dxa"/>
            <w:vMerge/>
          </w:tcPr>
          <w:p w:rsidR="00A33AF2" w:rsidRPr="00D52FF3" w:rsidRDefault="00A33AF2" w:rsidP="00A33AF2">
            <w:pPr>
              <w:pStyle w:val="NoSpacing"/>
              <w:ind w:left="36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cnfStyle w:val="000010000000"/>
            <w:tcW w:w="7697" w:type="dxa"/>
          </w:tcPr>
          <w:p w:rsidR="00A33AF2" w:rsidRPr="00D52FF3" w:rsidRDefault="003530AC" w:rsidP="003530AC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Signaling networks and pathways in end stage transgenic mouse heart failure using microarrays</w:t>
            </w:r>
          </w:p>
        </w:tc>
      </w:tr>
      <w:tr w:rsidR="00A33AF2" w:rsidRPr="00D52FF3" w:rsidTr="00A63B98">
        <w:tc>
          <w:tcPr>
            <w:cnfStyle w:val="001000000000"/>
            <w:tcW w:w="1375" w:type="dxa"/>
            <w:vMerge/>
          </w:tcPr>
          <w:p w:rsidR="00A33AF2" w:rsidRPr="00D52FF3" w:rsidRDefault="00A33AF2" w:rsidP="00A33AF2">
            <w:pPr>
              <w:pStyle w:val="NoSpacing"/>
              <w:ind w:left="36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cnfStyle w:val="000010000000"/>
            <w:tcW w:w="7697" w:type="dxa"/>
          </w:tcPr>
          <w:p w:rsidR="00A33AF2" w:rsidRDefault="00A33AF2" w:rsidP="00D64D03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Sequence analysis and phylogenetic studies of GPCRs </w:t>
            </w:r>
          </w:p>
        </w:tc>
      </w:tr>
      <w:tr w:rsidR="00A33AF2" w:rsidRPr="00D52FF3" w:rsidTr="00A63B98">
        <w:tc>
          <w:tcPr>
            <w:cnfStyle w:val="001000000000"/>
            <w:tcW w:w="1375" w:type="dxa"/>
            <w:vMerge/>
          </w:tcPr>
          <w:p w:rsidR="00A33AF2" w:rsidRPr="00D52FF3" w:rsidRDefault="00A33AF2" w:rsidP="00A33AF2">
            <w:pPr>
              <w:pStyle w:val="NoSpacing"/>
              <w:ind w:left="36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cnfStyle w:val="000010000000"/>
            <w:tcW w:w="7697" w:type="dxa"/>
          </w:tcPr>
          <w:p w:rsidR="00A33AF2" w:rsidRPr="004311B3" w:rsidRDefault="00A33AF2" w:rsidP="00D64D03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L</w:t>
            </w:r>
            <w:r w:rsidRPr="00D52FF3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accase purification, identification and characterization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from </w:t>
            </w:r>
            <w:r>
              <w:rPr>
                <w:rFonts w:asciiTheme="minorHAnsi" w:hAnsiTheme="minorHAnsi" w:cstheme="minorHAnsi"/>
                <w:i/>
                <w:sz w:val="24"/>
                <w:szCs w:val="24"/>
                <w:lang w:val="en-US"/>
              </w:rPr>
              <w:t>A.niger</w:t>
            </w:r>
          </w:p>
        </w:tc>
      </w:tr>
      <w:tr w:rsidR="00A33AF2" w:rsidRPr="00D52FF3" w:rsidTr="00A63B98">
        <w:tc>
          <w:tcPr>
            <w:cnfStyle w:val="001000000000"/>
            <w:tcW w:w="1375" w:type="dxa"/>
            <w:vMerge/>
          </w:tcPr>
          <w:p w:rsidR="00A33AF2" w:rsidRPr="00D52FF3" w:rsidRDefault="00A33AF2" w:rsidP="00A33AF2">
            <w:pPr>
              <w:pStyle w:val="NoSpacing"/>
              <w:ind w:left="36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cnfStyle w:val="000010000000"/>
            <w:tcW w:w="7697" w:type="dxa"/>
          </w:tcPr>
          <w:p w:rsidR="00A33AF2" w:rsidRPr="00D52FF3" w:rsidRDefault="00A33AF2" w:rsidP="00D64D03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52FF3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Sequence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,</w:t>
            </w:r>
            <w:r w:rsidRPr="00D52FF3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structure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and phylogenetic analysis of f</w:t>
            </w:r>
            <w:r w:rsidRPr="00D52FF3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ungal and plant laccases</w:t>
            </w:r>
          </w:p>
        </w:tc>
      </w:tr>
      <w:tr w:rsidR="00A33AF2" w:rsidRPr="00D52FF3" w:rsidTr="00A63B98">
        <w:trPr>
          <w:trHeight w:val="233"/>
        </w:trPr>
        <w:tc>
          <w:tcPr>
            <w:cnfStyle w:val="001000000000"/>
            <w:tcW w:w="1375" w:type="dxa"/>
            <w:vMerge/>
          </w:tcPr>
          <w:p w:rsidR="00A33AF2" w:rsidRPr="00D52FF3" w:rsidRDefault="00A33AF2" w:rsidP="00A33AF2">
            <w:pPr>
              <w:pStyle w:val="NoSpacing"/>
              <w:ind w:left="36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cnfStyle w:val="000010000000"/>
            <w:tcW w:w="7697" w:type="dxa"/>
          </w:tcPr>
          <w:p w:rsidR="00A33AF2" w:rsidRPr="004311B3" w:rsidRDefault="00A33AF2" w:rsidP="00D64D03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Identification of m</w:t>
            </w:r>
            <w:r w:rsidRPr="00D52FF3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olecular markers in </w:t>
            </w:r>
            <w:r w:rsidRPr="00D52FF3">
              <w:rPr>
                <w:rFonts w:asciiTheme="minorHAnsi" w:hAnsiTheme="minorHAnsi" w:cstheme="minorHAnsi"/>
                <w:i/>
                <w:iCs/>
                <w:sz w:val="24"/>
                <w:szCs w:val="24"/>
                <w:lang w:val="en-US"/>
              </w:rPr>
              <w:t>C. graminicola</w:t>
            </w:r>
            <w:r>
              <w:rPr>
                <w:rFonts w:asciiTheme="minorHAnsi" w:hAnsiTheme="minorHAnsi" w:cstheme="minorHAnsi"/>
                <w:i/>
                <w:i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iCs/>
                <w:sz w:val="24"/>
                <w:szCs w:val="24"/>
                <w:lang w:val="en-US"/>
              </w:rPr>
              <w:t>using RAPD, RFLP and AFLP</w:t>
            </w:r>
          </w:p>
        </w:tc>
      </w:tr>
    </w:tbl>
    <w:p w:rsidR="00144D8E" w:rsidRPr="00FF4B8C" w:rsidRDefault="003D7D03" w:rsidP="00FF4B8C">
      <w:pPr>
        <w:spacing w:after="0"/>
        <w:rPr>
          <w:rFonts w:asciiTheme="minorHAnsi" w:hAnsiTheme="minorHAnsi" w:cstheme="minorHAnsi"/>
          <w:i/>
          <w:sz w:val="24"/>
          <w:szCs w:val="24"/>
          <w:u w:val="single"/>
          <w:lang w:val="en-US"/>
        </w:rPr>
      </w:pPr>
      <w:r w:rsidRPr="00FF4B8C">
        <w:rPr>
          <w:rFonts w:asciiTheme="minorHAnsi" w:hAnsiTheme="minorHAnsi" w:cstheme="minorHAnsi"/>
          <w:i/>
          <w:sz w:val="24"/>
          <w:szCs w:val="24"/>
          <w:u w:val="single"/>
          <w:lang w:val="en-US"/>
        </w:rPr>
        <w:t>Publications</w:t>
      </w:r>
    </w:p>
    <w:p w:rsidR="00B54765" w:rsidRDefault="00B54765" w:rsidP="00FF4B8C">
      <w:pPr>
        <w:pStyle w:val="HTMLPreformatted"/>
        <w:numPr>
          <w:ilvl w:val="0"/>
          <w:numId w:val="5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B54765">
        <w:rPr>
          <w:rFonts w:asciiTheme="minorHAnsi" w:hAnsiTheme="minorHAnsi" w:cstheme="minorHAnsi"/>
          <w:sz w:val="24"/>
          <w:szCs w:val="24"/>
        </w:rPr>
        <w:t xml:space="preserve">Clinical genomicist workstation, Surampudi S </w:t>
      </w:r>
      <w:r w:rsidRPr="00B54765">
        <w:rPr>
          <w:rFonts w:asciiTheme="minorHAnsi" w:hAnsiTheme="minorHAnsi" w:cstheme="minorHAnsi"/>
          <w:i/>
          <w:sz w:val="24"/>
          <w:szCs w:val="24"/>
        </w:rPr>
        <w:t>et al.</w:t>
      </w:r>
      <w:r w:rsidRPr="00B54765">
        <w:rPr>
          <w:rFonts w:asciiTheme="minorHAnsi" w:hAnsiTheme="minorHAnsi" w:cstheme="minorHAnsi"/>
          <w:sz w:val="24"/>
          <w:szCs w:val="24"/>
        </w:rPr>
        <w:t>, AMIA Summits Transl Sci Proc. 2013 Mar 18;2013:156-7</w:t>
      </w:r>
    </w:p>
    <w:p w:rsidR="00144D8E" w:rsidRPr="00B54765" w:rsidRDefault="00144D8E" w:rsidP="00FF4B8C">
      <w:pPr>
        <w:pStyle w:val="HTMLPreformatted"/>
        <w:numPr>
          <w:ilvl w:val="0"/>
          <w:numId w:val="5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B54765">
        <w:rPr>
          <w:rFonts w:asciiTheme="minorHAnsi" w:hAnsiTheme="minorHAnsi" w:cstheme="minorHAnsi"/>
          <w:sz w:val="24"/>
          <w:szCs w:val="24"/>
        </w:rPr>
        <w:t xml:space="preserve">A unique microRNA profile in end-stage heart failure indicates alterations in specific cardiovascular </w:t>
      </w:r>
      <w:r w:rsidR="001F1A1F" w:rsidRPr="00B54765">
        <w:rPr>
          <w:rFonts w:asciiTheme="minorHAnsi" w:hAnsiTheme="minorHAnsi" w:cstheme="minorHAnsi"/>
          <w:sz w:val="24"/>
          <w:szCs w:val="24"/>
        </w:rPr>
        <w:t>signalling</w:t>
      </w:r>
      <w:r w:rsidRPr="00B54765">
        <w:rPr>
          <w:rFonts w:asciiTheme="minorHAnsi" w:hAnsiTheme="minorHAnsi" w:cstheme="minorHAnsi"/>
          <w:sz w:val="24"/>
          <w:szCs w:val="24"/>
        </w:rPr>
        <w:t xml:space="preserve"> networks,</w:t>
      </w:r>
      <w:r w:rsidR="00D24506" w:rsidRPr="00B54765">
        <w:rPr>
          <w:rFonts w:asciiTheme="minorHAnsi" w:hAnsiTheme="minorHAnsi" w:cstheme="minorHAnsi"/>
          <w:sz w:val="24"/>
          <w:szCs w:val="24"/>
        </w:rPr>
        <w:t> Venkata</w:t>
      </w:r>
      <w:r w:rsidRPr="00B54765">
        <w:rPr>
          <w:rFonts w:asciiTheme="minorHAnsi" w:hAnsiTheme="minorHAnsi" w:cstheme="minorHAnsi"/>
          <w:sz w:val="24"/>
          <w:szCs w:val="24"/>
        </w:rPr>
        <w:t xml:space="preserve"> Suresh K. Surampudi </w:t>
      </w:r>
      <w:r w:rsidRPr="00B54765">
        <w:rPr>
          <w:rFonts w:asciiTheme="minorHAnsi" w:hAnsiTheme="minorHAnsi" w:cstheme="minorHAnsi"/>
          <w:i/>
          <w:sz w:val="24"/>
          <w:szCs w:val="24"/>
        </w:rPr>
        <w:t>et al</w:t>
      </w:r>
      <w:r w:rsidRPr="00B54765">
        <w:rPr>
          <w:rFonts w:asciiTheme="minorHAnsi" w:hAnsiTheme="minorHAnsi" w:cstheme="minorHAnsi"/>
          <w:sz w:val="24"/>
          <w:szCs w:val="24"/>
        </w:rPr>
        <w:t xml:space="preserve">., J. Biol. Chem. 2009 284: 27487-27499. </w:t>
      </w:r>
    </w:p>
    <w:p w:rsidR="00144D8E" w:rsidRPr="00D52FF3" w:rsidRDefault="001D55CE" w:rsidP="007B78CF">
      <w:pPr>
        <w:pStyle w:val="NoSpacing"/>
        <w:numPr>
          <w:ilvl w:val="0"/>
          <w:numId w:val="5"/>
        </w:numPr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D52FF3">
        <w:rPr>
          <w:rFonts w:asciiTheme="minorHAnsi" w:hAnsiTheme="minorHAnsi" w:cstheme="minorHAnsi"/>
          <w:sz w:val="24"/>
          <w:szCs w:val="24"/>
        </w:rPr>
        <w:t>Isolation of genomic DNA from ac</w:t>
      </w:r>
      <w:r>
        <w:rPr>
          <w:rFonts w:asciiTheme="minorHAnsi" w:hAnsiTheme="minorHAnsi" w:cstheme="minorHAnsi"/>
          <w:sz w:val="24"/>
          <w:szCs w:val="24"/>
        </w:rPr>
        <w:t xml:space="preserve">etone-dried Aspergillus mycelia, </w:t>
      </w:r>
      <w:r w:rsidR="00144D8E" w:rsidRPr="00D52FF3">
        <w:rPr>
          <w:rFonts w:asciiTheme="minorHAnsi" w:hAnsiTheme="minorHAnsi" w:cstheme="minorHAnsi"/>
          <w:sz w:val="24"/>
          <w:szCs w:val="24"/>
        </w:rPr>
        <w:t>Punekar, N. S., Suresh Kumar S.V., Jayashri</w:t>
      </w:r>
      <w:r>
        <w:rPr>
          <w:rFonts w:asciiTheme="minorHAnsi" w:hAnsiTheme="minorHAnsi" w:cstheme="minorHAnsi"/>
          <w:sz w:val="24"/>
          <w:szCs w:val="24"/>
        </w:rPr>
        <w:t xml:space="preserve">, T.N., and R. Anuradha., </w:t>
      </w:r>
      <w:r w:rsidR="00144D8E" w:rsidRPr="00D52FF3">
        <w:rPr>
          <w:rFonts w:asciiTheme="minorHAnsi" w:hAnsiTheme="minorHAnsi" w:cstheme="minorHAnsi"/>
          <w:sz w:val="24"/>
          <w:szCs w:val="24"/>
        </w:rPr>
        <w:t xml:space="preserve">Fungal Genet. Newsl. </w:t>
      </w:r>
      <w:r>
        <w:rPr>
          <w:rFonts w:asciiTheme="minorHAnsi" w:hAnsiTheme="minorHAnsi" w:cstheme="minorHAnsi"/>
          <w:sz w:val="24"/>
          <w:szCs w:val="24"/>
        </w:rPr>
        <w:t xml:space="preserve">2003, </w:t>
      </w:r>
      <w:r w:rsidR="00144D8E" w:rsidRPr="00D52FF3">
        <w:rPr>
          <w:rFonts w:asciiTheme="minorHAnsi" w:hAnsiTheme="minorHAnsi" w:cstheme="minorHAnsi"/>
          <w:sz w:val="24"/>
          <w:szCs w:val="24"/>
        </w:rPr>
        <w:t>50:15-16</w:t>
      </w:r>
    </w:p>
    <w:p w:rsidR="007F1E05" w:rsidRPr="00D52FF3" w:rsidRDefault="00144D8E" w:rsidP="007B78CF">
      <w:pPr>
        <w:pStyle w:val="NoSpacing"/>
        <w:numPr>
          <w:ilvl w:val="0"/>
          <w:numId w:val="5"/>
        </w:numPr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D52FF3">
        <w:rPr>
          <w:rFonts w:asciiTheme="minorHAnsi" w:hAnsiTheme="minorHAnsi" w:cstheme="minorHAnsi"/>
          <w:sz w:val="24"/>
          <w:szCs w:val="24"/>
        </w:rPr>
        <w:t>Combined sequence and structure analysis of the fungal laccase family, S V Suresh Kumar</w:t>
      </w:r>
      <w:r w:rsidR="00937D8F">
        <w:rPr>
          <w:rFonts w:asciiTheme="minorHAnsi" w:hAnsiTheme="minorHAnsi" w:cstheme="minorHAnsi"/>
          <w:sz w:val="24"/>
          <w:szCs w:val="24"/>
        </w:rPr>
        <w:t xml:space="preserve"> </w:t>
      </w:r>
      <w:r w:rsidR="00937D8F">
        <w:rPr>
          <w:rFonts w:asciiTheme="minorHAnsi" w:hAnsiTheme="minorHAnsi" w:cstheme="minorHAnsi"/>
          <w:i/>
          <w:sz w:val="24"/>
          <w:szCs w:val="24"/>
        </w:rPr>
        <w:t>et al</w:t>
      </w:r>
      <w:r w:rsidRPr="00D52FF3">
        <w:rPr>
          <w:rFonts w:asciiTheme="minorHAnsi" w:hAnsiTheme="minorHAnsi" w:cstheme="minorHAnsi"/>
          <w:sz w:val="24"/>
          <w:szCs w:val="24"/>
        </w:rPr>
        <w:t>,  Biotechnology and Bioengineering, 83 (4), 386 – 394</w:t>
      </w:r>
    </w:p>
    <w:p w:rsidR="007F1E05" w:rsidRPr="00FF4B8C" w:rsidRDefault="00144D8E" w:rsidP="00E55310">
      <w:pPr>
        <w:pStyle w:val="NoSpacing"/>
        <w:rPr>
          <w:rFonts w:asciiTheme="minorHAnsi" w:hAnsiTheme="minorHAnsi" w:cstheme="minorHAnsi"/>
          <w:i/>
          <w:sz w:val="24"/>
          <w:szCs w:val="24"/>
          <w:u w:val="single"/>
          <w:lang w:val="en-US"/>
        </w:rPr>
      </w:pPr>
      <w:r w:rsidRPr="00FF4B8C">
        <w:rPr>
          <w:rFonts w:asciiTheme="minorHAnsi" w:hAnsiTheme="minorHAnsi" w:cstheme="minorHAnsi"/>
          <w:i/>
          <w:sz w:val="24"/>
          <w:szCs w:val="24"/>
          <w:u w:val="single"/>
          <w:lang w:val="en-US"/>
        </w:rPr>
        <w:t>Abstract</w:t>
      </w:r>
    </w:p>
    <w:p w:rsidR="00E55310" w:rsidRPr="00D52FF3" w:rsidRDefault="00144D8E" w:rsidP="00E55310">
      <w:pPr>
        <w:pStyle w:val="NoSpacing"/>
        <w:numPr>
          <w:ilvl w:val="0"/>
          <w:numId w:val="12"/>
        </w:numPr>
        <w:rPr>
          <w:rFonts w:asciiTheme="minorHAnsi" w:hAnsiTheme="minorHAnsi" w:cstheme="minorHAnsi"/>
          <w:sz w:val="24"/>
          <w:szCs w:val="24"/>
          <w:lang w:val="en-US"/>
        </w:rPr>
      </w:pPr>
      <w:r w:rsidRPr="00D52FF3">
        <w:rPr>
          <w:rFonts w:asciiTheme="minorHAnsi" w:hAnsiTheme="minorHAnsi" w:cstheme="minorHAnsi"/>
          <w:sz w:val="24"/>
          <w:szCs w:val="24"/>
          <w:lang w:val="en-US"/>
        </w:rPr>
        <w:t>Too “DRY” GPCRs: sequence analysis of GPCRs. LRI annual symposium, 2005</w:t>
      </w:r>
    </w:p>
    <w:p w:rsidR="00E55310" w:rsidRPr="00FF4B8C" w:rsidRDefault="007F1E05" w:rsidP="00E55310">
      <w:pPr>
        <w:pStyle w:val="NoSpacing"/>
        <w:rPr>
          <w:rFonts w:asciiTheme="minorHAnsi" w:hAnsiTheme="minorHAnsi" w:cstheme="minorHAnsi"/>
          <w:i/>
          <w:sz w:val="24"/>
          <w:szCs w:val="24"/>
          <w:u w:val="single"/>
          <w:lang w:val="en-US"/>
        </w:rPr>
      </w:pPr>
      <w:r w:rsidRPr="00FF4B8C">
        <w:rPr>
          <w:rFonts w:asciiTheme="minorHAnsi" w:hAnsiTheme="minorHAnsi" w:cstheme="minorHAnsi"/>
          <w:i/>
          <w:sz w:val="24"/>
          <w:szCs w:val="24"/>
          <w:u w:val="single"/>
          <w:lang w:val="en-US"/>
        </w:rPr>
        <w:t>Symposia</w:t>
      </w:r>
    </w:p>
    <w:p w:rsidR="00E55310" w:rsidRPr="00D52FF3" w:rsidRDefault="00144D8E" w:rsidP="007B78CF">
      <w:pPr>
        <w:pStyle w:val="NoSpacing"/>
        <w:numPr>
          <w:ilvl w:val="0"/>
          <w:numId w:val="12"/>
        </w:numPr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D52FF3">
        <w:rPr>
          <w:rFonts w:asciiTheme="minorHAnsi" w:hAnsiTheme="minorHAnsi" w:cstheme="minorHAnsi"/>
          <w:sz w:val="24"/>
          <w:szCs w:val="24"/>
          <w:lang w:val="en-US"/>
        </w:rPr>
        <w:t>NHLBI's PGA Symposium, "From Genome to Disease II: A Symposium of High Throughput Biology", Natcher Conference Center, National Institutes of Health Bethesda, Maryland, 2005.</w:t>
      </w:r>
    </w:p>
    <w:p w:rsidR="00144D8E" w:rsidRPr="00D52FF3" w:rsidRDefault="00144D8E" w:rsidP="007B78CF">
      <w:pPr>
        <w:pStyle w:val="NoSpacing"/>
        <w:numPr>
          <w:ilvl w:val="0"/>
          <w:numId w:val="12"/>
        </w:numPr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D52FF3">
        <w:rPr>
          <w:rFonts w:asciiTheme="minorHAnsi" w:hAnsiTheme="minorHAnsi" w:cstheme="minorHAnsi"/>
          <w:sz w:val="24"/>
          <w:szCs w:val="24"/>
          <w:lang w:val="en-US"/>
        </w:rPr>
        <w:t>Lerner Research Institute 60th Anniversary Symposium, 2005</w:t>
      </w:r>
    </w:p>
    <w:p w:rsidR="00196A2F" w:rsidRPr="00FF4B8C" w:rsidRDefault="00196A2F" w:rsidP="00196A2F">
      <w:pPr>
        <w:pStyle w:val="NoSpacing"/>
        <w:jc w:val="both"/>
        <w:rPr>
          <w:rFonts w:asciiTheme="minorHAnsi" w:hAnsiTheme="minorHAnsi" w:cstheme="minorHAnsi"/>
          <w:bCs/>
          <w:i/>
          <w:sz w:val="24"/>
          <w:szCs w:val="24"/>
          <w:u w:val="single"/>
          <w:lang w:val="en-US"/>
        </w:rPr>
      </w:pPr>
      <w:r w:rsidRPr="00FF4B8C">
        <w:rPr>
          <w:rFonts w:asciiTheme="minorHAnsi" w:hAnsiTheme="minorHAnsi" w:cstheme="minorHAnsi"/>
          <w:bCs/>
          <w:i/>
          <w:sz w:val="24"/>
          <w:szCs w:val="24"/>
          <w:u w:val="single"/>
          <w:lang w:val="en-US"/>
        </w:rPr>
        <w:t>Teach</w:t>
      </w:r>
      <w:r>
        <w:rPr>
          <w:rFonts w:asciiTheme="minorHAnsi" w:hAnsiTheme="minorHAnsi" w:cstheme="minorHAnsi"/>
          <w:bCs/>
          <w:i/>
          <w:sz w:val="24"/>
          <w:szCs w:val="24"/>
          <w:u w:val="single"/>
          <w:lang w:val="en-US"/>
        </w:rPr>
        <w:t>ing</w:t>
      </w:r>
    </w:p>
    <w:p w:rsidR="00196A2F" w:rsidRPr="00D52FF3" w:rsidRDefault="00196A2F" w:rsidP="00196A2F">
      <w:pPr>
        <w:pStyle w:val="NoSpacing"/>
        <w:numPr>
          <w:ilvl w:val="0"/>
          <w:numId w:val="15"/>
        </w:numPr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D52FF3">
        <w:rPr>
          <w:rFonts w:asciiTheme="minorHAnsi" w:hAnsiTheme="minorHAnsi" w:cstheme="minorHAnsi"/>
          <w:sz w:val="24"/>
          <w:szCs w:val="24"/>
          <w:lang w:val="en-US"/>
        </w:rPr>
        <w:t>Teaching assistant, Bioschool, IITB, Mumbai (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PG Course: </w:t>
      </w:r>
      <w:r w:rsidRPr="00D52FF3">
        <w:rPr>
          <w:rFonts w:asciiTheme="minorHAnsi" w:hAnsiTheme="minorHAnsi" w:cstheme="minorHAnsi"/>
          <w:sz w:val="24"/>
          <w:szCs w:val="24"/>
          <w:lang w:val="en-US"/>
        </w:rPr>
        <w:t>Computers in Biology I &amp; II, 1999-2000).</w:t>
      </w:r>
    </w:p>
    <w:p w:rsidR="00196A2F" w:rsidRDefault="00196A2F" w:rsidP="00196A2F">
      <w:pPr>
        <w:pStyle w:val="NoSpacing"/>
        <w:numPr>
          <w:ilvl w:val="0"/>
          <w:numId w:val="15"/>
        </w:numPr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Bioinformatics support, Continuing Education Program workshop (</w:t>
      </w:r>
      <w:r w:rsidRPr="00D52FF3">
        <w:rPr>
          <w:rFonts w:asciiTheme="minorHAnsi" w:hAnsiTheme="minorHAnsi" w:cstheme="minorHAnsi"/>
          <w:sz w:val="24"/>
          <w:szCs w:val="24"/>
          <w:lang w:val="en-US"/>
        </w:rPr>
        <w:t>Bioinformatics</w:t>
      </w:r>
      <w:r>
        <w:rPr>
          <w:rFonts w:asciiTheme="minorHAnsi" w:hAnsiTheme="minorHAnsi" w:cstheme="minorHAnsi"/>
          <w:sz w:val="24"/>
          <w:szCs w:val="24"/>
          <w:lang w:val="en-US"/>
        </w:rPr>
        <w:t>),</w:t>
      </w:r>
      <w:r w:rsidRPr="00D52FF3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IITB, Mumbai</w:t>
      </w:r>
      <w:r w:rsidRPr="00D52FF3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(2001)</w:t>
      </w:r>
      <w:r w:rsidRPr="00D52FF3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</w:p>
    <w:p w:rsidR="00196A2F" w:rsidRPr="00D52FF3" w:rsidRDefault="00196A2F" w:rsidP="00196A2F">
      <w:pPr>
        <w:pStyle w:val="NoSpacing"/>
        <w:numPr>
          <w:ilvl w:val="0"/>
          <w:numId w:val="15"/>
        </w:numPr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lastRenderedPageBreak/>
        <w:t xml:space="preserve">Bioinformatics support, </w:t>
      </w:r>
      <w:r w:rsidRPr="00D52FF3">
        <w:rPr>
          <w:rFonts w:asciiTheme="minorHAnsi" w:hAnsiTheme="minorHAnsi" w:cstheme="minorHAnsi"/>
          <w:sz w:val="24"/>
          <w:szCs w:val="24"/>
          <w:lang w:val="en-US"/>
        </w:rPr>
        <w:t xml:space="preserve">Bioinformatics workshop, CDAC, Pune (2001). </w:t>
      </w:r>
    </w:p>
    <w:p w:rsidR="00196A2F" w:rsidRDefault="00196A2F" w:rsidP="00196A2F">
      <w:pPr>
        <w:pStyle w:val="NoSpacing"/>
        <w:numPr>
          <w:ilvl w:val="0"/>
          <w:numId w:val="15"/>
        </w:numPr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Invited seminar on sequence, structure and functional analysis of proteins and genes, Advanced P G Diploma in bioinformatics, </w:t>
      </w:r>
      <w:r w:rsidRPr="00D52FF3">
        <w:rPr>
          <w:rFonts w:asciiTheme="minorHAnsi" w:hAnsiTheme="minorHAnsi" w:cstheme="minorHAnsi"/>
          <w:sz w:val="24"/>
          <w:szCs w:val="24"/>
          <w:lang w:val="en-US"/>
        </w:rPr>
        <w:t>IICT, Hy</w:t>
      </w:r>
      <w:r>
        <w:rPr>
          <w:rFonts w:asciiTheme="minorHAnsi" w:hAnsiTheme="minorHAnsi" w:cstheme="minorHAnsi"/>
          <w:sz w:val="24"/>
          <w:szCs w:val="24"/>
          <w:lang w:val="en-US"/>
        </w:rPr>
        <w:t>derabad (2001)</w:t>
      </w:r>
    </w:p>
    <w:p w:rsidR="00196A2F" w:rsidRPr="00D52FF3" w:rsidRDefault="00196A2F" w:rsidP="00196A2F">
      <w:pPr>
        <w:pStyle w:val="NoSpacing"/>
        <w:numPr>
          <w:ilvl w:val="0"/>
          <w:numId w:val="15"/>
        </w:numPr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Guest faculty (bioinformatics), Diploma in Bioinformatics, </w:t>
      </w:r>
      <w:r w:rsidRPr="00D52FF3">
        <w:rPr>
          <w:rFonts w:asciiTheme="minorHAnsi" w:hAnsiTheme="minorHAnsi" w:cstheme="minorHAnsi"/>
          <w:sz w:val="24"/>
          <w:szCs w:val="24"/>
          <w:lang w:val="en-US"/>
        </w:rPr>
        <w:t>SSI, Ghatkopar, Mumbai (2004).</w:t>
      </w:r>
    </w:p>
    <w:p w:rsidR="00E55310" w:rsidRPr="00FF4B8C" w:rsidRDefault="00E55310" w:rsidP="007B78CF">
      <w:pPr>
        <w:pStyle w:val="NoSpacing"/>
        <w:jc w:val="both"/>
        <w:rPr>
          <w:rFonts w:asciiTheme="minorHAnsi" w:hAnsiTheme="minorHAnsi" w:cstheme="minorHAnsi"/>
          <w:i/>
          <w:sz w:val="24"/>
          <w:szCs w:val="24"/>
          <w:u w:val="single"/>
        </w:rPr>
      </w:pPr>
      <w:r w:rsidRPr="00FF4B8C">
        <w:rPr>
          <w:rFonts w:asciiTheme="minorHAnsi" w:hAnsiTheme="minorHAnsi" w:cstheme="minorHAnsi"/>
          <w:i/>
          <w:sz w:val="24"/>
          <w:szCs w:val="24"/>
          <w:u w:val="single"/>
        </w:rPr>
        <w:t>Fellowships and academic achievements</w:t>
      </w:r>
    </w:p>
    <w:p w:rsidR="00E55310" w:rsidRPr="00D52FF3" w:rsidRDefault="00E55310" w:rsidP="007B78CF">
      <w:pPr>
        <w:pStyle w:val="NoSpacing"/>
        <w:numPr>
          <w:ilvl w:val="0"/>
          <w:numId w:val="13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D52FF3">
        <w:rPr>
          <w:rFonts w:asciiTheme="minorHAnsi" w:hAnsiTheme="minorHAnsi" w:cstheme="minorHAnsi"/>
          <w:sz w:val="24"/>
          <w:szCs w:val="24"/>
        </w:rPr>
        <w:t xml:space="preserve">CSIR- JRF and GATE -98 </w:t>
      </w:r>
    </w:p>
    <w:p w:rsidR="00E55310" w:rsidRPr="00D52FF3" w:rsidRDefault="00E55310" w:rsidP="007B78CF">
      <w:pPr>
        <w:pStyle w:val="NoSpacing"/>
        <w:numPr>
          <w:ilvl w:val="0"/>
          <w:numId w:val="13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D52FF3">
        <w:rPr>
          <w:rFonts w:asciiTheme="minorHAnsi" w:hAnsiTheme="minorHAnsi" w:cstheme="minorHAnsi"/>
          <w:sz w:val="24"/>
          <w:szCs w:val="24"/>
        </w:rPr>
        <w:t xml:space="preserve">Dept of Biotechnology (India)  Fellowship (96-98), Telugu vignana paritoshikam (1987-‘89) </w:t>
      </w:r>
    </w:p>
    <w:p w:rsidR="00E55310" w:rsidRPr="00D52FF3" w:rsidRDefault="00A76DB9" w:rsidP="007B78CF">
      <w:pPr>
        <w:pStyle w:val="NoSpacing"/>
        <w:numPr>
          <w:ilvl w:val="0"/>
          <w:numId w:val="13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University 3rd (MSc, CEEB-B</w:t>
      </w:r>
      <w:r w:rsidR="00E55310" w:rsidRPr="00D52FF3">
        <w:rPr>
          <w:rFonts w:asciiTheme="minorHAnsi" w:hAnsiTheme="minorHAnsi" w:cstheme="minorHAnsi"/>
          <w:sz w:val="24"/>
          <w:szCs w:val="24"/>
        </w:rPr>
        <w:t>iotech</w:t>
      </w:r>
      <w:r>
        <w:rPr>
          <w:rFonts w:asciiTheme="minorHAnsi" w:hAnsiTheme="minorHAnsi" w:cstheme="minorHAnsi"/>
          <w:sz w:val="24"/>
          <w:szCs w:val="24"/>
        </w:rPr>
        <w:t>nology</w:t>
      </w:r>
      <w:r w:rsidR="00E55310" w:rsidRPr="00D52FF3">
        <w:rPr>
          <w:rFonts w:asciiTheme="minorHAnsi" w:hAnsiTheme="minorHAnsi" w:cstheme="minorHAnsi"/>
          <w:sz w:val="24"/>
          <w:szCs w:val="24"/>
        </w:rPr>
        <w:t>)</w:t>
      </w:r>
    </w:p>
    <w:p w:rsidR="00E55310" w:rsidRPr="00D52FF3" w:rsidRDefault="00E55310" w:rsidP="007B78CF">
      <w:pPr>
        <w:pStyle w:val="NoSpacing"/>
        <w:numPr>
          <w:ilvl w:val="0"/>
          <w:numId w:val="13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D52FF3">
        <w:rPr>
          <w:rFonts w:asciiTheme="minorHAnsi" w:hAnsiTheme="minorHAnsi" w:cstheme="minorHAnsi"/>
          <w:sz w:val="24"/>
          <w:szCs w:val="24"/>
        </w:rPr>
        <w:t>State 3rd in Dwiteeya</w:t>
      </w:r>
      <w:r w:rsidR="007A6264">
        <w:rPr>
          <w:rFonts w:asciiTheme="minorHAnsi" w:hAnsiTheme="minorHAnsi" w:cstheme="minorHAnsi"/>
          <w:sz w:val="24"/>
          <w:szCs w:val="24"/>
        </w:rPr>
        <w:t xml:space="preserve"> (s</w:t>
      </w:r>
      <w:r w:rsidR="007A6264" w:rsidRPr="00D52FF3">
        <w:rPr>
          <w:rFonts w:asciiTheme="minorHAnsi" w:hAnsiTheme="minorHAnsi" w:cstheme="minorHAnsi"/>
          <w:sz w:val="24"/>
          <w:szCs w:val="24"/>
        </w:rPr>
        <w:t>anskrit</w:t>
      </w:r>
      <w:r w:rsidRPr="00D52FF3">
        <w:rPr>
          <w:rFonts w:asciiTheme="minorHAnsi" w:hAnsiTheme="minorHAnsi" w:cstheme="minorHAnsi"/>
          <w:sz w:val="24"/>
          <w:szCs w:val="24"/>
        </w:rPr>
        <w:t>)</w:t>
      </w:r>
    </w:p>
    <w:p w:rsidR="00E55310" w:rsidRDefault="00E55310" w:rsidP="007B78CF">
      <w:pPr>
        <w:pStyle w:val="NoSpacing"/>
        <w:numPr>
          <w:ilvl w:val="0"/>
          <w:numId w:val="13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D52FF3">
        <w:rPr>
          <w:rFonts w:asciiTheme="minorHAnsi" w:hAnsiTheme="minorHAnsi" w:cstheme="minorHAnsi"/>
          <w:sz w:val="24"/>
          <w:szCs w:val="24"/>
        </w:rPr>
        <w:t xml:space="preserve">Certificates in USO, APPLA, </w:t>
      </w:r>
      <w:r w:rsidR="008267F6">
        <w:rPr>
          <w:rFonts w:asciiTheme="minorHAnsi" w:hAnsiTheme="minorHAnsi" w:cstheme="minorHAnsi"/>
          <w:sz w:val="24"/>
          <w:szCs w:val="24"/>
        </w:rPr>
        <w:t>RRMI, TTD dharma prachara parishad</w:t>
      </w:r>
    </w:p>
    <w:p w:rsidR="00DD4FD4" w:rsidRDefault="00124A48" w:rsidP="00BB0476">
      <w:pPr>
        <w:pStyle w:val="NoSpacing"/>
        <w:rPr>
          <w:rFonts w:asciiTheme="minorHAnsi" w:hAnsiTheme="minorHAnsi" w:cstheme="minorHAnsi"/>
          <w:i/>
          <w:sz w:val="24"/>
          <w:szCs w:val="24"/>
          <w:u w:val="single"/>
        </w:rPr>
      </w:pPr>
      <w:r w:rsidRPr="00FF4B8C">
        <w:rPr>
          <w:rFonts w:asciiTheme="minorHAnsi" w:hAnsiTheme="minorHAnsi" w:cstheme="minorHAnsi"/>
          <w:i/>
          <w:sz w:val="24"/>
          <w:szCs w:val="24"/>
          <w:u w:val="single"/>
        </w:rPr>
        <w:t>Key skills</w:t>
      </w:r>
    </w:p>
    <w:p w:rsidR="00196A2F" w:rsidRPr="00FF4B8C" w:rsidRDefault="00196A2F" w:rsidP="00196A2F">
      <w:pPr>
        <w:pStyle w:val="NoSpacing"/>
        <w:rPr>
          <w:rFonts w:asciiTheme="minorHAnsi" w:hAnsiTheme="minorHAnsi" w:cstheme="minorHAnsi"/>
          <w:b/>
          <w:sz w:val="24"/>
          <w:szCs w:val="24"/>
        </w:rPr>
      </w:pPr>
      <w:r w:rsidRPr="00FF4B8C">
        <w:rPr>
          <w:rFonts w:asciiTheme="minorHAnsi" w:hAnsiTheme="minorHAnsi" w:cstheme="minorHAnsi"/>
          <w:b/>
          <w:i/>
          <w:sz w:val="24"/>
          <w:szCs w:val="24"/>
        </w:rPr>
        <w:t>Bioinformatics</w:t>
      </w:r>
      <w:r w:rsidRPr="00FF4B8C">
        <w:rPr>
          <w:rFonts w:asciiTheme="minorHAnsi" w:hAnsiTheme="minorHAnsi" w:cstheme="minorHAnsi"/>
          <w:b/>
          <w:sz w:val="24"/>
          <w:szCs w:val="24"/>
        </w:rPr>
        <w:t>:</w:t>
      </w:r>
    </w:p>
    <w:tbl>
      <w:tblPr>
        <w:tblStyle w:val="MediumList1-Accent11"/>
        <w:tblW w:w="0" w:type="auto"/>
        <w:tblCellMar>
          <w:left w:w="115" w:type="dxa"/>
          <w:bottom w:w="58" w:type="dxa"/>
          <w:right w:w="115" w:type="dxa"/>
        </w:tblCellMar>
        <w:tblLook w:val="0280"/>
      </w:tblPr>
      <w:tblGrid>
        <w:gridCol w:w="1735"/>
        <w:gridCol w:w="7521"/>
      </w:tblGrid>
      <w:tr w:rsidR="00196A2F" w:rsidRPr="00D52FF3" w:rsidTr="00CA4E5F">
        <w:tc>
          <w:tcPr>
            <w:cnfStyle w:val="001000000000"/>
            <w:tcW w:w="1735" w:type="dxa"/>
          </w:tcPr>
          <w:p w:rsidR="00196A2F" w:rsidRPr="004F449C" w:rsidRDefault="00196A2F" w:rsidP="00894BB0">
            <w:pPr>
              <w:pStyle w:val="NoSpacing"/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  <w:r w:rsidRPr="004F449C">
              <w:rPr>
                <w:rFonts w:asciiTheme="minorHAnsi" w:hAnsiTheme="minorHAnsi" w:cstheme="minorHAnsi"/>
                <w:b w:val="0"/>
                <w:sz w:val="24"/>
                <w:szCs w:val="24"/>
              </w:rPr>
              <w:t>Expertise in</w:t>
            </w:r>
          </w:p>
        </w:tc>
        <w:tc>
          <w:tcPr>
            <w:cnfStyle w:val="000010000000"/>
            <w:tcW w:w="7521" w:type="dxa"/>
          </w:tcPr>
          <w:p w:rsidR="00196A2F" w:rsidRPr="00D52FF3" w:rsidRDefault="00196A2F" w:rsidP="00EB3975">
            <w:pPr>
              <w:pStyle w:val="NoSpacing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Sequence analysis, </w:t>
            </w:r>
            <w:r w:rsidRPr="00D52FF3">
              <w:rPr>
                <w:rFonts w:asciiTheme="minorHAnsi" w:hAnsiTheme="minorHAnsi" w:cstheme="minorHAnsi"/>
                <w:sz w:val="24"/>
                <w:szCs w:val="24"/>
              </w:rPr>
              <w:t xml:space="preserve">Phylogenetics,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Micro array data analysis - (SNP, 3’ IVT, Exon and miRNA),  NGS  data analysis (WES, Cancer exome, </w:t>
            </w:r>
            <w:r w:rsidR="00EB3975">
              <w:rPr>
                <w:rFonts w:asciiTheme="minorHAnsi" w:hAnsiTheme="minorHAnsi" w:cstheme="minorHAnsi"/>
                <w:sz w:val="24"/>
                <w:szCs w:val="24"/>
              </w:rPr>
              <w:t>RNA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-seq), GATK best practice work flow for WES</w:t>
            </w:r>
            <w:r w:rsidR="00EB3975">
              <w:rPr>
                <w:rFonts w:asciiTheme="minorHAnsi" w:hAnsiTheme="minorHAnsi" w:cstheme="minorHAnsi"/>
                <w:sz w:val="24"/>
                <w:szCs w:val="24"/>
              </w:rPr>
              <w:t xml:space="preserve"> and RNA-seq</w:t>
            </w:r>
            <w:r w:rsidR="008B1EB4">
              <w:rPr>
                <w:rFonts w:asciiTheme="minorHAnsi" w:hAnsiTheme="minorHAnsi" w:cstheme="minorHAnsi"/>
                <w:sz w:val="24"/>
                <w:szCs w:val="24"/>
              </w:rPr>
              <w:t xml:space="preserve">, </w:t>
            </w:r>
            <w:r w:rsidR="008B1EB4" w:rsidRPr="008B1EB4">
              <w:rPr>
                <w:rFonts w:asciiTheme="minorHAnsi" w:hAnsiTheme="minorHAnsi" w:cstheme="minorHAnsi"/>
                <w:sz w:val="24"/>
                <w:szCs w:val="24"/>
              </w:rPr>
              <w:t>Clinical variant db (Clinvar, HGMD, COSMIC), clinical variant classification</w:t>
            </w:r>
          </w:p>
        </w:tc>
      </w:tr>
      <w:tr w:rsidR="00196A2F" w:rsidRPr="00D52FF3" w:rsidTr="00CA4E5F">
        <w:tc>
          <w:tcPr>
            <w:cnfStyle w:val="001000000000"/>
            <w:tcW w:w="1735" w:type="dxa"/>
          </w:tcPr>
          <w:p w:rsidR="00196A2F" w:rsidRPr="004F449C" w:rsidRDefault="00196A2F" w:rsidP="00894BB0">
            <w:pPr>
              <w:pStyle w:val="NoSpacing"/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  <w:r w:rsidRPr="004F449C">
              <w:rPr>
                <w:rFonts w:asciiTheme="minorHAnsi" w:hAnsiTheme="minorHAnsi" w:cstheme="minorHAnsi"/>
                <w:b w:val="0"/>
                <w:sz w:val="24"/>
                <w:szCs w:val="24"/>
              </w:rPr>
              <w:t>Standards</w:t>
            </w:r>
          </w:p>
        </w:tc>
        <w:tc>
          <w:tcPr>
            <w:cnfStyle w:val="000010000000"/>
            <w:tcW w:w="7521" w:type="dxa"/>
          </w:tcPr>
          <w:p w:rsidR="00196A2F" w:rsidRDefault="00196A2F" w:rsidP="00CA4E5F">
            <w:pPr>
              <w:pStyle w:val="NoSpacing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HGVS, VCF, HL7 (CG template, Tier 1 and 2 pipelines)</w:t>
            </w:r>
          </w:p>
        </w:tc>
      </w:tr>
      <w:tr w:rsidR="00196A2F" w:rsidRPr="00D52FF3" w:rsidTr="00CA4E5F">
        <w:tc>
          <w:tcPr>
            <w:cnfStyle w:val="001000000000"/>
            <w:tcW w:w="1735" w:type="dxa"/>
          </w:tcPr>
          <w:p w:rsidR="00196A2F" w:rsidRPr="004F449C" w:rsidRDefault="00196A2F" w:rsidP="00894BB0">
            <w:pPr>
              <w:pStyle w:val="NoSpacing"/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  <w:r w:rsidRPr="004F449C">
              <w:rPr>
                <w:rFonts w:asciiTheme="minorHAnsi" w:hAnsiTheme="minorHAnsi" w:cstheme="minorHAnsi"/>
                <w:b w:val="0"/>
                <w:sz w:val="24"/>
                <w:szCs w:val="24"/>
              </w:rPr>
              <w:t>Tools</w:t>
            </w:r>
          </w:p>
        </w:tc>
        <w:tc>
          <w:tcPr>
            <w:cnfStyle w:val="000010000000"/>
            <w:tcW w:w="7521" w:type="dxa"/>
          </w:tcPr>
          <w:p w:rsidR="00196A2F" w:rsidRPr="00D52FF3" w:rsidRDefault="00196A2F" w:rsidP="00CA4E5F">
            <w:pPr>
              <w:pStyle w:val="NoSpacing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D52FF3">
              <w:rPr>
                <w:rFonts w:asciiTheme="minorHAnsi" w:hAnsiTheme="minorHAnsi" w:cstheme="minorHAnsi"/>
                <w:sz w:val="24"/>
                <w:szCs w:val="24"/>
              </w:rPr>
              <w:t>Genespring GX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™</w:t>
            </w:r>
            <w:r w:rsidRPr="00D52FF3">
              <w:rPr>
                <w:rFonts w:asciiTheme="minorHAnsi" w:hAnsiTheme="minorHAnsi" w:cstheme="minorHAnsi"/>
                <w:sz w:val="24"/>
                <w:szCs w:val="24"/>
              </w:rPr>
              <w:t>, Vector NTI, Mac Vector 7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™</w:t>
            </w:r>
            <w:r w:rsidR="001A346E">
              <w:rPr>
                <w:rFonts w:asciiTheme="minorHAnsi" w:hAnsiTheme="minorHAnsi" w:cstheme="minorHAnsi"/>
                <w:sz w:val="24"/>
                <w:szCs w:val="24"/>
              </w:rPr>
              <w:t xml:space="preserve">,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R/</w:t>
            </w:r>
            <w:r w:rsidR="00EB3975">
              <w:rPr>
                <w:rFonts w:asciiTheme="minorHAnsi" w:hAnsiTheme="minorHAnsi" w:cstheme="minorHAnsi"/>
                <w:sz w:val="24"/>
                <w:szCs w:val="24"/>
              </w:rPr>
              <w:t xml:space="preserve">Bioc, Gene </w:t>
            </w:r>
            <w:r w:rsidRPr="00D52FF3">
              <w:rPr>
                <w:rFonts w:asciiTheme="minorHAnsi" w:hAnsiTheme="minorHAnsi" w:cstheme="minorHAnsi"/>
                <w:sz w:val="24"/>
                <w:szCs w:val="24"/>
              </w:rPr>
              <w:t>sifter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™</w:t>
            </w:r>
            <w:r w:rsidRPr="00D52FF3">
              <w:rPr>
                <w:rFonts w:asciiTheme="minorHAnsi" w:hAnsiTheme="minorHAnsi" w:cstheme="minorHAnsi"/>
                <w:sz w:val="24"/>
                <w:szCs w:val="24"/>
              </w:rPr>
              <w:t>, Ingenuity Pathway analysis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™</w:t>
            </w:r>
            <w:r w:rsidRPr="00D52FF3">
              <w:rPr>
                <w:rFonts w:asciiTheme="minorHAnsi" w:hAnsiTheme="minorHAnsi" w:cstheme="minorHAnsi"/>
                <w:sz w:val="24"/>
                <w:szCs w:val="24"/>
              </w:rPr>
              <w:t>, Lucidyx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™</w:t>
            </w:r>
            <w:r w:rsidRPr="00D52FF3">
              <w:rPr>
                <w:rFonts w:asciiTheme="minorHAnsi" w:hAnsiTheme="minorHAnsi" w:cstheme="minorHAnsi"/>
                <w:sz w:val="24"/>
                <w:szCs w:val="24"/>
              </w:rPr>
              <w:t>, Affymetrix genotype console</w:t>
            </w:r>
            <w:r>
              <w:rPr>
                <w:rFonts w:asciiTheme="minorHAnsi" w:hAnsiTheme="minorHAnsi" w:cstheme="minorHAnsi"/>
                <w:i/>
                <w:sz w:val="24"/>
                <w:szCs w:val="24"/>
              </w:rPr>
              <w:t>™</w:t>
            </w:r>
            <w:r w:rsidRPr="00D52FF3">
              <w:rPr>
                <w:rFonts w:asciiTheme="minorHAnsi" w:hAnsiTheme="minorHAnsi" w:cstheme="minorHAnsi"/>
                <w:sz w:val="24"/>
                <w:szCs w:val="24"/>
              </w:rPr>
              <w:t>, IGV, Netaffx</w:t>
            </w:r>
            <w:r w:rsidR="00CA4E5F">
              <w:rPr>
                <w:rFonts w:asciiTheme="minorHAnsi" w:hAnsiTheme="minorHAnsi" w:cstheme="minorHAnsi"/>
                <w:sz w:val="24"/>
                <w:szCs w:val="24"/>
              </w:rPr>
              <w:t>™, Samtools, VCFlib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, BED tools, SNPeff, ENSEMBL-VEP, Genome explorer™, GATK, PICARD tools</w:t>
            </w:r>
            <w:r w:rsidR="00CA4E5F">
              <w:rPr>
                <w:rFonts w:asciiTheme="minorHAnsi" w:hAnsiTheme="minorHAnsi" w:cstheme="minorHAnsi"/>
                <w:sz w:val="24"/>
                <w:szCs w:val="24"/>
              </w:rPr>
              <w:t>, BPIPE and GEMINI.</w:t>
            </w:r>
          </w:p>
        </w:tc>
      </w:tr>
      <w:tr w:rsidR="00EB3975" w:rsidRPr="00D52FF3" w:rsidTr="00CA4E5F">
        <w:tc>
          <w:tcPr>
            <w:cnfStyle w:val="001000000000"/>
            <w:tcW w:w="1735" w:type="dxa"/>
          </w:tcPr>
          <w:p w:rsidR="00EB3975" w:rsidRPr="00EB3975" w:rsidRDefault="00EB3975" w:rsidP="00894BB0">
            <w:pPr>
              <w:pStyle w:val="NoSpacing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Panels</w:t>
            </w:r>
          </w:p>
        </w:tc>
        <w:tc>
          <w:tcPr>
            <w:cnfStyle w:val="000010000000"/>
            <w:tcW w:w="7521" w:type="dxa"/>
          </w:tcPr>
          <w:p w:rsidR="00EB3975" w:rsidRDefault="00EB3975" w:rsidP="00CA4E5F">
            <w:pPr>
              <w:pStyle w:val="NoSpacing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Comprehensive cancer, lung cancer, EOAD panel</w:t>
            </w:r>
          </w:p>
        </w:tc>
      </w:tr>
      <w:tr w:rsidR="00196A2F" w:rsidRPr="00D52FF3" w:rsidTr="00CA4E5F">
        <w:tc>
          <w:tcPr>
            <w:cnfStyle w:val="001000000000"/>
            <w:tcW w:w="1735" w:type="dxa"/>
          </w:tcPr>
          <w:p w:rsidR="00196A2F" w:rsidRPr="004F449C" w:rsidRDefault="00EB3975" w:rsidP="00894BB0">
            <w:pPr>
              <w:pStyle w:val="NoSpacing"/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sz w:val="24"/>
                <w:szCs w:val="24"/>
              </w:rPr>
              <w:t>NGS</w:t>
            </w:r>
            <w:r w:rsidR="00D719FB">
              <w:rPr>
                <w:rFonts w:asciiTheme="minorHAnsi" w:hAnsiTheme="minorHAnsi" w:cstheme="minorHAnsi"/>
                <w:b w:val="0"/>
                <w:sz w:val="24"/>
                <w:szCs w:val="24"/>
              </w:rPr>
              <w:t xml:space="preserve"> analysis</w:t>
            </w:r>
          </w:p>
        </w:tc>
        <w:tc>
          <w:tcPr>
            <w:cnfStyle w:val="000010000000"/>
            <w:tcW w:w="7521" w:type="dxa"/>
          </w:tcPr>
          <w:p w:rsidR="00196A2F" w:rsidRPr="00D52FF3" w:rsidRDefault="00EB3975" w:rsidP="008B1EB4">
            <w:pPr>
              <w:pStyle w:val="NoSpacing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WES, RNA-seq</w:t>
            </w:r>
          </w:p>
        </w:tc>
      </w:tr>
    </w:tbl>
    <w:p w:rsidR="00BB0476" w:rsidRPr="00FF4B8C" w:rsidRDefault="00E55310" w:rsidP="00BB0476">
      <w:pPr>
        <w:pStyle w:val="NoSpacing"/>
        <w:rPr>
          <w:rFonts w:asciiTheme="minorHAnsi" w:hAnsiTheme="minorHAnsi" w:cstheme="minorHAnsi"/>
          <w:b/>
          <w:i/>
          <w:sz w:val="24"/>
          <w:szCs w:val="24"/>
        </w:rPr>
      </w:pPr>
      <w:r w:rsidRPr="00FF4B8C">
        <w:rPr>
          <w:rFonts w:asciiTheme="minorHAnsi" w:hAnsiTheme="minorHAnsi" w:cstheme="minorHAnsi"/>
          <w:b/>
          <w:i/>
          <w:sz w:val="24"/>
          <w:szCs w:val="24"/>
        </w:rPr>
        <w:t>IT</w:t>
      </w:r>
      <w:r w:rsidR="00124A48" w:rsidRPr="00FF4B8C">
        <w:rPr>
          <w:rFonts w:asciiTheme="minorHAnsi" w:hAnsiTheme="minorHAnsi" w:cstheme="minorHAnsi"/>
          <w:b/>
          <w:i/>
          <w:sz w:val="24"/>
          <w:szCs w:val="24"/>
        </w:rPr>
        <w:t>:</w:t>
      </w:r>
      <w:r w:rsidRPr="00FF4B8C">
        <w:rPr>
          <w:rFonts w:asciiTheme="minorHAnsi" w:hAnsiTheme="minorHAnsi" w:cstheme="minorHAnsi"/>
          <w:b/>
          <w:i/>
          <w:sz w:val="24"/>
          <w:szCs w:val="24"/>
        </w:rPr>
        <w:t xml:space="preserve"> </w:t>
      </w:r>
    </w:p>
    <w:tbl>
      <w:tblPr>
        <w:tblStyle w:val="MediumList1-Accent11"/>
        <w:tblW w:w="0" w:type="auto"/>
        <w:tblCellMar>
          <w:left w:w="115" w:type="dxa"/>
          <w:bottom w:w="58" w:type="dxa"/>
          <w:right w:w="115" w:type="dxa"/>
        </w:tblCellMar>
        <w:tblLook w:val="0280"/>
      </w:tblPr>
      <w:tblGrid>
        <w:gridCol w:w="1753"/>
        <w:gridCol w:w="7503"/>
      </w:tblGrid>
      <w:tr w:rsidR="0023292A" w:rsidRPr="00D52FF3" w:rsidTr="005C073F">
        <w:tc>
          <w:tcPr>
            <w:cnfStyle w:val="001000000000"/>
            <w:tcW w:w="1560" w:type="dxa"/>
          </w:tcPr>
          <w:p w:rsidR="0023292A" w:rsidRPr="004F449C" w:rsidRDefault="0023292A" w:rsidP="00CE71DC">
            <w:pPr>
              <w:pStyle w:val="NoSpacing"/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  <w:r w:rsidRPr="004F449C">
              <w:rPr>
                <w:rFonts w:asciiTheme="minorHAnsi" w:hAnsiTheme="minorHAnsi" w:cstheme="minorHAnsi"/>
                <w:b w:val="0"/>
                <w:sz w:val="24"/>
                <w:szCs w:val="24"/>
              </w:rPr>
              <w:t>OS</w:t>
            </w:r>
          </w:p>
        </w:tc>
        <w:tc>
          <w:tcPr>
            <w:cnfStyle w:val="000010000000"/>
            <w:tcW w:w="7512" w:type="dxa"/>
          </w:tcPr>
          <w:p w:rsidR="0023292A" w:rsidRPr="00931D6C" w:rsidRDefault="0023292A" w:rsidP="00754BAC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931D6C">
              <w:rPr>
                <w:rFonts w:asciiTheme="minorHAnsi" w:hAnsiTheme="minorHAnsi" w:cstheme="minorHAnsi"/>
                <w:sz w:val="24"/>
                <w:szCs w:val="24"/>
              </w:rPr>
              <w:t>Wi</w:t>
            </w:r>
            <w:r w:rsidR="008B1EB4">
              <w:rPr>
                <w:rFonts w:asciiTheme="minorHAnsi" w:hAnsiTheme="minorHAnsi" w:cstheme="minorHAnsi"/>
                <w:sz w:val="24"/>
                <w:szCs w:val="24"/>
              </w:rPr>
              <w:t xml:space="preserve">ndows, Linux </w:t>
            </w:r>
            <w:r w:rsidR="001E2669" w:rsidRPr="00931D6C">
              <w:rPr>
                <w:rFonts w:asciiTheme="minorHAnsi" w:hAnsiTheme="minorHAnsi" w:cstheme="minorHAnsi"/>
                <w:sz w:val="24"/>
                <w:szCs w:val="24"/>
              </w:rPr>
              <w:t xml:space="preserve"> (</w:t>
            </w:r>
            <w:r w:rsidR="00754BAC">
              <w:rPr>
                <w:rFonts w:asciiTheme="minorHAnsi" w:hAnsiTheme="minorHAnsi" w:cstheme="minorHAnsi"/>
                <w:sz w:val="24"/>
                <w:szCs w:val="24"/>
              </w:rPr>
              <w:t>CentOS</w:t>
            </w:r>
            <w:r w:rsidR="001E2669" w:rsidRPr="00931D6C">
              <w:rPr>
                <w:rFonts w:asciiTheme="minorHAnsi" w:hAnsiTheme="minorHAnsi" w:cstheme="minorHAnsi"/>
                <w:sz w:val="24"/>
                <w:szCs w:val="24"/>
              </w:rPr>
              <w:t>, RHEL, Ubuntu)</w:t>
            </w:r>
            <w:r w:rsidRPr="00931D6C">
              <w:rPr>
                <w:rFonts w:asciiTheme="minorHAnsi" w:hAnsiTheme="minorHAnsi" w:cstheme="minorHAnsi"/>
                <w:sz w:val="24"/>
                <w:szCs w:val="24"/>
              </w:rPr>
              <w:t>, OS X</w:t>
            </w:r>
            <w:r w:rsidR="00771B82" w:rsidRPr="00931D6C">
              <w:rPr>
                <w:rFonts w:asciiTheme="minorHAnsi" w:hAnsiTheme="minorHAnsi" w:cstheme="minorHAnsi"/>
                <w:sz w:val="24"/>
                <w:szCs w:val="24"/>
              </w:rPr>
              <w:t>, FreeBSD</w:t>
            </w:r>
          </w:p>
        </w:tc>
      </w:tr>
      <w:tr w:rsidR="0023292A" w:rsidRPr="00D52FF3" w:rsidTr="005C073F">
        <w:tc>
          <w:tcPr>
            <w:cnfStyle w:val="001000000000"/>
            <w:tcW w:w="1560" w:type="dxa"/>
          </w:tcPr>
          <w:p w:rsidR="0023292A" w:rsidRPr="004F449C" w:rsidRDefault="0023292A" w:rsidP="00CE71DC">
            <w:pPr>
              <w:pStyle w:val="NoSpacing"/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  <w:r w:rsidRPr="004F449C">
              <w:rPr>
                <w:rFonts w:asciiTheme="minorHAnsi" w:hAnsiTheme="minorHAnsi" w:cstheme="minorHAnsi"/>
                <w:b w:val="0"/>
                <w:sz w:val="24"/>
                <w:szCs w:val="24"/>
              </w:rPr>
              <w:t>DB</w:t>
            </w:r>
          </w:p>
        </w:tc>
        <w:tc>
          <w:tcPr>
            <w:cnfStyle w:val="000010000000"/>
            <w:tcW w:w="7512" w:type="dxa"/>
          </w:tcPr>
          <w:p w:rsidR="0023292A" w:rsidRPr="00931D6C" w:rsidRDefault="0023292A" w:rsidP="00695CFA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931D6C">
              <w:rPr>
                <w:rFonts w:asciiTheme="minorHAnsi" w:hAnsiTheme="minorHAnsi" w:cstheme="minorHAnsi"/>
                <w:sz w:val="24"/>
                <w:szCs w:val="24"/>
              </w:rPr>
              <w:t>Oracle 12g express</w:t>
            </w:r>
            <w:r w:rsidR="00EB397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931D6C">
              <w:rPr>
                <w:rFonts w:asciiTheme="minorHAnsi" w:hAnsiTheme="minorHAnsi" w:cstheme="minorHAnsi"/>
                <w:sz w:val="24"/>
                <w:szCs w:val="24"/>
              </w:rPr>
              <w:t>, MS Access</w:t>
            </w:r>
          </w:p>
        </w:tc>
      </w:tr>
      <w:tr w:rsidR="0023292A" w:rsidRPr="00D52FF3" w:rsidTr="005C073F">
        <w:tc>
          <w:tcPr>
            <w:cnfStyle w:val="001000000000"/>
            <w:tcW w:w="1560" w:type="dxa"/>
          </w:tcPr>
          <w:p w:rsidR="0023292A" w:rsidRPr="004F449C" w:rsidRDefault="0023292A" w:rsidP="00CE71DC">
            <w:pPr>
              <w:pStyle w:val="NoSpacing"/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  <w:r w:rsidRPr="004F449C">
              <w:rPr>
                <w:rFonts w:asciiTheme="minorHAnsi" w:hAnsiTheme="minorHAnsi" w:cstheme="minorHAnsi"/>
                <w:b w:val="0"/>
                <w:sz w:val="24"/>
                <w:szCs w:val="24"/>
              </w:rPr>
              <w:t>Office</w:t>
            </w:r>
          </w:p>
        </w:tc>
        <w:tc>
          <w:tcPr>
            <w:cnfStyle w:val="000010000000"/>
            <w:tcW w:w="7512" w:type="dxa"/>
          </w:tcPr>
          <w:p w:rsidR="0023292A" w:rsidRPr="00931D6C" w:rsidRDefault="0023292A" w:rsidP="001E2669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931D6C">
              <w:rPr>
                <w:rFonts w:asciiTheme="minorHAnsi" w:hAnsiTheme="minorHAnsi" w:cstheme="minorHAnsi"/>
                <w:sz w:val="24"/>
                <w:szCs w:val="24"/>
              </w:rPr>
              <w:t xml:space="preserve">MS office, iWorks, </w:t>
            </w:r>
            <w:r w:rsidR="001E2669" w:rsidRPr="00931D6C">
              <w:rPr>
                <w:rFonts w:asciiTheme="minorHAnsi" w:hAnsiTheme="minorHAnsi" w:cstheme="minorHAnsi"/>
                <w:sz w:val="24"/>
                <w:szCs w:val="24"/>
              </w:rPr>
              <w:t>O</w:t>
            </w:r>
            <w:r w:rsidRPr="00931D6C">
              <w:rPr>
                <w:rFonts w:asciiTheme="minorHAnsi" w:hAnsiTheme="minorHAnsi" w:cstheme="minorHAnsi"/>
                <w:sz w:val="24"/>
                <w:szCs w:val="24"/>
              </w:rPr>
              <w:t xml:space="preserve">pen and </w:t>
            </w:r>
            <w:r w:rsidR="001E2669" w:rsidRPr="00931D6C">
              <w:rPr>
                <w:rFonts w:asciiTheme="minorHAnsi" w:hAnsiTheme="minorHAnsi" w:cstheme="minorHAnsi"/>
                <w:sz w:val="24"/>
                <w:szCs w:val="24"/>
              </w:rPr>
              <w:t>L</w:t>
            </w:r>
            <w:r w:rsidRPr="00931D6C">
              <w:rPr>
                <w:rFonts w:asciiTheme="minorHAnsi" w:hAnsiTheme="minorHAnsi" w:cstheme="minorHAnsi"/>
                <w:sz w:val="24"/>
                <w:szCs w:val="24"/>
              </w:rPr>
              <w:t>ibre office</w:t>
            </w:r>
          </w:p>
        </w:tc>
      </w:tr>
      <w:tr w:rsidR="007A6264" w:rsidRPr="00D52FF3" w:rsidTr="005C073F">
        <w:tc>
          <w:tcPr>
            <w:cnfStyle w:val="001000000000"/>
            <w:tcW w:w="1560" w:type="dxa"/>
          </w:tcPr>
          <w:p w:rsidR="007A6264" w:rsidRPr="007A6264" w:rsidRDefault="007A6264" w:rsidP="00D25CD9">
            <w:pPr>
              <w:pStyle w:val="NoSpacing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7A6264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Cloud</w:t>
            </w:r>
            <w:r w:rsidR="00EB3975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/cluster</w:t>
            </w:r>
          </w:p>
        </w:tc>
        <w:tc>
          <w:tcPr>
            <w:cnfStyle w:val="000010000000"/>
            <w:tcW w:w="7512" w:type="dxa"/>
          </w:tcPr>
          <w:p w:rsidR="007A6264" w:rsidRPr="00931D6C" w:rsidRDefault="007A6264" w:rsidP="00EB3975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AWS-Starcluster architecture</w:t>
            </w:r>
            <w:r w:rsidR="00EB3975">
              <w:rPr>
                <w:rFonts w:asciiTheme="minorHAnsi" w:hAnsiTheme="minorHAnsi" w:cstheme="minorHAnsi"/>
                <w:sz w:val="24"/>
                <w:szCs w:val="24"/>
              </w:rPr>
              <w:t>, openlava 2.x</w:t>
            </w:r>
          </w:p>
        </w:tc>
      </w:tr>
      <w:tr w:rsidR="007A6264" w:rsidRPr="00D52FF3" w:rsidTr="005C073F">
        <w:tc>
          <w:tcPr>
            <w:cnfStyle w:val="001000000000"/>
            <w:tcW w:w="1560" w:type="dxa"/>
          </w:tcPr>
          <w:p w:rsidR="007A6264" w:rsidRPr="004F449C" w:rsidRDefault="00917166" w:rsidP="00CE71DC">
            <w:pPr>
              <w:pStyle w:val="NoSpacing"/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sz w:val="24"/>
                <w:szCs w:val="24"/>
              </w:rPr>
              <w:t>Project management</w:t>
            </w:r>
          </w:p>
        </w:tc>
        <w:tc>
          <w:tcPr>
            <w:cnfStyle w:val="000010000000"/>
            <w:tcW w:w="7512" w:type="dxa"/>
          </w:tcPr>
          <w:p w:rsidR="007A6264" w:rsidRPr="00931D6C" w:rsidRDefault="008B29D5" w:rsidP="008B29D5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Bioinformatics SDLC (</w:t>
            </w:r>
            <w:r w:rsidR="007A6264" w:rsidRPr="00931D6C">
              <w:rPr>
                <w:rFonts w:asciiTheme="minorHAnsi" w:hAnsiTheme="minorHAnsi" w:cstheme="minorHAnsi"/>
                <w:sz w:val="24"/>
                <w:szCs w:val="24"/>
              </w:rPr>
              <w:t>Argo UML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, </w:t>
            </w:r>
            <w:r w:rsidR="002F352B">
              <w:rPr>
                <w:rFonts w:asciiTheme="minorHAnsi" w:hAnsiTheme="minorHAnsi" w:cstheme="minorHAnsi"/>
                <w:sz w:val="24"/>
                <w:szCs w:val="24"/>
              </w:rPr>
              <w:t>JIRA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, </w:t>
            </w:r>
            <w:r w:rsidR="007A6264" w:rsidRPr="00931D6C">
              <w:rPr>
                <w:rFonts w:asciiTheme="minorHAnsi" w:hAnsiTheme="minorHAnsi" w:cstheme="minorHAnsi"/>
                <w:sz w:val="24"/>
                <w:szCs w:val="24"/>
              </w:rPr>
              <w:t>Balsamiq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, </w:t>
            </w:r>
            <w:r w:rsidR="002B76F1">
              <w:rPr>
                <w:rFonts w:asciiTheme="minorHAnsi" w:hAnsiTheme="minorHAnsi" w:cstheme="minorHAnsi"/>
                <w:sz w:val="24"/>
                <w:szCs w:val="24"/>
              </w:rPr>
              <w:t xml:space="preserve">JIRA-Zephyr, </w:t>
            </w:r>
            <w:r w:rsidR="007A6264" w:rsidRPr="00931D6C">
              <w:rPr>
                <w:rFonts w:asciiTheme="minorHAnsi" w:hAnsiTheme="minorHAnsi" w:cstheme="minorHAnsi"/>
                <w:sz w:val="24"/>
                <w:szCs w:val="24"/>
              </w:rPr>
              <w:t>Testlink and JIRA)</w:t>
            </w:r>
          </w:p>
        </w:tc>
      </w:tr>
      <w:tr w:rsidR="00EB3975" w:rsidRPr="00D52FF3" w:rsidTr="005C073F">
        <w:tc>
          <w:tcPr>
            <w:cnfStyle w:val="001000000000"/>
            <w:tcW w:w="1560" w:type="dxa"/>
          </w:tcPr>
          <w:p w:rsidR="00EB3975" w:rsidRPr="00EB3975" w:rsidRDefault="00EB3975" w:rsidP="00CE71DC">
            <w:pPr>
              <w:pStyle w:val="NoSpacing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Scripting</w:t>
            </w:r>
          </w:p>
        </w:tc>
        <w:tc>
          <w:tcPr>
            <w:cnfStyle w:val="000010000000"/>
            <w:tcW w:w="7512" w:type="dxa"/>
          </w:tcPr>
          <w:p w:rsidR="00EB3975" w:rsidRDefault="00EB3975" w:rsidP="00933927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Bash, Python/biopython</w:t>
            </w:r>
          </w:p>
        </w:tc>
      </w:tr>
      <w:tr w:rsidR="007A6264" w:rsidRPr="00D52FF3" w:rsidTr="005C073F">
        <w:tc>
          <w:tcPr>
            <w:cnfStyle w:val="001000000000"/>
            <w:tcW w:w="1560" w:type="dxa"/>
          </w:tcPr>
          <w:p w:rsidR="007A6264" w:rsidRPr="007A6264" w:rsidRDefault="002B76F1" w:rsidP="00CE71DC">
            <w:pPr>
              <w:pStyle w:val="NoSpacing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D</w:t>
            </w:r>
            <w:r w:rsidR="007A6264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ocumentation</w:t>
            </w:r>
          </w:p>
        </w:tc>
        <w:tc>
          <w:tcPr>
            <w:cnfStyle w:val="000010000000"/>
            <w:tcW w:w="7512" w:type="dxa"/>
          </w:tcPr>
          <w:p w:rsidR="007A6264" w:rsidRPr="00931D6C" w:rsidRDefault="007A6264" w:rsidP="00933927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RFQ and RFP documentation</w:t>
            </w:r>
          </w:p>
        </w:tc>
      </w:tr>
    </w:tbl>
    <w:p w:rsidR="00BD14B0" w:rsidRPr="00BD14B0" w:rsidRDefault="00B97317" w:rsidP="00196A2F">
      <w:pPr>
        <w:rPr>
          <w:rFonts w:asciiTheme="minorHAnsi" w:hAnsiTheme="minorHAnsi" w:cstheme="minorHAnsi"/>
          <w:i/>
          <w:sz w:val="24"/>
          <w:szCs w:val="24"/>
          <w:u w:val="single"/>
          <w:lang w:val="en-US"/>
        </w:rPr>
      </w:pPr>
      <w:r w:rsidRPr="00B97317">
        <w:rPr>
          <w:rFonts w:asciiTheme="minorHAnsi" w:hAnsiTheme="minorHAnsi" w:cstheme="minorHAnsi"/>
          <w:i/>
          <w:sz w:val="24"/>
          <w:szCs w:val="24"/>
          <w:u w:val="single"/>
          <w:lang w:val="en-US"/>
        </w:rPr>
        <w:t>Other details</w:t>
      </w:r>
    </w:p>
    <w:tbl>
      <w:tblPr>
        <w:tblStyle w:val="MediumList1-Accent11"/>
        <w:tblW w:w="0" w:type="auto"/>
        <w:tblCellMar>
          <w:left w:w="115" w:type="dxa"/>
          <w:bottom w:w="29" w:type="dxa"/>
          <w:right w:w="115" w:type="dxa"/>
        </w:tblCellMar>
        <w:tblLook w:val="0280"/>
      </w:tblPr>
      <w:tblGrid>
        <w:gridCol w:w="1735"/>
        <w:gridCol w:w="7470"/>
      </w:tblGrid>
      <w:tr w:rsidR="00B97317" w:rsidRPr="00D52FF3" w:rsidTr="002C4330">
        <w:tc>
          <w:tcPr>
            <w:cnfStyle w:val="001000000000"/>
            <w:tcW w:w="1735" w:type="dxa"/>
          </w:tcPr>
          <w:p w:rsidR="00B97317" w:rsidRPr="00B97317" w:rsidRDefault="00B97317" w:rsidP="003B7C50">
            <w:pPr>
              <w:pStyle w:val="NoSpacing"/>
              <w:rPr>
                <w:rFonts w:asciiTheme="minorHAnsi" w:hAnsiTheme="minorHAnsi" w:cstheme="minorHAnsi"/>
                <w:b w:val="0"/>
                <w:sz w:val="24"/>
                <w:szCs w:val="24"/>
                <w:lang w:val="en-US"/>
              </w:rPr>
            </w:pPr>
            <w:r w:rsidRPr="00B97317">
              <w:rPr>
                <w:rFonts w:asciiTheme="minorHAnsi" w:hAnsiTheme="minorHAnsi" w:cstheme="minorHAnsi"/>
                <w:b w:val="0"/>
                <w:sz w:val="24"/>
                <w:szCs w:val="24"/>
                <w:lang w:val="en-US"/>
              </w:rPr>
              <w:t>Nationality</w:t>
            </w:r>
          </w:p>
        </w:tc>
        <w:tc>
          <w:tcPr>
            <w:cnfStyle w:val="000010000000"/>
            <w:tcW w:w="7470" w:type="dxa"/>
          </w:tcPr>
          <w:p w:rsidR="00B97317" w:rsidRPr="00D52FF3" w:rsidRDefault="00B97317" w:rsidP="003B7C50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52FF3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Indian</w:t>
            </w:r>
          </w:p>
        </w:tc>
      </w:tr>
      <w:tr w:rsidR="00B97317" w:rsidRPr="00D52FF3" w:rsidTr="002C4330">
        <w:tc>
          <w:tcPr>
            <w:cnfStyle w:val="001000000000"/>
            <w:tcW w:w="1735" w:type="dxa"/>
          </w:tcPr>
          <w:p w:rsidR="00B97317" w:rsidRPr="00B97317" w:rsidRDefault="00B97317" w:rsidP="003B7C50">
            <w:pPr>
              <w:pStyle w:val="NoSpacing"/>
              <w:rPr>
                <w:rFonts w:asciiTheme="minorHAnsi" w:hAnsiTheme="minorHAnsi" w:cstheme="minorHAnsi"/>
                <w:b w:val="0"/>
                <w:sz w:val="24"/>
                <w:szCs w:val="24"/>
                <w:lang w:val="en-US"/>
              </w:rPr>
            </w:pPr>
            <w:r w:rsidRPr="00B97317">
              <w:rPr>
                <w:rFonts w:asciiTheme="minorHAnsi" w:hAnsiTheme="minorHAnsi" w:cstheme="minorHAnsi"/>
                <w:b w:val="0"/>
                <w:sz w:val="24"/>
                <w:szCs w:val="24"/>
                <w:lang w:val="en-US"/>
              </w:rPr>
              <w:t>Marital status</w:t>
            </w:r>
          </w:p>
        </w:tc>
        <w:tc>
          <w:tcPr>
            <w:cnfStyle w:val="000010000000"/>
            <w:tcW w:w="7470" w:type="dxa"/>
          </w:tcPr>
          <w:p w:rsidR="00B97317" w:rsidRPr="00D52FF3" w:rsidRDefault="00B97317" w:rsidP="00D8002C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52FF3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Married</w:t>
            </w:r>
          </w:p>
        </w:tc>
      </w:tr>
      <w:tr w:rsidR="00B97317" w:rsidRPr="00D52FF3" w:rsidTr="002C4330">
        <w:tc>
          <w:tcPr>
            <w:cnfStyle w:val="001000000000"/>
            <w:tcW w:w="1735" w:type="dxa"/>
          </w:tcPr>
          <w:p w:rsidR="00B97317" w:rsidRPr="00B97317" w:rsidRDefault="00B97317" w:rsidP="003B7C50">
            <w:pPr>
              <w:pStyle w:val="NoSpacing"/>
              <w:rPr>
                <w:rFonts w:asciiTheme="minorHAnsi" w:hAnsiTheme="minorHAnsi" w:cstheme="minorHAnsi"/>
                <w:b w:val="0"/>
                <w:sz w:val="24"/>
                <w:szCs w:val="24"/>
                <w:lang w:val="en-US"/>
              </w:rPr>
            </w:pPr>
            <w:r w:rsidRPr="00B97317">
              <w:rPr>
                <w:rFonts w:asciiTheme="minorHAnsi" w:hAnsiTheme="minorHAnsi" w:cstheme="minorHAnsi"/>
                <w:b w:val="0"/>
                <w:sz w:val="24"/>
                <w:szCs w:val="24"/>
                <w:lang w:val="en-US"/>
              </w:rPr>
              <w:t>Languages</w:t>
            </w:r>
          </w:p>
        </w:tc>
        <w:tc>
          <w:tcPr>
            <w:cnfStyle w:val="000010000000"/>
            <w:tcW w:w="7470" w:type="dxa"/>
          </w:tcPr>
          <w:p w:rsidR="00B97317" w:rsidRPr="00D52FF3" w:rsidRDefault="00B97317" w:rsidP="003803AD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Telugu, Hindi and </w:t>
            </w:r>
            <w:r w:rsidRPr="00D52FF3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English</w:t>
            </w:r>
          </w:p>
        </w:tc>
      </w:tr>
    </w:tbl>
    <w:p w:rsidR="00332B1B" w:rsidRDefault="00332B1B" w:rsidP="00BB0476">
      <w:pPr>
        <w:pStyle w:val="NoSpacing"/>
        <w:rPr>
          <w:rFonts w:asciiTheme="minorHAnsi" w:hAnsiTheme="minorHAnsi" w:cstheme="minorHAnsi"/>
          <w:i/>
          <w:sz w:val="24"/>
          <w:szCs w:val="24"/>
          <w:u w:val="single"/>
        </w:rPr>
      </w:pPr>
    </w:p>
    <w:p w:rsidR="00BB0476" w:rsidRPr="00FF4B8C" w:rsidRDefault="00BB0476" w:rsidP="00BB0476">
      <w:pPr>
        <w:pStyle w:val="NoSpacing"/>
        <w:rPr>
          <w:rFonts w:asciiTheme="minorHAnsi" w:hAnsiTheme="minorHAnsi" w:cstheme="minorHAnsi"/>
          <w:i/>
          <w:sz w:val="24"/>
          <w:szCs w:val="24"/>
          <w:u w:val="single"/>
        </w:rPr>
      </w:pPr>
      <w:r w:rsidRPr="00FF4B8C">
        <w:rPr>
          <w:rFonts w:asciiTheme="minorHAnsi" w:hAnsiTheme="minorHAnsi" w:cstheme="minorHAnsi"/>
          <w:i/>
          <w:sz w:val="24"/>
          <w:szCs w:val="24"/>
          <w:u w:val="single"/>
        </w:rPr>
        <w:t>Declaration</w:t>
      </w:r>
    </w:p>
    <w:p w:rsidR="00BB0476" w:rsidRPr="00D52FF3" w:rsidRDefault="00BB0476" w:rsidP="00BB0476">
      <w:pPr>
        <w:pStyle w:val="NoSpacing"/>
        <w:rPr>
          <w:rFonts w:asciiTheme="minorHAnsi" w:hAnsiTheme="minorHAnsi" w:cstheme="minorHAnsi"/>
          <w:sz w:val="24"/>
          <w:szCs w:val="24"/>
          <w:lang w:val="en-US"/>
        </w:rPr>
      </w:pPr>
      <w:r w:rsidRPr="00D52FF3">
        <w:rPr>
          <w:rFonts w:asciiTheme="minorHAnsi" w:hAnsiTheme="minorHAnsi" w:cstheme="minorHAnsi"/>
          <w:sz w:val="24"/>
          <w:szCs w:val="24"/>
        </w:rPr>
        <w:tab/>
      </w:r>
      <w:r w:rsidRPr="00D52FF3">
        <w:rPr>
          <w:rFonts w:asciiTheme="minorHAnsi" w:hAnsiTheme="minorHAnsi" w:cstheme="minorHAnsi"/>
          <w:sz w:val="24"/>
          <w:szCs w:val="24"/>
          <w:lang w:val="en-US"/>
        </w:rPr>
        <w:t>I declare that the above</w:t>
      </w:r>
      <w:r w:rsidR="003A365B">
        <w:rPr>
          <w:rFonts w:asciiTheme="minorHAnsi" w:hAnsiTheme="minorHAnsi" w:cstheme="minorHAnsi"/>
          <w:sz w:val="24"/>
          <w:szCs w:val="24"/>
          <w:lang w:val="en-US"/>
        </w:rPr>
        <w:t xml:space="preserve"> information provided is </w:t>
      </w:r>
      <w:r w:rsidR="00BA2803">
        <w:rPr>
          <w:rFonts w:asciiTheme="minorHAnsi" w:hAnsiTheme="minorHAnsi" w:cstheme="minorHAnsi"/>
          <w:sz w:val="24"/>
          <w:szCs w:val="24"/>
          <w:lang w:val="en-US"/>
        </w:rPr>
        <w:t>true to</w:t>
      </w:r>
      <w:r w:rsidRPr="00D52FF3">
        <w:rPr>
          <w:rFonts w:asciiTheme="minorHAnsi" w:hAnsiTheme="minorHAnsi" w:cstheme="minorHAnsi"/>
          <w:sz w:val="24"/>
          <w:szCs w:val="24"/>
          <w:lang w:val="en-US"/>
        </w:rPr>
        <w:t xml:space="preserve"> the best of my knowledge.</w:t>
      </w:r>
    </w:p>
    <w:p w:rsidR="00E716E8" w:rsidRPr="00D52FF3" w:rsidRDefault="00BB0476" w:rsidP="00BB0476">
      <w:pPr>
        <w:pStyle w:val="NoSpacing"/>
        <w:rPr>
          <w:rFonts w:asciiTheme="minorHAnsi" w:hAnsiTheme="minorHAnsi" w:cstheme="minorHAnsi"/>
          <w:sz w:val="24"/>
          <w:szCs w:val="24"/>
          <w:lang w:val="en-US"/>
        </w:rPr>
      </w:pPr>
      <w:r w:rsidRPr="00D52FF3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D52FF3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D52FF3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D52FF3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D52FF3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D52FF3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D52FF3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D52FF3">
        <w:rPr>
          <w:rFonts w:asciiTheme="minorHAnsi" w:hAnsiTheme="minorHAnsi" w:cstheme="minorHAnsi"/>
          <w:sz w:val="24"/>
          <w:szCs w:val="24"/>
          <w:lang w:val="en-US"/>
        </w:rPr>
        <w:tab/>
      </w:r>
    </w:p>
    <w:p w:rsidR="003D7D03" w:rsidRPr="00D52FF3" w:rsidRDefault="00464003" w:rsidP="001933A0">
      <w:pPr>
        <w:pStyle w:val="NoSpacing"/>
        <w:jc w:val="right"/>
        <w:rPr>
          <w:rFonts w:asciiTheme="minorHAnsi" w:hAnsiTheme="minorHAnsi" w:cstheme="minorHAnsi"/>
          <w:sz w:val="24"/>
          <w:szCs w:val="24"/>
          <w:lang w:val="en-US"/>
        </w:rPr>
      </w:pPr>
      <w:r w:rsidRPr="00D52FF3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D52FF3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D52FF3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D52FF3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D52FF3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D52FF3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D52FF3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D52FF3">
        <w:rPr>
          <w:rFonts w:asciiTheme="minorHAnsi" w:hAnsiTheme="minorHAnsi" w:cstheme="minorHAnsi"/>
          <w:sz w:val="24"/>
          <w:szCs w:val="24"/>
          <w:lang w:val="en-US"/>
        </w:rPr>
        <w:tab/>
        <w:t>(</w:t>
      </w:r>
      <w:r w:rsidR="001933A0">
        <w:rPr>
          <w:rFonts w:asciiTheme="minorHAnsi" w:hAnsiTheme="minorHAnsi" w:cstheme="minorHAnsi"/>
          <w:sz w:val="24"/>
          <w:szCs w:val="24"/>
          <w:lang w:val="en-US"/>
        </w:rPr>
        <w:t>S V</w:t>
      </w:r>
      <w:r w:rsidR="00BB0476" w:rsidRPr="00D52FF3">
        <w:rPr>
          <w:rFonts w:asciiTheme="minorHAnsi" w:hAnsiTheme="minorHAnsi" w:cstheme="minorHAnsi"/>
          <w:sz w:val="24"/>
          <w:szCs w:val="24"/>
          <w:lang w:val="en-US"/>
        </w:rPr>
        <w:t xml:space="preserve"> Suresh Kumar</w:t>
      </w:r>
      <w:r w:rsidRPr="00D52FF3">
        <w:rPr>
          <w:rFonts w:asciiTheme="minorHAnsi" w:hAnsiTheme="minorHAnsi" w:cstheme="minorHAnsi"/>
          <w:sz w:val="24"/>
          <w:szCs w:val="24"/>
          <w:lang w:val="en-US"/>
        </w:rPr>
        <w:t>)</w:t>
      </w:r>
    </w:p>
    <w:sectPr w:rsidR="003D7D03" w:rsidRPr="00D52FF3" w:rsidSect="00D64D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2FE4D4A" w15:done="0"/>
  <w15:commentEx w15:paraId="0783EA41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B6A92" w:rsidRDefault="003B6A92" w:rsidP="00E573BE">
      <w:pPr>
        <w:spacing w:after="0" w:line="240" w:lineRule="auto"/>
      </w:pPr>
      <w:r>
        <w:separator/>
      </w:r>
    </w:p>
  </w:endnote>
  <w:endnote w:type="continuationSeparator" w:id="0">
    <w:p w:rsidR="003B6A92" w:rsidRDefault="003B6A92" w:rsidP="00E573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B6A92" w:rsidRDefault="003B6A92" w:rsidP="00E573BE">
      <w:pPr>
        <w:spacing w:after="0" w:line="240" w:lineRule="auto"/>
      </w:pPr>
      <w:r>
        <w:separator/>
      </w:r>
    </w:p>
  </w:footnote>
  <w:footnote w:type="continuationSeparator" w:id="0">
    <w:p w:rsidR="003B6A92" w:rsidRDefault="003B6A92" w:rsidP="00E573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3E9"/>
    <w:multiLevelType w:val="singleLevel"/>
    <w:tmpl w:val="000003F1"/>
    <w:lvl w:ilvl="0">
      <w:start w:val="1"/>
      <w:numFmt w:val="decimal"/>
      <w:lvlText w:val="%1."/>
      <w:lvlJc w:val="left"/>
      <w:pPr>
        <w:ind w:left="709" w:hanging="709"/>
      </w:pPr>
      <w:rPr>
        <w:rFonts w:cs="Times New Roman"/>
      </w:rPr>
    </w:lvl>
  </w:abstractNum>
  <w:abstractNum w:abstractNumId="1">
    <w:nsid w:val="000003EC"/>
    <w:multiLevelType w:val="singleLevel"/>
    <w:tmpl w:val="000003F4"/>
    <w:lvl w:ilvl="0">
      <w:start w:val="1"/>
      <w:numFmt w:val="decimal"/>
      <w:lvlText w:val="%1."/>
      <w:lvlJc w:val="left"/>
      <w:pPr>
        <w:ind w:left="709" w:hanging="709"/>
      </w:pPr>
      <w:rPr>
        <w:rFonts w:cs="Times New Roman"/>
      </w:rPr>
    </w:lvl>
  </w:abstractNum>
  <w:abstractNum w:abstractNumId="2">
    <w:nsid w:val="000003ED"/>
    <w:multiLevelType w:val="singleLevel"/>
    <w:tmpl w:val="000003F5"/>
    <w:lvl w:ilvl="0">
      <w:start w:val="1"/>
      <w:numFmt w:val="decimal"/>
      <w:lvlText w:val="%1."/>
      <w:lvlJc w:val="left"/>
      <w:pPr>
        <w:ind w:left="709" w:hanging="709"/>
      </w:pPr>
      <w:rPr>
        <w:rFonts w:cs="Times New Roman"/>
      </w:rPr>
    </w:lvl>
  </w:abstractNum>
  <w:abstractNum w:abstractNumId="3">
    <w:nsid w:val="01346090"/>
    <w:multiLevelType w:val="hybridMultilevel"/>
    <w:tmpl w:val="A3825D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5402A6D"/>
    <w:multiLevelType w:val="hybridMultilevel"/>
    <w:tmpl w:val="2A544A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4073DA"/>
    <w:multiLevelType w:val="hybridMultilevel"/>
    <w:tmpl w:val="9FFAE0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784B98"/>
    <w:multiLevelType w:val="hybridMultilevel"/>
    <w:tmpl w:val="80E2D1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4E1785"/>
    <w:multiLevelType w:val="hybridMultilevel"/>
    <w:tmpl w:val="F13C2C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A4674E"/>
    <w:multiLevelType w:val="hybridMultilevel"/>
    <w:tmpl w:val="B10CA4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021F41"/>
    <w:multiLevelType w:val="hybridMultilevel"/>
    <w:tmpl w:val="22F8FC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1F3DAA"/>
    <w:multiLevelType w:val="hybridMultilevel"/>
    <w:tmpl w:val="CF2410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99094F"/>
    <w:multiLevelType w:val="hybridMultilevel"/>
    <w:tmpl w:val="FC062A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B4010E"/>
    <w:multiLevelType w:val="hybridMultilevel"/>
    <w:tmpl w:val="42F29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D54AD0"/>
    <w:multiLevelType w:val="hybridMultilevel"/>
    <w:tmpl w:val="8D964B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E225EBF"/>
    <w:multiLevelType w:val="hybridMultilevel"/>
    <w:tmpl w:val="DD4A17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1B628AD"/>
    <w:multiLevelType w:val="hybridMultilevel"/>
    <w:tmpl w:val="42982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63410F"/>
    <w:multiLevelType w:val="hybridMultilevel"/>
    <w:tmpl w:val="16F4E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D5A0787"/>
    <w:multiLevelType w:val="hybridMultilevel"/>
    <w:tmpl w:val="D8105B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03515AA"/>
    <w:multiLevelType w:val="hybridMultilevel"/>
    <w:tmpl w:val="A8567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2785C01"/>
    <w:multiLevelType w:val="hybridMultilevel"/>
    <w:tmpl w:val="F57AD9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AE76D0F"/>
    <w:multiLevelType w:val="hybridMultilevel"/>
    <w:tmpl w:val="421CA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E906737"/>
    <w:multiLevelType w:val="hybridMultilevel"/>
    <w:tmpl w:val="FCC236A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70EE24B7"/>
    <w:multiLevelType w:val="hybridMultilevel"/>
    <w:tmpl w:val="2A8247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0F120E0"/>
    <w:multiLevelType w:val="hybridMultilevel"/>
    <w:tmpl w:val="E72648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BC215E2"/>
    <w:multiLevelType w:val="hybridMultilevel"/>
    <w:tmpl w:val="7D3CD1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1"/>
  </w:num>
  <w:num w:numId="3">
    <w:abstractNumId w:val="7"/>
  </w:num>
  <w:num w:numId="4">
    <w:abstractNumId w:val="0"/>
  </w:num>
  <w:num w:numId="5">
    <w:abstractNumId w:val="23"/>
  </w:num>
  <w:num w:numId="6">
    <w:abstractNumId w:val="21"/>
  </w:num>
  <w:num w:numId="7">
    <w:abstractNumId w:val="12"/>
  </w:num>
  <w:num w:numId="8">
    <w:abstractNumId w:val="17"/>
  </w:num>
  <w:num w:numId="9">
    <w:abstractNumId w:val="13"/>
  </w:num>
  <w:num w:numId="10">
    <w:abstractNumId w:val="14"/>
  </w:num>
  <w:num w:numId="11">
    <w:abstractNumId w:val="2"/>
  </w:num>
  <w:num w:numId="12">
    <w:abstractNumId w:val="4"/>
  </w:num>
  <w:num w:numId="13">
    <w:abstractNumId w:val="9"/>
  </w:num>
  <w:num w:numId="14">
    <w:abstractNumId w:val="1"/>
  </w:num>
  <w:num w:numId="15">
    <w:abstractNumId w:val="15"/>
  </w:num>
  <w:num w:numId="16">
    <w:abstractNumId w:val="10"/>
  </w:num>
  <w:num w:numId="17">
    <w:abstractNumId w:val="3"/>
  </w:num>
  <w:num w:numId="18">
    <w:abstractNumId w:val="6"/>
  </w:num>
  <w:num w:numId="19">
    <w:abstractNumId w:val="24"/>
  </w:num>
  <w:num w:numId="20">
    <w:abstractNumId w:val="8"/>
  </w:num>
  <w:num w:numId="21">
    <w:abstractNumId w:val="5"/>
  </w:num>
  <w:num w:numId="22">
    <w:abstractNumId w:val="22"/>
  </w:num>
  <w:num w:numId="23">
    <w:abstractNumId w:val="16"/>
  </w:num>
  <w:num w:numId="24">
    <w:abstractNumId w:val="18"/>
  </w:num>
  <w:num w:numId="25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defaultTabStop w:val="720"/>
  <w:clickAndTypeStyle w:val="NoSpacing"/>
  <w:characterSpacingControl w:val="doNotCompress"/>
  <w:hdrShapeDefaults>
    <o:shapedefaults v:ext="edit" spidmax="81922"/>
  </w:hdrShapeDefaults>
  <w:footnotePr>
    <w:footnote w:id="-1"/>
    <w:footnote w:id="0"/>
  </w:footnotePr>
  <w:endnotePr>
    <w:endnote w:id="-1"/>
    <w:endnote w:id="0"/>
  </w:endnotePr>
  <w:compat/>
  <w:rsids>
    <w:rsidRoot w:val="00133094"/>
    <w:rsid w:val="00006AF0"/>
    <w:rsid w:val="000112BE"/>
    <w:rsid w:val="00031967"/>
    <w:rsid w:val="00035AD7"/>
    <w:rsid w:val="000401A0"/>
    <w:rsid w:val="00042D08"/>
    <w:rsid w:val="00043180"/>
    <w:rsid w:val="00053F86"/>
    <w:rsid w:val="00054B48"/>
    <w:rsid w:val="00065C55"/>
    <w:rsid w:val="00092743"/>
    <w:rsid w:val="000B2A94"/>
    <w:rsid w:val="000B42EA"/>
    <w:rsid w:val="000C2439"/>
    <w:rsid w:val="000C43CE"/>
    <w:rsid w:val="000C7965"/>
    <w:rsid w:val="000D7CF2"/>
    <w:rsid w:val="000E0AFB"/>
    <w:rsid w:val="000E3645"/>
    <w:rsid w:val="001078A8"/>
    <w:rsid w:val="00115BA4"/>
    <w:rsid w:val="001201E7"/>
    <w:rsid w:val="00124A48"/>
    <w:rsid w:val="00133094"/>
    <w:rsid w:val="001364CE"/>
    <w:rsid w:val="00144D8E"/>
    <w:rsid w:val="001550B1"/>
    <w:rsid w:val="00175936"/>
    <w:rsid w:val="001837A0"/>
    <w:rsid w:val="001933A0"/>
    <w:rsid w:val="00196A2F"/>
    <w:rsid w:val="001A2B2B"/>
    <w:rsid w:val="001A346E"/>
    <w:rsid w:val="001C07B2"/>
    <w:rsid w:val="001C30DF"/>
    <w:rsid w:val="001C4713"/>
    <w:rsid w:val="001C7BC3"/>
    <w:rsid w:val="001D48BA"/>
    <w:rsid w:val="001D55CE"/>
    <w:rsid w:val="001D7790"/>
    <w:rsid w:val="001E2669"/>
    <w:rsid w:val="001E2B62"/>
    <w:rsid w:val="001F1A1F"/>
    <w:rsid w:val="001F5CCC"/>
    <w:rsid w:val="0020069C"/>
    <w:rsid w:val="0020241A"/>
    <w:rsid w:val="0020306A"/>
    <w:rsid w:val="00212038"/>
    <w:rsid w:val="0023292A"/>
    <w:rsid w:val="00233526"/>
    <w:rsid w:val="0025081D"/>
    <w:rsid w:val="00261320"/>
    <w:rsid w:val="00270BD4"/>
    <w:rsid w:val="00274834"/>
    <w:rsid w:val="00275CA7"/>
    <w:rsid w:val="00276D5B"/>
    <w:rsid w:val="00285FD9"/>
    <w:rsid w:val="00290E06"/>
    <w:rsid w:val="002A4C61"/>
    <w:rsid w:val="002A6415"/>
    <w:rsid w:val="002B0659"/>
    <w:rsid w:val="002B76F1"/>
    <w:rsid w:val="002C4330"/>
    <w:rsid w:val="002D69B2"/>
    <w:rsid w:val="002F352B"/>
    <w:rsid w:val="00300DEC"/>
    <w:rsid w:val="003145AD"/>
    <w:rsid w:val="0031608C"/>
    <w:rsid w:val="00331272"/>
    <w:rsid w:val="00332B1B"/>
    <w:rsid w:val="00340AF0"/>
    <w:rsid w:val="00344F75"/>
    <w:rsid w:val="003463CA"/>
    <w:rsid w:val="003530AC"/>
    <w:rsid w:val="003574B5"/>
    <w:rsid w:val="00357AC0"/>
    <w:rsid w:val="00362B86"/>
    <w:rsid w:val="003642C0"/>
    <w:rsid w:val="0037517B"/>
    <w:rsid w:val="0037574B"/>
    <w:rsid w:val="00375EC1"/>
    <w:rsid w:val="00377976"/>
    <w:rsid w:val="003803AD"/>
    <w:rsid w:val="00381302"/>
    <w:rsid w:val="00382794"/>
    <w:rsid w:val="003A0681"/>
    <w:rsid w:val="003A365B"/>
    <w:rsid w:val="003A497F"/>
    <w:rsid w:val="003A611F"/>
    <w:rsid w:val="003B0E5E"/>
    <w:rsid w:val="003B452E"/>
    <w:rsid w:val="003B5AED"/>
    <w:rsid w:val="003B6A92"/>
    <w:rsid w:val="003C290E"/>
    <w:rsid w:val="003C6431"/>
    <w:rsid w:val="003C6F61"/>
    <w:rsid w:val="003D27C9"/>
    <w:rsid w:val="003D494C"/>
    <w:rsid w:val="003D7D03"/>
    <w:rsid w:val="003E0A71"/>
    <w:rsid w:val="003E63AB"/>
    <w:rsid w:val="003F51CB"/>
    <w:rsid w:val="0040580A"/>
    <w:rsid w:val="00405F8B"/>
    <w:rsid w:val="004177A8"/>
    <w:rsid w:val="00420D8D"/>
    <w:rsid w:val="00422520"/>
    <w:rsid w:val="004311B3"/>
    <w:rsid w:val="00435F32"/>
    <w:rsid w:val="00442BAA"/>
    <w:rsid w:val="00447F18"/>
    <w:rsid w:val="00450FBC"/>
    <w:rsid w:val="00456B8B"/>
    <w:rsid w:val="00464003"/>
    <w:rsid w:val="004669CC"/>
    <w:rsid w:val="00476243"/>
    <w:rsid w:val="00491D3B"/>
    <w:rsid w:val="00494C31"/>
    <w:rsid w:val="00494D67"/>
    <w:rsid w:val="0049579F"/>
    <w:rsid w:val="004A616C"/>
    <w:rsid w:val="004A7050"/>
    <w:rsid w:val="004B037D"/>
    <w:rsid w:val="004B07D4"/>
    <w:rsid w:val="004C187E"/>
    <w:rsid w:val="004C2F3F"/>
    <w:rsid w:val="004C7DE8"/>
    <w:rsid w:val="004D0D40"/>
    <w:rsid w:val="004D14C1"/>
    <w:rsid w:val="004D1C00"/>
    <w:rsid w:val="004F449C"/>
    <w:rsid w:val="004F78CB"/>
    <w:rsid w:val="0050381E"/>
    <w:rsid w:val="00505CBB"/>
    <w:rsid w:val="005139A9"/>
    <w:rsid w:val="00516CA9"/>
    <w:rsid w:val="00517910"/>
    <w:rsid w:val="00522750"/>
    <w:rsid w:val="00535FFA"/>
    <w:rsid w:val="0053611C"/>
    <w:rsid w:val="00536DDA"/>
    <w:rsid w:val="00547400"/>
    <w:rsid w:val="00547CB9"/>
    <w:rsid w:val="00565B1A"/>
    <w:rsid w:val="00566417"/>
    <w:rsid w:val="005718D4"/>
    <w:rsid w:val="00576002"/>
    <w:rsid w:val="00586FD1"/>
    <w:rsid w:val="005939B2"/>
    <w:rsid w:val="00596C73"/>
    <w:rsid w:val="005A32F4"/>
    <w:rsid w:val="005A392E"/>
    <w:rsid w:val="005B182E"/>
    <w:rsid w:val="005C073F"/>
    <w:rsid w:val="005C69AA"/>
    <w:rsid w:val="005E3B76"/>
    <w:rsid w:val="005F6519"/>
    <w:rsid w:val="00600548"/>
    <w:rsid w:val="006110A0"/>
    <w:rsid w:val="00640446"/>
    <w:rsid w:val="00641F2D"/>
    <w:rsid w:val="00665F3E"/>
    <w:rsid w:val="006665D0"/>
    <w:rsid w:val="00667D0D"/>
    <w:rsid w:val="0068006B"/>
    <w:rsid w:val="00682DF4"/>
    <w:rsid w:val="00695CFA"/>
    <w:rsid w:val="00697B8B"/>
    <w:rsid w:val="006A2557"/>
    <w:rsid w:val="006A6C36"/>
    <w:rsid w:val="006C2445"/>
    <w:rsid w:val="006C76D4"/>
    <w:rsid w:val="006D1D7B"/>
    <w:rsid w:val="006D6069"/>
    <w:rsid w:val="006E306A"/>
    <w:rsid w:val="006F586C"/>
    <w:rsid w:val="007005B0"/>
    <w:rsid w:val="007052AD"/>
    <w:rsid w:val="00716078"/>
    <w:rsid w:val="0073137A"/>
    <w:rsid w:val="007358FB"/>
    <w:rsid w:val="00741D36"/>
    <w:rsid w:val="007502BE"/>
    <w:rsid w:val="007513A4"/>
    <w:rsid w:val="007516D7"/>
    <w:rsid w:val="00754BAC"/>
    <w:rsid w:val="007636B7"/>
    <w:rsid w:val="00766B52"/>
    <w:rsid w:val="00766FF7"/>
    <w:rsid w:val="00771B82"/>
    <w:rsid w:val="00773CC6"/>
    <w:rsid w:val="007826F5"/>
    <w:rsid w:val="00786B50"/>
    <w:rsid w:val="00794A97"/>
    <w:rsid w:val="0079518B"/>
    <w:rsid w:val="007A6264"/>
    <w:rsid w:val="007B22AF"/>
    <w:rsid w:val="007B78CF"/>
    <w:rsid w:val="007B7C9A"/>
    <w:rsid w:val="007C48CD"/>
    <w:rsid w:val="007F1E05"/>
    <w:rsid w:val="00801EC0"/>
    <w:rsid w:val="00812D3F"/>
    <w:rsid w:val="008267F6"/>
    <w:rsid w:val="008520AE"/>
    <w:rsid w:val="00860BF9"/>
    <w:rsid w:val="00880248"/>
    <w:rsid w:val="00881060"/>
    <w:rsid w:val="008A1B1E"/>
    <w:rsid w:val="008A4E57"/>
    <w:rsid w:val="008A7E30"/>
    <w:rsid w:val="008B1EB4"/>
    <w:rsid w:val="008B29D5"/>
    <w:rsid w:val="008D451D"/>
    <w:rsid w:val="008E198A"/>
    <w:rsid w:val="008E5AC3"/>
    <w:rsid w:val="008F5CFC"/>
    <w:rsid w:val="008F7B03"/>
    <w:rsid w:val="00907701"/>
    <w:rsid w:val="00917166"/>
    <w:rsid w:val="00924955"/>
    <w:rsid w:val="00930837"/>
    <w:rsid w:val="00931819"/>
    <w:rsid w:val="00931D6C"/>
    <w:rsid w:val="00933927"/>
    <w:rsid w:val="0093745E"/>
    <w:rsid w:val="00937D8F"/>
    <w:rsid w:val="00943173"/>
    <w:rsid w:val="00954BE7"/>
    <w:rsid w:val="009833FA"/>
    <w:rsid w:val="00994848"/>
    <w:rsid w:val="009978AB"/>
    <w:rsid w:val="009A0FD7"/>
    <w:rsid w:val="009A5B20"/>
    <w:rsid w:val="009B19E7"/>
    <w:rsid w:val="009C75D0"/>
    <w:rsid w:val="009D0D47"/>
    <w:rsid w:val="009D6AB4"/>
    <w:rsid w:val="009F114B"/>
    <w:rsid w:val="009F388E"/>
    <w:rsid w:val="00A0670F"/>
    <w:rsid w:val="00A26A30"/>
    <w:rsid w:val="00A33AF2"/>
    <w:rsid w:val="00A4289A"/>
    <w:rsid w:val="00A47C81"/>
    <w:rsid w:val="00A62091"/>
    <w:rsid w:val="00A63B98"/>
    <w:rsid w:val="00A749ED"/>
    <w:rsid w:val="00A76DB9"/>
    <w:rsid w:val="00A82337"/>
    <w:rsid w:val="00A853C6"/>
    <w:rsid w:val="00A868BC"/>
    <w:rsid w:val="00A90F64"/>
    <w:rsid w:val="00AA1FBF"/>
    <w:rsid w:val="00AA34CE"/>
    <w:rsid w:val="00AA67B5"/>
    <w:rsid w:val="00AB511A"/>
    <w:rsid w:val="00AD2837"/>
    <w:rsid w:val="00AD3D1E"/>
    <w:rsid w:val="00AE1029"/>
    <w:rsid w:val="00AE2D07"/>
    <w:rsid w:val="00AE5003"/>
    <w:rsid w:val="00B14023"/>
    <w:rsid w:val="00B21A4D"/>
    <w:rsid w:val="00B254E1"/>
    <w:rsid w:val="00B26886"/>
    <w:rsid w:val="00B30963"/>
    <w:rsid w:val="00B36EDC"/>
    <w:rsid w:val="00B408B5"/>
    <w:rsid w:val="00B41A4E"/>
    <w:rsid w:val="00B448CE"/>
    <w:rsid w:val="00B5174C"/>
    <w:rsid w:val="00B54765"/>
    <w:rsid w:val="00B8075E"/>
    <w:rsid w:val="00B862B8"/>
    <w:rsid w:val="00B97317"/>
    <w:rsid w:val="00BA2803"/>
    <w:rsid w:val="00BB0476"/>
    <w:rsid w:val="00BB534E"/>
    <w:rsid w:val="00BB68C1"/>
    <w:rsid w:val="00BC165E"/>
    <w:rsid w:val="00BC3FF7"/>
    <w:rsid w:val="00BD14B0"/>
    <w:rsid w:val="00BD570A"/>
    <w:rsid w:val="00BE0E88"/>
    <w:rsid w:val="00C00DFD"/>
    <w:rsid w:val="00C22604"/>
    <w:rsid w:val="00C3315E"/>
    <w:rsid w:val="00C33826"/>
    <w:rsid w:val="00C37171"/>
    <w:rsid w:val="00C60EF5"/>
    <w:rsid w:val="00C70796"/>
    <w:rsid w:val="00C83344"/>
    <w:rsid w:val="00CA4E5F"/>
    <w:rsid w:val="00CB29A1"/>
    <w:rsid w:val="00CC0419"/>
    <w:rsid w:val="00CC24EB"/>
    <w:rsid w:val="00CD639A"/>
    <w:rsid w:val="00CE5004"/>
    <w:rsid w:val="00CF332D"/>
    <w:rsid w:val="00CF5FBB"/>
    <w:rsid w:val="00D0562C"/>
    <w:rsid w:val="00D24506"/>
    <w:rsid w:val="00D44E8F"/>
    <w:rsid w:val="00D46509"/>
    <w:rsid w:val="00D52FF3"/>
    <w:rsid w:val="00D63D2B"/>
    <w:rsid w:val="00D644E0"/>
    <w:rsid w:val="00D64D03"/>
    <w:rsid w:val="00D719FB"/>
    <w:rsid w:val="00D76CD1"/>
    <w:rsid w:val="00D76D39"/>
    <w:rsid w:val="00D841F7"/>
    <w:rsid w:val="00D92177"/>
    <w:rsid w:val="00DA6CD3"/>
    <w:rsid w:val="00DA761D"/>
    <w:rsid w:val="00DC26DB"/>
    <w:rsid w:val="00DD3FD8"/>
    <w:rsid w:val="00DD4FD4"/>
    <w:rsid w:val="00DE7930"/>
    <w:rsid w:val="00DF4C9B"/>
    <w:rsid w:val="00E10E63"/>
    <w:rsid w:val="00E218D9"/>
    <w:rsid w:val="00E27E1C"/>
    <w:rsid w:val="00E27EE2"/>
    <w:rsid w:val="00E30335"/>
    <w:rsid w:val="00E33F42"/>
    <w:rsid w:val="00E37ED8"/>
    <w:rsid w:val="00E42594"/>
    <w:rsid w:val="00E43313"/>
    <w:rsid w:val="00E46482"/>
    <w:rsid w:val="00E54388"/>
    <w:rsid w:val="00E55310"/>
    <w:rsid w:val="00E565CC"/>
    <w:rsid w:val="00E573BE"/>
    <w:rsid w:val="00E67E4E"/>
    <w:rsid w:val="00E716E8"/>
    <w:rsid w:val="00E84EDC"/>
    <w:rsid w:val="00E905E2"/>
    <w:rsid w:val="00E90EF1"/>
    <w:rsid w:val="00E931FE"/>
    <w:rsid w:val="00EA3321"/>
    <w:rsid w:val="00EA6E84"/>
    <w:rsid w:val="00EB14A6"/>
    <w:rsid w:val="00EB3975"/>
    <w:rsid w:val="00EB63E1"/>
    <w:rsid w:val="00EC3DE6"/>
    <w:rsid w:val="00ED1E48"/>
    <w:rsid w:val="00EE04FA"/>
    <w:rsid w:val="00EF20A1"/>
    <w:rsid w:val="00F3019B"/>
    <w:rsid w:val="00F335B3"/>
    <w:rsid w:val="00F42156"/>
    <w:rsid w:val="00F43D73"/>
    <w:rsid w:val="00F47568"/>
    <w:rsid w:val="00F672CB"/>
    <w:rsid w:val="00F8339E"/>
    <w:rsid w:val="00F938F1"/>
    <w:rsid w:val="00F97C9B"/>
    <w:rsid w:val="00FA1166"/>
    <w:rsid w:val="00FA6420"/>
    <w:rsid w:val="00FB005B"/>
    <w:rsid w:val="00FC2F31"/>
    <w:rsid w:val="00FD6116"/>
    <w:rsid w:val="00FD7225"/>
    <w:rsid w:val="00FF1A6C"/>
    <w:rsid w:val="00FF2819"/>
    <w:rsid w:val="00FF3493"/>
    <w:rsid w:val="00FF4B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Mangal"/>
        <w:lang w:val="en-IN" w:eastAsia="en-I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2FF3"/>
    <w:pPr>
      <w:spacing w:after="200" w:line="276" w:lineRule="auto"/>
    </w:pPr>
    <w:rPr>
      <w:sz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3094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link w:val="BalloonText"/>
    <w:uiPriority w:val="99"/>
    <w:semiHidden/>
    <w:rsid w:val="00133094"/>
    <w:rPr>
      <w:rFonts w:ascii="Tahoma" w:hAnsi="Tahoma" w:cs="Mangal"/>
      <w:sz w:val="16"/>
      <w:szCs w:val="14"/>
    </w:rPr>
  </w:style>
  <w:style w:type="paragraph" w:styleId="NoSpacing">
    <w:name w:val="No Spacing"/>
    <w:uiPriority w:val="1"/>
    <w:qFormat/>
    <w:rsid w:val="001D48BA"/>
    <w:rPr>
      <w:sz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1D48B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D7D03"/>
    <w:pPr>
      <w:ind w:left="720"/>
      <w:contextualSpacing/>
    </w:pPr>
  </w:style>
  <w:style w:type="table" w:styleId="TableGrid">
    <w:name w:val="Table Grid"/>
    <w:basedOn w:val="TableNormal"/>
    <w:uiPriority w:val="59"/>
    <w:rsid w:val="008A1B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List11">
    <w:name w:val="Medium List 11"/>
    <w:basedOn w:val="TableNormal"/>
    <w:uiPriority w:val="65"/>
    <w:rsid w:val="008A1B1E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Shading2-Accent6">
    <w:name w:val="Medium Shading 2 Accent 6"/>
    <w:basedOn w:val="TableNormal"/>
    <w:uiPriority w:val="64"/>
    <w:rsid w:val="008A1B1E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-Accent5">
    <w:name w:val="Medium List 1 Accent 5"/>
    <w:basedOn w:val="TableNormal"/>
    <w:uiPriority w:val="65"/>
    <w:rsid w:val="008A1B1E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customStyle="1" w:styleId="LightShading1">
    <w:name w:val="Light Shading1"/>
    <w:basedOn w:val="TableNormal"/>
    <w:uiPriority w:val="60"/>
    <w:rsid w:val="008A1B1E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8A1B1E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F43D73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E573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73BE"/>
    <w:rPr>
      <w:sz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573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73BE"/>
    <w:rPr>
      <w:sz w:val="22"/>
      <w:lang w:eastAsia="en-US"/>
    </w:rPr>
  </w:style>
  <w:style w:type="table" w:customStyle="1" w:styleId="MediumGrid11">
    <w:name w:val="Medium Grid 11"/>
    <w:basedOn w:val="TableNormal"/>
    <w:uiPriority w:val="67"/>
    <w:rsid w:val="00E10E6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3">
    <w:name w:val="Medium Grid 1 Accent 3"/>
    <w:basedOn w:val="TableNormal"/>
    <w:uiPriority w:val="67"/>
    <w:rsid w:val="00A26A30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MediumList21">
    <w:name w:val="Medium List 21"/>
    <w:basedOn w:val="TableNormal"/>
    <w:uiPriority w:val="66"/>
    <w:rsid w:val="0020306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12">
    <w:name w:val="Medium List 12"/>
    <w:basedOn w:val="TableNormal"/>
    <w:uiPriority w:val="65"/>
    <w:rsid w:val="0020306A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ColorfulGrid1">
    <w:name w:val="Colorful Grid1"/>
    <w:basedOn w:val="TableNormal"/>
    <w:uiPriority w:val="73"/>
    <w:rsid w:val="0020306A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5">
    <w:name w:val="Colorful Grid Accent 5"/>
    <w:basedOn w:val="TableNormal"/>
    <w:uiPriority w:val="73"/>
    <w:rsid w:val="0020306A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1">
    <w:name w:val="Colorful Grid Accent 1"/>
    <w:basedOn w:val="TableNormal"/>
    <w:uiPriority w:val="73"/>
    <w:rsid w:val="0020306A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List-Accent3">
    <w:name w:val="Colorful List Accent 3"/>
    <w:basedOn w:val="TableNormal"/>
    <w:uiPriority w:val="72"/>
    <w:rsid w:val="0020306A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MediumList1-Accent4">
    <w:name w:val="Medium List 1 Accent 4"/>
    <w:basedOn w:val="TableNormal"/>
    <w:uiPriority w:val="65"/>
    <w:rsid w:val="004F449C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3">
    <w:name w:val="Medium List 1 Accent 3"/>
    <w:basedOn w:val="TableNormal"/>
    <w:uiPriority w:val="65"/>
    <w:rsid w:val="004F449C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customStyle="1" w:styleId="MediumList1-Accent11">
    <w:name w:val="Medium List 1 - Accent 11"/>
    <w:basedOn w:val="TableNormal"/>
    <w:uiPriority w:val="65"/>
    <w:rsid w:val="00B97317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B547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val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54765"/>
    <w:rPr>
      <w:rFonts w:ascii="Courier New" w:eastAsia="Times New Roman" w:hAnsi="Courier New" w:cs="Courier New"/>
      <w:lang w:val="en-US" w:eastAsia="en-US" w:bidi="ar-SA"/>
    </w:rPr>
  </w:style>
  <w:style w:type="character" w:styleId="CommentReference">
    <w:name w:val="annotation reference"/>
    <w:basedOn w:val="DefaultParagraphFont"/>
    <w:uiPriority w:val="99"/>
    <w:semiHidden/>
    <w:unhideWhenUsed/>
    <w:rsid w:val="00F938F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38F1"/>
    <w:pPr>
      <w:spacing w:line="240" w:lineRule="auto"/>
    </w:pPr>
    <w:rPr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38F1"/>
    <w:rPr>
      <w:szCs w:val="18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38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38F1"/>
    <w:rPr>
      <w:b/>
      <w:bCs/>
      <w:szCs w:val="18"/>
      <w:lang w:eastAsia="en-US"/>
    </w:rPr>
  </w:style>
  <w:style w:type="paragraph" w:styleId="Revision">
    <w:name w:val="Revision"/>
    <w:hidden/>
    <w:uiPriority w:val="99"/>
    <w:semiHidden/>
    <w:rsid w:val="00F938F1"/>
    <w:rPr>
      <w:sz w:val="22"/>
      <w:lang w:eastAsia="en-US"/>
    </w:rPr>
  </w:style>
  <w:style w:type="character" w:customStyle="1" w:styleId="st">
    <w:name w:val="st"/>
    <w:basedOn w:val="DefaultParagraphFont"/>
    <w:rsid w:val="003C6F6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759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umars.sv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2B3DD4-3A70-4FF8-BF54-37F3BB7447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996</Words>
  <Characters>5679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2015-02-22T08:35:00Z</dcterms:created>
  <dcterms:modified xsi:type="dcterms:W3CDTF">2015-12-12T23:38:00Z</dcterms:modified>
</cp:coreProperties>
</file>