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List1-Accent4"/>
        <w:tblW w:w="0" w:type="auto"/>
        <w:tblBorders>
          <w:top w:val="none" w:sz="0" w:space="0" w:color="auto"/>
          <w:bottom w:val="single" w:sz="4" w:space="0" w:color="auto"/>
        </w:tblBorders>
        <w:tblLook w:val="0680" w:firstRow="0" w:lastRow="0" w:firstColumn="1" w:lastColumn="0" w:noHBand="1" w:noVBand="1"/>
      </w:tblPr>
      <w:tblGrid>
        <w:gridCol w:w="5688"/>
        <w:gridCol w:w="3402"/>
      </w:tblGrid>
      <w:tr w:rsidR="00F43D73" w:rsidRPr="00D52FF3" w:rsidTr="00AC5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:rsidR="00F43D73" w:rsidRPr="004F449C" w:rsidRDefault="00F43D73" w:rsidP="0049579F">
            <w:pPr>
              <w:pStyle w:val="NoSpacing"/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>S V</w:t>
            </w:r>
            <w:r w:rsidR="00D0562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>enkata</w:t>
            </w:r>
            <w:r w:rsidRPr="004F449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 xml:space="preserve"> Suresh Kumar</w:t>
            </w:r>
            <w:r w:rsidR="004669CC" w:rsidRPr="004F449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>, PhD</w:t>
            </w:r>
          </w:p>
        </w:tc>
        <w:tc>
          <w:tcPr>
            <w:tcW w:w="3402" w:type="dxa"/>
          </w:tcPr>
          <w:p w:rsidR="00F43D73" w:rsidRPr="00D52FF3" w:rsidRDefault="00F43D73" w:rsidP="00EA6E8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@</w:t>
            </w:r>
            <w:hyperlink r:id="rId8" w:history="1">
              <w:r w:rsidRPr="00D52FF3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kumars.sv@gmail.com</w:t>
              </w:r>
            </w:hyperlink>
          </w:p>
        </w:tc>
      </w:tr>
      <w:tr w:rsidR="00F43D73" w:rsidRPr="00D52FF3" w:rsidTr="00AC5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:rsidR="00F43D73" w:rsidRPr="004F449C" w:rsidRDefault="00F43D73" w:rsidP="004669CC">
            <w:pPr>
              <w:pStyle w:val="NoSpacing"/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1E2669" w:rsidRPr="00D52FF3" w:rsidRDefault="002A2CB4" w:rsidP="00AC51B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℗ 91-</w:t>
            </w:r>
            <w:r w:rsidR="004669CC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949082307</w:t>
            </w:r>
            <w:r w:rsidR="004669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7005B0" w:rsidRPr="00D52FF3" w:rsidTr="00AC5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:rsidR="007005B0" w:rsidRPr="007005B0" w:rsidRDefault="002A4378" w:rsidP="004669CC">
            <w:pPr>
              <w:pStyle w:val="NoSpacing"/>
              <w:rPr>
                <w:rFonts w:asciiTheme="minorHAnsi" w:hAnsiTheme="minorHAnsi" w:cstheme="minorHAnsi"/>
                <w:b w:val="0"/>
                <w:sz w:val="20"/>
                <w:lang w:val="en-US"/>
              </w:rPr>
            </w:pPr>
            <w:r w:rsidRPr="002A4378">
              <w:rPr>
                <w:rFonts w:asciiTheme="minorHAnsi" w:hAnsiTheme="minorHAnsi" w:cstheme="minorHAnsi"/>
                <w:b w:val="0"/>
                <w:sz w:val="20"/>
                <w:lang w:val="en-US"/>
              </w:rPr>
              <w:t>https://www.linkedin.com/in/suresh-kumar-sv-00a602b3</w:t>
            </w:r>
          </w:p>
        </w:tc>
        <w:tc>
          <w:tcPr>
            <w:tcW w:w="3402" w:type="dxa"/>
          </w:tcPr>
          <w:p w:rsidR="007005B0" w:rsidRPr="00D52FF3" w:rsidRDefault="007005B0" w:rsidP="00EA6E8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digibio.blogspot.com</w:t>
            </w:r>
          </w:p>
        </w:tc>
      </w:tr>
    </w:tbl>
    <w:p w:rsidR="008D451D" w:rsidRDefault="008D451D" w:rsidP="002D69B2">
      <w:pPr>
        <w:pStyle w:val="NoSpacing"/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Key words</w:t>
      </w:r>
    </w:p>
    <w:p w:rsidR="008D451D" w:rsidRPr="008D451D" w:rsidRDefault="006A34B8" w:rsidP="00CA4E5F">
      <w:pPr>
        <w:pStyle w:val="NoSpacing"/>
        <w:jc w:val="both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Data science, Bioinformatics, </w:t>
      </w:r>
      <w:r w:rsidR="008D451D">
        <w:rPr>
          <w:rFonts w:asciiTheme="minorHAnsi" w:hAnsiTheme="minorHAnsi" w:cstheme="minorHAnsi"/>
          <w:iCs/>
          <w:sz w:val="24"/>
          <w:szCs w:val="24"/>
          <w:lang w:val="en-US"/>
        </w:rPr>
        <w:t>Genomics, transcriptomics,</w:t>
      </w:r>
      <w:r w:rsidR="00C33826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Disease </w:t>
      </w:r>
      <w:r w:rsidR="00C33826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panels, </w:t>
      </w:r>
      <w:r w:rsidR="008D451D">
        <w:rPr>
          <w:rFonts w:asciiTheme="minorHAnsi" w:hAnsiTheme="minorHAnsi" w:cstheme="minorHAnsi"/>
          <w:iCs/>
          <w:sz w:val="24"/>
          <w:szCs w:val="24"/>
          <w:lang w:val="en-US"/>
        </w:rPr>
        <w:t>Business analysis</w:t>
      </w:r>
      <w:r w:rsidR="00AC51B7">
        <w:rPr>
          <w:rFonts w:asciiTheme="minorHAnsi" w:hAnsiTheme="minorHAnsi" w:cstheme="minorHAnsi"/>
          <w:iCs/>
          <w:sz w:val="24"/>
          <w:szCs w:val="24"/>
          <w:lang w:val="en-US"/>
        </w:rPr>
        <w:t>, R/BioC, Team management, Project management</w:t>
      </w:r>
    </w:p>
    <w:p w:rsidR="00FA1166" w:rsidRDefault="007052AD" w:rsidP="00CA4E5F">
      <w:pPr>
        <w:pStyle w:val="NoSpacing"/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Key skills</w:t>
      </w:r>
    </w:p>
    <w:p w:rsidR="007052AD" w:rsidRPr="007052AD" w:rsidRDefault="006A34B8" w:rsidP="00CA4E5F">
      <w:pPr>
        <w:pStyle w:val="NoSpacing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EDA, Data modeling, Python workflows, Translational and clinical genomics, RNAseq, Microarray, microRNA array,</w:t>
      </w:r>
      <w:r w:rsidR="00300DEC">
        <w:rPr>
          <w:rFonts w:asciiTheme="minorHAnsi" w:hAnsiTheme="minorHAnsi" w:cstheme="minorHAnsi"/>
          <w:sz w:val="24"/>
          <w:szCs w:val="24"/>
          <w:lang w:val="en-US"/>
        </w:rPr>
        <w:t xml:space="preserve"> NGS pipeline</w:t>
      </w:r>
      <w:r w:rsidR="00C33826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96114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C51B7">
        <w:rPr>
          <w:rFonts w:asciiTheme="minorHAnsi" w:hAnsiTheme="minorHAnsi" w:cstheme="minorHAnsi"/>
          <w:sz w:val="24"/>
          <w:szCs w:val="24"/>
          <w:lang w:val="en-US"/>
        </w:rPr>
        <w:t>Product managemen</w:t>
      </w:r>
      <w:r w:rsidR="00716078"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CA4E5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AC51B7">
        <w:rPr>
          <w:rFonts w:asciiTheme="minorHAnsi" w:hAnsiTheme="minorHAnsi" w:cstheme="minorHAnsi"/>
          <w:sz w:val="24"/>
          <w:szCs w:val="24"/>
          <w:lang w:val="en-US"/>
        </w:rPr>
        <w:t xml:space="preserve">Team management, </w:t>
      </w:r>
      <w:r w:rsidR="00CA4E5F">
        <w:rPr>
          <w:rFonts w:asciiTheme="minorHAnsi" w:hAnsiTheme="minorHAnsi" w:cstheme="minorHAnsi"/>
          <w:sz w:val="24"/>
          <w:szCs w:val="24"/>
          <w:lang w:val="en-US"/>
        </w:rPr>
        <w:t>Business</w:t>
      </w:r>
      <w:r w:rsidR="00AC51B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76002">
        <w:rPr>
          <w:rFonts w:asciiTheme="minorHAnsi" w:hAnsiTheme="minorHAnsi" w:cstheme="minorHAnsi"/>
          <w:sz w:val="24"/>
          <w:szCs w:val="24"/>
          <w:lang w:val="en-US"/>
        </w:rPr>
        <w:t>analysis.</w:t>
      </w:r>
    </w:p>
    <w:p w:rsidR="003D7D03" w:rsidRPr="00FF4B8C" w:rsidRDefault="00F938F1" w:rsidP="00CA4E5F">
      <w:pPr>
        <w:pStyle w:val="NoSpacing"/>
        <w:spacing w:line="360" w:lineRule="auto"/>
        <w:jc w:val="both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</w:t>
      </w:r>
      <w:r w:rsidR="003D7D03"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xperience</w:t>
      </w:r>
    </w:p>
    <w:tbl>
      <w:tblPr>
        <w:tblStyle w:val="MediumList1-Accent11"/>
        <w:tblW w:w="0" w:type="auto"/>
        <w:tblCellMar>
          <w:left w:w="115" w:type="dxa"/>
          <w:bottom w:w="29" w:type="dxa"/>
          <w:right w:w="115" w:type="dxa"/>
        </w:tblCellMar>
        <w:tblLook w:val="0280" w:firstRow="0" w:lastRow="0" w:firstColumn="1" w:lastColumn="0" w:noHBand="1" w:noVBand="0"/>
      </w:tblPr>
      <w:tblGrid>
        <w:gridCol w:w="1375"/>
        <w:gridCol w:w="7697"/>
      </w:tblGrid>
      <w:tr w:rsidR="0096114A" w:rsidRPr="00D52FF3" w:rsidTr="0021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96114A" w:rsidRPr="0096114A" w:rsidRDefault="0096114A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June, 2016-</w:t>
            </w:r>
            <w:r w:rsidR="00AC51B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 Nov, 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96114A" w:rsidRDefault="0096114A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Team Manager, Cognizant Technology Solutions India Pvt Ltd, Mumbai</w:t>
            </w:r>
          </w:p>
          <w:p w:rsidR="006A34B8" w:rsidRDefault="006A34B8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6A34B8" w:rsidRDefault="006A34B8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 worked as Team manager and involved analysis proteomic data markers for Alzheimer’s disease using data from ADNI and AMPAD. Worked with proteostasis protein-protein networks.</w:t>
            </w:r>
          </w:p>
          <w:p w:rsidR="0096114A" w:rsidRDefault="0096114A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377976" w:rsidRPr="00D52FF3" w:rsidTr="0021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377976" w:rsidRPr="00377976" w:rsidRDefault="007B7C9A" w:rsidP="001C07B2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 xml:space="preserve">Oct, </w:t>
            </w:r>
            <w:r w:rsidR="0037797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2014-</w:t>
            </w:r>
            <w:r w:rsidR="0096114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June, 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E43313" w:rsidRDefault="00E43313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Senior Scientist and Consultant, Virtue biologics, Hyderabad</w:t>
            </w:r>
          </w:p>
          <w:p w:rsidR="00C33826" w:rsidRDefault="00C33826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EF20A1" w:rsidRDefault="00EF20A1" w:rsidP="0096114A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 work</w:t>
            </w:r>
            <w:r w:rsidR="009611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ed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as senior scientist and 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consultant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director for </w:t>
            </w:r>
            <w:r w:rsidR="009611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bioinformatics </w:t>
            </w:r>
            <w:r w:rsidR="009611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startup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based in Hyderabad, Telangana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9611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Microarray and qPCR data analysis pipelines were established. Bioinformatics 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nfrastructure for </w:t>
            </w:r>
            <w:r w:rsidR="009611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workshops and academic training were set up. W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orkshops/ training programs on </w:t>
            </w:r>
            <w:r w:rsidR="009611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NGS (WES and RNA-seq) were conducted for PhD/MSc students employing 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R/bioconductor. </w:t>
            </w:r>
          </w:p>
        </w:tc>
      </w:tr>
      <w:tr w:rsidR="001E2669" w:rsidRPr="00D52FF3" w:rsidTr="0021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E2669" w:rsidRPr="004F449C" w:rsidRDefault="007B7C9A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June, </w:t>
            </w:r>
            <w:r w:rsidR="001E2669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2013-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Sep,</w:t>
            </w:r>
            <w:r w:rsidR="00860BF9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1E2669" w:rsidRDefault="00860BF9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Scientist II (functional lead</w:t>
            </w:r>
            <w:r w:rsidR="001E266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), G</w:t>
            </w:r>
            <w:r w:rsidR="006005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enome </w:t>
            </w:r>
            <w:r w:rsidR="007A626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</w:t>
            </w:r>
            <w:r w:rsidR="006005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ifesciences</w:t>
            </w:r>
            <w:r w:rsidR="007A626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Chennai, India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Parent company: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enome International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orporation,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WI,US)</w:t>
            </w: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 worked as </w:t>
            </w:r>
            <w:r w:rsidR="00E27E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senior </w:t>
            </w:r>
            <w:r w:rsidR="009978A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scientist cum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functional lead for 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NGS clinical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data analysis services and product development. Responsibilities involved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NGS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clinical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data analysis for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international clients, implementation of 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NGS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data analysis pipelines for WES, WGS and RNA-seq, implementation of GATK best practices work f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low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s,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clinical annota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tion and classification of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variants</w:t>
            </w:r>
          </w:p>
          <w:p w:rsidR="00196A2F" w:rsidRPr="00D52FF3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8A1B1E" w:rsidRPr="00D52FF3" w:rsidTr="0021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8A1B1E" w:rsidRPr="004F449C" w:rsidRDefault="007B7C9A" w:rsidP="007B7C9A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July, </w:t>
            </w:r>
            <w:r w:rsidR="008A1B1E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2011-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May, </w:t>
            </w:r>
            <w:r w:rsidR="00E565CC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8A1B1E" w:rsidRDefault="008A1B1E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Bioinformatics </w:t>
            </w:r>
            <w:r w:rsidR="006F586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analyst</w:t>
            </w:r>
            <w:r w:rsidR="004A616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II</w:t>
            </w:r>
            <w:r w:rsidR="007B78CF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SemanticBits India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pvt ltd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="007B78CF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Hyd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erabad</w:t>
            </w:r>
            <w:r w:rsidR="007B78CF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AP</w:t>
            </w:r>
            <w:r w:rsidR="00A749E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Parent company: </w:t>
            </w:r>
            <w:r w:rsidR="00A749E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Semanticbits, Herndon, US)</w:t>
            </w: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 worked as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bioinformatics analyst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for Clinical genomicist workstation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™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now marketed by </w:t>
            </w:r>
            <w:r w:rsidR="003C6F61">
              <w:rPr>
                <w:rStyle w:val="st"/>
              </w:rPr>
              <w:t>PierianDx, US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Responsibilities included bioinformatic analysis and clinical annotation 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ofhuman genomic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variants for comprehensive cancer and EOAD panels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using NGS clinical data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eporting clinically significant variants for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single, Tumor Vs normal, pedigree and Trios specimens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as per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HL-7 clinical genomics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standards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I am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also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involved in business analysis of product development including functional requirement collection, documentation, functional testing and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test cycle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management. </w:t>
            </w:r>
          </w:p>
          <w:p w:rsidR="003C6F61" w:rsidRPr="00D52FF3" w:rsidRDefault="003C6F61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24506" w:rsidRPr="00D52FF3" w:rsidTr="00212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8A1B1E" w:rsidRPr="004F449C" w:rsidRDefault="007B7C9A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lastRenderedPageBreak/>
              <w:t xml:space="preserve">Aug, </w:t>
            </w:r>
            <w:r w:rsidR="008A1B1E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2008-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June, </w:t>
            </w:r>
            <w:r w:rsidR="008A1B1E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8A1B1E" w:rsidRDefault="007B78C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Sr. scientist II (</w:t>
            </w:r>
            <w:r w:rsidR="008A1B1E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bioinformatics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  <w:r w:rsidR="008A1B1E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Strand Lifesciencespvt ltd</w:t>
            </w:r>
            <w:r w:rsidR="008A1B1E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Bangalore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KA</w:t>
            </w: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196A2F" w:rsidRPr="00D52FF3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 worked as senior scientist in implementing 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Affymetrix™ exon and SNP chip data analysis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workflows f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or transcriptomic and genomic studies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 implemented g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enotyping algorithms, BRLMM, Segmentation algorithms such as GISTIC, CBS in GenespringGX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collaborating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with developer team.  Research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activities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involved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omics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data analysis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from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multiple cancer studies from GEO and EXPO</w:t>
            </w:r>
          </w:p>
        </w:tc>
      </w:tr>
    </w:tbl>
    <w:p w:rsidR="002D69B2" w:rsidRPr="00D52FF3" w:rsidRDefault="002D69B2" w:rsidP="002D69B2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MediumList1-Accent11"/>
        <w:tblW w:w="0" w:type="auto"/>
        <w:tblLayout w:type="fixed"/>
        <w:tblCellMar>
          <w:left w:w="115" w:type="dxa"/>
          <w:bottom w:w="29" w:type="dxa"/>
          <w:right w:w="115" w:type="dxa"/>
        </w:tblCellMar>
        <w:tblLook w:val="0280" w:firstRow="0" w:lastRow="0" w:firstColumn="1" w:lastColumn="0" w:noHBand="1" w:noVBand="0"/>
      </w:tblPr>
      <w:tblGrid>
        <w:gridCol w:w="1375"/>
        <w:gridCol w:w="7697"/>
      </w:tblGrid>
      <w:tr w:rsidR="00FD7225" w:rsidRPr="004F449C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 w:val="restart"/>
          </w:tcPr>
          <w:p w:rsidR="00FD7225" w:rsidRPr="004F449C" w:rsidRDefault="00FD7225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FD7225" w:rsidRPr="004F449C" w:rsidRDefault="00FD7225" w:rsidP="007A626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Genome explorer</w:t>
            </w:r>
            <w:r w:rsidR="00381302">
              <w:rPr>
                <w:rFonts w:cs="Calibri"/>
                <w:sz w:val="24"/>
                <w:szCs w:val="24"/>
                <w:lang w:val="en-US"/>
              </w:rPr>
              <w:t xml:space="preserve">™ &amp; IGR™, </w:t>
            </w:r>
            <w:r w:rsidR="007A6264">
              <w:rPr>
                <w:rFonts w:cs="Calibri"/>
                <w:sz w:val="24"/>
                <w:szCs w:val="24"/>
                <w:lang w:val="en-US"/>
              </w:rPr>
              <w:t>GLC-</w:t>
            </w:r>
            <w:r w:rsidRPr="004F449C">
              <w:rPr>
                <w:rFonts w:cs="Calibri"/>
                <w:sz w:val="24"/>
                <w:szCs w:val="24"/>
                <w:lang w:val="en-US"/>
              </w:rPr>
              <w:t xml:space="preserve">GIC, </w:t>
            </w:r>
            <w:r w:rsidR="007A6264">
              <w:rPr>
                <w:rFonts w:cs="Calibri"/>
                <w:sz w:val="24"/>
                <w:szCs w:val="24"/>
                <w:lang w:val="en-US"/>
              </w:rPr>
              <w:t>Chennai, India</w:t>
            </w:r>
          </w:p>
        </w:tc>
      </w:tr>
      <w:tr w:rsidR="00FD7225" w:rsidRPr="004F449C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FD7225" w:rsidRPr="004F449C" w:rsidRDefault="00FD7225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FD7225" w:rsidRPr="004F449C" w:rsidRDefault="00FD7225" w:rsidP="001E2669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Clinical genomicist work station™ , SB, Hyderabad</w:t>
            </w:r>
          </w:p>
        </w:tc>
      </w:tr>
      <w:tr w:rsidR="00FD7225" w:rsidRPr="004F449C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FD7225" w:rsidRPr="004F449C" w:rsidRDefault="00FD7225" w:rsidP="001C07B2">
            <w:pPr>
              <w:pStyle w:val="NoSpacing"/>
              <w:ind w:left="360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FD7225" w:rsidRPr="004F449C" w:rsidRDefault="00FD7225" w:rsidP="001C07B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GenespringGx™, Mass profiler Pro™, SLS, Bangalore</w:t>
            </w:r>
          </w:p>
        </w:tc>
      </w:tr>
    </w:tbl>
    <w:p w:rsidR="003D7D03" w:rsidRPr="00FF4B8C" w:rsidRDefault="003D7D03" w:rsidP="00FF4B8C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sz w:val="24"/>
          <w:szCs w:val="24"/>
          <w:u w:val="single"/>
          <w:lang w:val="en-US"/>
        </w:rPr>
        <w:t>Research experience</w:t>
      </w:r>
    </w:p>
    <w:tbl>
      <w:tblPr>
        <w:tblStyle w:val="MediumList1-Accent11"/>
        <w:tblW w:w="0" w:type="auto"/>
        <w:tblCellMar>
          <w:left w:w="115" w:type="dxa"/>
          <w:bottom w:w="29" w:type="dxa"/>
          <w:right w:w="115" w:type="dxa"/>
        </w:tblCellMar>
        <w:tblLook w:val="0280" w:firstRow="0" w:lastRow="0" w:firstColumn="1" w:lastColumn="0" w:noHBand="1" w:noVBand="0"/>
      </w:tblPr>
      <w:tblGrid>
        <w:gridCol w:w="1375"/>
        <w:gridCol w:w="7697"/>
      </w:tblGrid>
      <w:tr w:rsidR="001C07B2" w:rsidRPr="00D52FF3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C07B2" w:rsidRPr="004F449C" w:rsidRDefault="001C07B2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1C07B2" w:rsidRPr="00D52FF3" w:rsidRDefault="001C07B2" w:rsidP="001C07B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1C07B2" w:rsidRPr="00D52FF3" w:rsidTr="00A63B9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C07B2" w:rsidRPr="004F449C" w:rsidRDefault="001C07B2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1C07B2" w:rsidRPr="00D52FF3" w:rsidRDefault="00D76CD1" w:rsidP="00D76CD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 xml:space="preserve">PhD, </w:t>
            </w:r>
            <w:r w:rsidR="001C07B2" w:rsidRPr="00D52FF3">
              <w:rPr>
                <w:rFonts w:asciiTheme="minorHAnsi" w:hAnsiTheme="minorHAnsi" w:cstheme="minorHAnsi"/>
                <w:sz w:val="24"/>
                <w:szCs w:val="24"/>
              </w:rPr>
              <w:t>IIT Bombay, Mumbai</w:t>
            </w:r>
          </w:p>
        </w:tc>
      </w:tr>
      <w:tr w:rsidR="001C07B2" w:rsidRPr="00D52FF3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1C07B2" w:rsidRPr="004F449C" w:rsidRDefault="001C07B2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1C07B2" w:rsidRPr="00D52FF3" w:rsidRDefault="001C07B2" w:rsidP="001C07B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MSc Project, ICRISAT, Hyderabad, AP</w:t>
            </w:r>
          </w:p>
        </w:tc>
      </w:tr>
    </w:tbl>
    <w:p w:rsidR="003D7D03" w:rsidRPr="00D52FF3" w:rsidRDefault="003D7D03" w:rsidP="001C07B2">
      <w:pPr>
        <w:pStyle w:val="NoSpacing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MediumList1-Accent11"/>
        <w:tblpPr w:leftFromText="180" w:rightFromText="180" w:vertAnchor="text" w:horzAnchor="margin" w:tblpY="-17"/>
        <w:tblW w:w="0" w:type="auto"/>
        <w:tblLayout w:type="fixed"/>
        <w:tblCellMar>
          <w:left w:w="115" w:type="dxa"/>
          <w:bottom w:w="29" w:type="dxa"/>
          <w:right w:w="115" w:type="dxa"/>
        </w:tblCellMar>
        <w:tblLook w:val="0280" w:firstRow="0" w:lastRow="0" w:firstColumn="1" w:lastColumn="0" w:noHBand="1" w:noVBand="0"/>
      </w:tblPr>
      <w:tblGrid>
        <w:gridCol w:w="1375"/>
        <w:gridCol w:w="7697"/>
      </w:tblGrid>
      <w:tr w:rsidR="00A33AF2" w:rsidRPr="00D52FF3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 w:val="restart"/>
          </w:tcPr>
          <w:p w:rsidR="00A33AF2" w:rsidRPr="004F449C" w:rsidRDefault="00A33AF2" w:rsidP="00A33AF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Projects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A33AF2" w:rsidRPr="00D52FF3" w:rsidRDefault="00E37ED8" w:rsidP="00E37ED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RNA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(miRNA) signaling networks in end stage</w:t>
            </w:r>
            <w:r w:rsidR="003530A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human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heart failure</w:t>
            </w:r>
          </w:p>
        </w:tc>
      </w:tr>
      <w:tr w:rsidR="00A33AF2" w:rsidRPr="00D52FF3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A33AF2" w:rsidRPr="00D52FF3" w:rsidRDefault="003530AC" w:rsidP="003530A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Signaling networks and pathways in end stage transgenic mouse heart failure using microarrays</w:t>
            </w:r>
          </w:p>
        </w:tc>
      </w:tr>
      <w:tr w:rsidR="00A33AF2" w:rsidRPr="00D52FF3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A33AF2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Sequence analysis and phylogenetic studies of GPCRs </w:t>
            </w:r>
          </w:p>
        </w:tc>
      </w:tr>
      <w:tr w:rsidR="00A33AF2" w:rsidRPr="00D52FF3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A33AF2" w:rsidRPr="004311B3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accase purification, identification and characterization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from </w:t>
            </w:r>
            <w:r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A.niger</w:t>
            </w:r>
          </w:p>
        </w:tc>
      </w:tr>
      <w:tr w:rsidR="00A33AF2" w:rsidRPr="00D52FF3" w:rsidTr="00A63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A33AF2" w:rsidRPr="00D52FF3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Sequence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and phylogenetic analysis of f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ungal and plant laccases</w:t>
            </w:r>
          </w:p>
        </w:tc>
      </w:tr>
      <w:tr w:rsidR="00A33AF2" w:rsidRPr="00D52FF3" w:rsidTr="00A63B98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</w:tcPr>
          <w:p w:rsidR="00A33AF2" w:rsidRPr="004311B3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Identification of m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olecular markers in </w:t>
            </w:r>
            <w:r w:rsidRPr="00D52FF3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C. graminicola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  <w:lang w:val="en-US"/>
              </w:rPr>
              <w:t>using RAPD, RFLP and AFLP</w:t>
            </w:r>
          </w:p>
        </w:tc>
      </w:tr>
    </w:tbl>
    <w:p w:rsidR="00144D8E" w:rsidRPr="00FF4B8C" w:rsidRDefault="003D7D03" w:rsidP="00FF4B8C">
      <w:pPr>
        <w:spacing w:after="0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Publications</w:t>
      </w:r>
    </w:p>
    <w:p w:rsidR="00B54765" w:rsidRDefault="00B54765" w:rsidP="00FF4B8C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54765">
        <w:rPr>
          <w:rFonts w:asciiTheme="minorHAnsi" w:hAnsiTheme="minorHAnsi" w:cstheme="minorHAnsi"/>
          <w:sz w:val="24"/>
          <w:szCs w:val="24"/>
        </w:rPr>
        <w:t xml:space="preserve">Clinical genomicist workstation, Surampudi S </w:t>
      </w:r>
      <w:r w:rsidRPr="00B54765">
        <w:rPr>
          <w:rFonts w:asciiTheme="minorHAnsi" w:hAnsiTheme="minorHAnsi" w:cstheme="minorHAnsi"/>
          <w:i/>
          <w:sz w:val="24"/>
          <w:szCs w:val="24"/>
        </w:rPr>
        <w:t>et al.</w:t>
      </w:r>
      <w:r w:rsidRPr="00B54765">
        <w:rPr>
          <w:rFonts w:asciiTheme="minorHAnsi" w:hAnsiTheme="minorHAnsi" w:cstheme="minorHAnsi"/>
          <w:sz w:val="24"/>
          <w:szCs w:val="24"/>
        </w:rPr>
        <w:t>, AMIA Summits TranslSci Proc. 2013 Mar 18;2013:156-7</w:t>
      </w:r>
    </w:p>
    <w:p w:rsidR="00144D8E" w:rsidRPr="00B54765" w:rsidRDefault="00144D8E" w:rsidP="00FF4B8C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54765">
        <w:rPr>
          <w:rFonts w:asciiTheme="minorHAnsi" w:hAnsiTheme="minorHAnsi" w:cstheme="minorHAnsi"/>
          <w:sz w:val="24"/>
          <w:szCs w:val="24"/>
        </w:rPr>
        <w:t xml:space="preserve">A unique microRNA profile in end-stage heart failure indicates alterations in specific cardiovascular </w:t>
      </w:r>
      <w:r w:rsidR="001F1A1F" w:rsidRPr="00B54765">
        <w:rPr>
          <w:rFonts w:asciiTheme="minorHAnsi" w:hAnsiTheme="minorHAnsi" w:cstheme="minorHAnsi"/>
          <w:sz w:val="24"/>
          <w:szCs w:val="24"/>
        </w:rPr>
        <w:t>signalling</w:t>
      </w:r>
      <w:r w:rsidRPr="00B54765">
        <w:rPr>
          <w:rFonts w:asciiTheme="minorHAnsi" w:hAnsiTheme="minorHAnsi" w:cstheme="minorHAnsi"/>
          <w:sz w:val="24"/>
          <w:szCs w:val="24"/>
        </w:rPr>
        <w:t xml:space="preserve"> networks,</w:t>
      </w:r>
      <w:r w:rsidR="00D24506" w:rsidRPr="00B54765">
        <w:rPr>
          <w:rFonts w:asciiTheme="minorHAnsi" w:hAnsiTheme="minorHAnsi" w:cstheme="minorHAnsi"/>
          <w:sz w:val="24"/>
          <w:szCs w:val="24"/>
        </w:rPr>
        <w:t> Venkata</w:t>
      </w:r>
      <w:r w:rsidRPr="00B54765">
        <w:rPr>
          <w:rFonts w:asciiTheme="minorHAnsi" w:hAnsiTheme="minorHAnsi" w:cstheme="minorHAnsi"/>
          <w:sz w:val="24"/>
          <w:szCs w:val="24"/>
        </w:rPr>
        <w:t xml:space="preserve"> Suresh K. Surampudi </w:t>
      </w:r>
      <w:r w:rsidRPr="00B54765">
        <w:rPr>
          <w:rFonts w:asciiTheme="minorHAnsi" w:hAnsiTheme="minorHAnsi" w:cstheme="minorHAnsi"/>
          <w:i/>
          <w:sz w:val="24"/>
          <w:szCs w:val="24"/>
        </w:rPr>
        <w:t>et al</w:t>
      </w:r>
      <w:r w:rsidRPr="00B54765">
        <w:rPr>
          <w:rFonts w:asciiTheme="minorHAnsi" w:hAnsiTheme="minorHAnsi" w:cstheme="minorHAnsi"/>
          <w:sz w:val="24"/>
          <w:szCs w:val="24"/>
        </w:rPr>
        <w:t xml:space="preserve">., </w:t>
      </w:r>
      <w:r w:rsidR="0078041C">
        <w:rPr>
          <w:rFonts w:asciiTheme="minorHAnsi" w:hAnsiTheme="minorHAnsi" w:cstheme="minorHAnsi"/>
          <w:sz w:val="24"/>
          <w:szCs w:val="24"/>
        </w:rPr>
        <w:t>PLOS, 2016 (submitted).</w:t>
      </w:r>
      <w:r w:rsidRPr="00B5476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44D8E" w:rsidRPr="00D52FF3" w:rsidRDefault="001D55CE" w:rsidP="007B78C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</w:rPr>
        <w:t>Isolation of genomic DNA from ac</w:t>
      </w:r>
      <w:r>
        <w:rPr>
          <w:rFonts w:asciiTheme="minorHAnsi" w:hAnsiTheme="minorHAnsi" w:cstheme="minorHAnsi"/>
          <w:sz w:val="24"/>
          <w:szCs w:val="24"/>
        </w:rPr>
        <w:t xml:space="preserve">etone-dried Aspergillus mycelia, </w:t>
      </w:r>
      <w:r w:rsidR="00144D8E" w:rsidRPr="00D52FF3">
        <w:rPr>
          <w:rFonts w:asciiTheme="minorHAnsi" w:hAnsiTheme="minorHAnsi" w:cstheme="minorHAnsi"/>
          <w:sz w:val="24"/>
          <w:szCs w:val="24"/>
        </w:rPr>
        <w:t>Punekar, N. S., Suresh Kumar S.V., Jayashri</w:t>
      </w:r>
      <w:r>
        <w:rPr>
          <w:rFonts w:asciiTheme="minorHAnsi" w:hAnsiTheme="minorHAnsi" w:cstheme="minorHAnsi"/>
          <w:sz w:val="24"/>
          <w:szCs w:val="24"/>
        </w:rPr>
        <w:t xml:space="preserve">, T.N., and R. Anuradha., </w:t>
      </w:r>
      <w:r w:rsidR="00144D8E" w:rsidRPr="00D52FF3">
        <w:rPr>
          <w:rFonts w:asciiTheme="minorHAnsi" w:hAnsiTheme="minorHAnsi" w:cstheme="minorHAnsi"/>
          <w:sz w:val="24"/>
          <w:szCs w:val="24"/>
        </w:rPr>
        <w:t xml:space="preserve">Fungal Genet. Newsl. </w:t>
      </w:r>
      <w:r>
        <w:rPr>
          <w:rFonts w:asciiTheme="minorHAnsi" w:hAnsiTheme="minorHAnsi" w:cstheme="minorHAnsi"/>
          <w:sz w:val="24"/>
          <w:szCs w:val="24"/>
        </w:rPr>
        <w:t xml:space="preserve">2003, </w:t>
      </w:r>
      <w:r w:rsidR="00144D8E" w:rsidRPr="00D52FF3">
        <w:rPr>
          <w:rFonts w:asciiTheme="minorHAnsi" w:hAnsiTheme="minorHAnsi" w:cstheme="minorHAnsi"/>
          <w:sz w:val="24"/>
          <w:szCs w:val="24"/>
        </w:rPr>
        <w:t>50:15-16</w:t>
      </w:r>
    </w:p>
    <w:p w:rsidR="007F1E05" w:rsidRPr="00D52FF3" w:rsidRDefault="00144D8E" w:rsidP="007B78C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</w:rPr>
        <w:t>Combined sequence and structure analysis of the fungal laccase family, S V Suresh Kumar</w:t>
      </w:r>
      <w:r w:rsidR="00937D8F">
        <w:rPr>
          <w:rFonts w:asciiTheme="minorHAnsi" w:hAnsiTheme="minorHAnsi" w:cstheme="minorHAnsi"/>
          <w:i/>
          <w:sz w:val="24"/>
          <w:szCs w:val="24"/>
        </w:rPr>
        <w:t>et al</w:t>
      </w:r>
      <w:r w:rsidRPr="00D52FF3">
        <w:rPr>
          <w:rFonts w:asciiTheme="minorHAnsi" w:hAnsiTheme="minorHAnsi" w:cstheme="minorHAnsi"/>
          <w:sz w:val="24"/>
          <w:szCs w:val="24"/>
        </w:rPr>
        <w:t>,  Biotechnology and Bioengineering, 83 (4), 386 – 394</w:t>
      </w:r>
    </w:p>
    <w:p w:rsidR="007F1E05" w:rsidRPr="00FF4B8C" w:rsidRDefault="00144D8E" w:rsidP="00E55310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Abstract</w:t>
      </w:r>
    </w:p>
    <w:p w:rsidR="00E55310" w:rsidRPr="00D52FF3" w:rsidRDefault="00144D8E" w:rsidP="00E553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Too “DRY” GPCRs: sequence analysis of GPCRs. LRI annual symposium, 2005</w:t>
      </w:r>
    </w:p>
    <w:p w:rsidR="00E55310" w:rsidRPr="00FF4B8C" w:rsidRDefault="007F1E05" w:rsidP="00E55310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Symposia</w:t>
      </w:r>
    </w:p>
    <w:p w:rsidR="00E55310" w:rsidRPr="00D52FF3" w:rsidRDefault="00144D8E" w:rsidP="007B78CF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NHLBI's PGA Symposium, "From Genome to Disease II: A Symposium of High Throughput Biology", Natcher Conference Center, National Institutes of Health Bethesda, Maryland, 2005.</w:t>
      </w:r>
    </w:p>
    <w:p w:rsidR="00144D8E" w:rsidRPr="00D52FF3" w:rsidRDefault="00144D8E" w:rsidP="007B78CF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Lerner Research Institute 60th Anniversary Symposium, 2005</w:t>
      </w:r>
    </w:p>
    <w:p w:rsidR="00196A2F" w:rsidRPr="00FF4B8C" w:rsidRDefault="00196A2F" w:rsidP="00196A2F">
      <w:pPr>
        <w:pStyle w:val="NoSpacing"/>
        <w:jc w:val="both"/>
        <w:rPr>
          <w:rFonts w:asciiTheme="minorHAnsi" w:hAnsiTheme="minorHAnsi" w:cstheme="minorHAnsi"/>
          <w:bCs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bCs/>
          <w:i/>
          <w:sz w:val="24"/>
          <w:szCs w:val="24"/>
          <w:u w:val="single"/>
          <w:lang w:val="en-US"/>
        </w:rPr>
        <w:lastRenderedPageBreak/>
        <w:t>Teach</w:t>
      </w:r>
      <w:r>
        <w:rPr>
          <w:rFonts w:asciiTheme="minorHAnsi" w:hAnsiTheme="minorHAnsi" w:cstheme="minorHAnsi"/>
          <w:bCs/>
          <w:i/>
          <w:sz w:val="24"/>
          <w:szCs w:val="24"/>
          <w:u w:val="single"/>
          <w:lang w:val="en-US"/>
        </w:rPr>
        <w:t>ing</w:t>
      </w:r>
    </w:p>
    <w:p w:rsidR="00196A2F" w:rsidRPr="00D52FF3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Teaching assistant, Bioschool, IITB, Mumbai (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PG Course: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Computers in Biology I &amp; II, 1999-2000).</w:t>
      </w:r>
    </w:p>
    <w:p w:rsidR="00196A2F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Bioinformatics support, Continuing Education Program workshop (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Bioinformatics</w:t>
      </w:r>
      <w:r>
        <w:rPr>
          <w:rFonts w:asciiTheme="minorHAnsi" w:hAnsiTheme="minorHAnsi" w:cstheme="minorHAnsi"/>
          <w:sz w:val="24"/>
          <w:szCs w:val="24"/>
          <w:lang w:val="en-US"/>
        </w:rPr>
        <w:t>),IITB, Mumbai(2001)</w:t>
      </w:r>
    </w:p>
    <w:p w:rsidR="00196A2F" w:rsidRPr="00D52FF3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Bioinformatics support,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Bioinformatics workshop, CDAC, Pune (2001). </w:t>
      </w:r>
    </w:p>
    <w:p w:rsidR="00196A2F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Invited seminar on sequence, structure and functional analysis of proteins and genes, Advanced P G Diploma in bioinformatics,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IICT, Hy</w:t>
      </w:r>
      <w:r>
        <w:rPr>
          <w:rFonts w:asciiTheme="minorHAnsi" w:hAnsiTheme="minorHAnsi" w:cstheme="minorHAnsi"/>
          <w:sz w:val="24"/>
          <w:szCs w:val="24"/>
          <w:lang w:val="en-US"/>
        </w:rPr>
        <w:t>derabad (2001)</w:t>
      </w:r>
    </w:p>
    <w:p w:rsidR="00196A2F" w:rsidRPr="00D52FF3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Guest faculty (bioinformatics), Diploma in Bioinformatics,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SSI, Ghatkopar, Mumbai (2004).</w:t>
      </w:r>
    </w:p>
    <w:p w:rsidR="00E55310" w:rsidRPr="00FF4B8C" w:rsidRDefault="00E55310" w:rsidP="007B78CF">
      <w:pPr>
        <w:pStyle w:val="NoSpacing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</w:rPr>
        <w:t>Fellowships and academic achievements</w:t>
      </w:r>
    </w:p>
    <w:p w:rsidR="00E55310" w:rsidRPr="00D52FF3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 xml:space="preserve">CSIR- JRF and GATE -98 </w:t>
      </w:r>
    </w:p>
    <w:p w:rsidR="00E55310" w:rsidRPr="00D52FF3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 xml:space="preserve">Dept of Biotechnology (India)  Fellowship (96-98), Telugu vignanaparitoshikam (1987-‘89) </w:t>
      </w:r>
    </w:p>
    <w:p w:rsidR="00E55310" w:rsidRPr="00D52FF3" w:rsidRDefault="00A76DB9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University 3rd (MSc, CEEB-B</w:t>
      </w:r>
      <w:r w:rsidR="00E55310" w:rsidRPr="00D52FF3">
        <w:rPr>
          <w:rFonts w:asciiTheme="minorHAnsi" w:hAnsiTheme="minorHAnsi" w:cstheme="minorHAnsi"/>
          <w:sz w:val="24"/>
          <w:szCs w:val="24"/>
        </w:rPr>
        <w:t>iotech</w:t>
      </w:r>
      <w:r>
        <w:rPr>
          <w:rFonts w:asciiTheme="minorHAnsi" w:hAnsiTheme="minorHAnsi" w:cstheme="minorHAnsi"/>
          <w:sz w:val="24"/>
          <w:szCs w:val="24"/>
        </w:rPr>
        <w:t>nology</w:t>
      </w:r>
      <w:r w:rsidR="00E55310" w:rsidRPr="00D52FF3">
        <w:rPr>
          <w:rFonts w:asciiTheme="minorHAnsi" w:hAnsiTheme="minorHAnsi" w:cstheme="minorHAnsi"/>
          <w:sz w:val="24"/>
          <w:szCs w:val="24"/>
        </w:rPr>
        <w:t>)</w:t>
      </w:r>
    </w:p>
    <w:p w:rsidR="00E55310" w:rsidRPr="00D52FF3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>State 3rd in Dwiteeya</w:t>
      </w:r>
      <w:r w:rsidR="007A6264">
        <w:rPr>
          <w:rFonts w:asciiTheme="minorHAnsi" w:hAnsiTheme="minorHAnsi" w:cstheme="minorHAnsi"/>
          <w:sz w:val="24"/>
          <w:szCs w:val="24"/>
        </w:rPr>
        <w:t xml:space="preserve"> (s</w:t>
      </w:r>
      <w:r w:rsidR="007A6264" w:rsidRPr="00D52FF3">
        <w:rPr>
          <w:rFonts w:asciiTheme="minorHAnsi" w:hAnsiTheme="minorHAnsi" w:cstheme="minorHAnsi"/>
          <w:sz w:val="24"/>
          <w:szCs w:val="24"/>
        </w:rPr>
        <w:t>anskrit</w:t>
      </w:r>
      <w:r w:rsidRPr="00D52FF3">
        <w:rPr>
          <w:rFonts w:asciiTheme="minorHAnsi" w:hAnsiTheme="minorHAnsi" w:cstheme="minorHAnsi"/>
          <w:sz w:val="24"/>
          <w:szCs w:val="24"/>
        </w:rPr>
        <w:t>)</w:t>
      </w:r>
    </w:p>
    <w:p w:rsidR="00E55310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 xml:space="preserve">Certificates in USO, APPLA, </w:t>
      </w:r>
      <w:r w:rsidR="008267F6">
        <w:rPr>
          <w:rFonts w:asciiTheme="minorHAnsi" w:hAnsiTheme="minorHAnsi" w:cstheme="minorHAnsi"/>
          <w:sz w:val="24"/>
          <w:szCs w:val="24"/>
        </w:rPr>
        <w:t>RRMI, TTD dharma pracharaparishad</w:t>
      </w:r>
    </w:p>
    <w:p w:rsidR="00DD4FD4" w:rsidRDefault="00124A48" w:rsidP="00BB0476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</w:rPr>
        <w:t>Key skills</w:t>
      </w:r>
    </w:p>
    <w:p w:rsidR="00196A2F" w:rsidRPr="00FF4B8C" w:rsidRDefault="00196A2F" w:rsidP="00196A2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FF4B8C">
        <w:rPr>
          <w:rFonts w:asciiTheme="minorHAnsi" w:hAnsiTheme="minorHAnsi" w:cstheme="minorHAnsi"/>
          <w:b/>
          <w:i/>
          <w:sz w:val="24"/>
          <w:szCs w:val="24"/>
        </w:rPr>
        <w:t>Bioinformatics</w:t>
      </w:r>
      <w:r w:rsidRPr="00FF4B8C"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MediumList1-Accent11"/>
        <w:tblW w:w="0" w:type="auto"/>
        <w:tblCellMar>
          <w:left w:w="115" w:type="dxa"/>
          <w:bottom w:w="58" w:type="dxa"/>
          <w:right w:w="115" w:type="dxa"/>
        </w:tblCellMar>
        <w:tblLook w:val="0280" w:firstRow="0" w:lastRow="0" w:firstColumn="1" w:lastColumn="0" w:noHBand="1" w:noVBand="0"/>
      </w:tblPr>
      <w:tblGrid>
        <w:gridCol w:w="1735"/>
        <w:gridCol w:w="7521"/>
      </w:tblGrid>
      <w:tr w:rsidR="00196A2F" w:rsidRPr="00D52FF3" w:rsidTr="00CA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196A2F" w:rsidRPr="004F449C" w:rsidRDefault="00196A2F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Expertise 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</w:tcPr>
          <w:p w:rsidR="00196A2F" w:rsidRPr="00D52FF3" w:rsidRDefault="00196A2F" w:rsidP="00EB397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Sequence analysis, 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 xml:space="preserve">Phylogenetics,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Micro array data analysis - (SNP, 3’ IVT, Exon and miRNA),  NGS  data analysis (WES, Cancer exome, 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>RNA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-seq), GATK best practice work flow for WES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 xml:space="preserve"> and RNA-seq</w:t>
            </w:r>
            <w:r w:rsidR="008B1EB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8B1EB4" w:rsidRPr="008B1EB4">
              <w:rPr>
                <w:rFonts w:asciiTheme="minorHAnsi" w:hAnsiTheme="minorHAnsi" w:cstheme="minorHAnsi"/>
                <w:sz w:val="24"/>
                <w:szCs w:val="24"/>
              </w:rPr>
              <w:t>Clinical variant db (Clinvar, HGMD, COSMIC), clinical variant classification</w:t>
            </w:r>
          </w:p>
        </w:tc>
      </w:tr>
      <w:tr w:rsidR="00196A2F" w:rsidRPr="00D52FF3" w:rsidTr="00CA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196A2F" w:rsidRPr="004F449C" w:rsidRDefault="00196A2F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</w:tcPr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HGVS, VCF, HL7 (CG template, Tier 1 and 2 pipelines)</w:t>
            </w:r>
          </w:p>
        </w:tc>
      </w:tr>
      <w:tr w:rsidR="00196A2F" w:rsidRPr="00D52FF3" w:rsidTr="00CA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196A2F" w:rsidRPr="004F449C" w:rsidRDefault="00196A2F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</w:tcPr>
          <w:p w:rsidR="00196A2F" w:rsidRPr="00D52FF3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Genespring GX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Vector NTI, Mac Vector 7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="001A346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R/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 xml:space="preserve">Bioc, Gene 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sifter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Ingenuity Pathway analysis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Lucidyx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Affymetrix genotype console</w:t>
            </w: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IGV, Netaffx</w:t>
            </w:r>
            <w:r w:rsidR="00CA4E5F">
              <w:rPr>
                <w:rFonts w:asciiTheme="minorHAnsi" w:hAnsiTheme="minorHAnsi" w:cstheme="minorHAnsi"/>
                <w:sz w:val="24"/>
                <w:szCs w:val="24"/>
              </w:rPr>
              <w:t>™, Samtools, VCFlib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BED tools, SNPeff, ENSEMBL-VEP, Genome explorer™, GATK, PICARD tools</w:t>
            </w:r>
            <w:r w:rsidR="00CA4E5F">
              <w:rPr>
                <w:rFonts w:asciiTheme="minorHAnsi" w:hAnsiTheme="minorHAnsi" w:cstheme="minorHAnsi"/>
                <w:sz w:val="24"/>
                <w:szCs w:val="24"/>
              </w:rPr>
              <w:t>, BPIPE and GEMINI.</w:t>
            </w:r>
          </w:p>
        </w:tc>
      </w:tr>
      <w:tr w:rsidR="00EB3975" w:rsidRPr="00D52FF3" w:rsidTr="00CA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EB3975" w:rsidRPr="00EB3975" w:rsidRDefault="006A34B8" w:rsidP="00894BB0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Disease p</w:t>
            </w:r>
            <w:r w:rsidR="00EB397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anels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</w:tcPr>
          <w:p w:rsidR="00EB3975" w:rsidRDefault="00EB3975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Comprehensive cancer, lung cancer, EOAD panel</w:t>
            </w:r>
          </w:p>
        </w:tc>
      </w:tr>
      <w:tr w:rsidR="00196A2F" w:rsidRPr="00D52FF3" w:rsidTr="00CA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196A2F" w:rsidRPr="004F449C" w:rsidRDefault="00EB3975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NGS</w:t>
            </w:r>
            <w:r w:rsidR="00D719FB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1" w:type="dxa"/>
          </w:tcPr>
          <w:p w:rsidR="00196A2F" w:rsidRPr="00D52FF3" w:rsidRDefault="006A34B8" w:rsidP="008B1EB4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Targeted panels (cancer), WES, RNA-seq</w:t>
            </w:r>
          </w:p>
        </w:tc>
      </w:tr>
    </w:tbl>
    <w:p w:rsidR="00BB0476" w:rsidRPr="00FF4B8C" w:rsidRDefault="00E55310" w:rsidP="00BB0476">
      <w:pPr>
        <w:pStyle w:val="NoSpacing"/>
        <w:rPr>
          <w:rFonts w:asciiTheme="minorHAnsi" w:hAnsiTheme="minorHAnsi" w:cstheme="minorHAnsi"/>
          <w:b/>
          <w:i/>
          <w:sz w:val="24"/>
          <w:szCs w:val="24"/>
        </w:rPr>
      </w:pPr>
      <w:r w:rsidRPr="00FF4B8C">
        <w:rPr>
          <w:rFonts w:asciiTheme="minorHAnsi" w:hAnsiTheme="minorHAnsi" w:cstheme="minorHAnsi"/>
          <w:b/>
          <w:i/>
          <w:sz w:val="24"/>
          <w:szCs w:val="24"/>
        </w:rPr>
        <w:t>IT</w:t>
      </w:r>
      <w:r w:rsidR="00124A48" w:rsidRPr="00FF4B8C">
        <w:rPr>
          <w:rFonts w:asciiTheme="minorHAnsi" w:hAnsiTheme="minorHAnsi" w:cstheme="minorHAnsi"/>
          <w:b/>
          <w:i/>
          <w:sz w:val="24"/>
          <w:szCs w:val="24"/>
        </w:rPr>
        <w:t>:</w:t>
      </w:r>
    </w:p>
    <w:tbl>
      <w:tblPr>
        <w:tblStyle w:val="MediumList1-Accent11"/>
        <w:tblW w:w="0" w:type="auto"/>
        <w:tblCellMar>
          <w:left w:w="115" w:type="dxa"/>
          <w:bottom w:w="58" w:type="dxa"/>
          <w:right w:w="115" w:type="dxa"/>
        </w:tblCellMar>
        <w:tblLook w:val="0280" w:firstRow="0" w:lastRow="0" w:firstColumn="1" w:lastColumn="0" w:noHBand="1" w:noVBand="0"/>
      </w:tblPr>
      <w:tblGrid>
        <w:gridCol w:w="1753"/>
        <w:gridCol w:w="7503"/>
      </w:tblGrid>
      <w:tr w:rsidR="0023292A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3292A" w:rsidRPr="004F449C" w:rsidRDefault="0023292A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23292A" w:rsidRPr="00931D6C" w:rsidRDefault="0023292A" w:rsidP="00754BA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Wi</w:t>
            </w:r>
            <w:r w:rsidR="008B1EB4">
              <w:rPr>
                <w:rFonts w:asciiTheme="minorHAnsi" w:hAnsiTheme="minorHAnsi" w:cstheme="minorHAnsi"/>
                <w:sz w:val="24"/>
                <w:szCs w:val="24"/>
              </w:rPr>
              <w:t xml:space="preserve">ndows, Linux 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754BAC">
              <w:rPr>
                <w:rFonts w:asciiTheme="minorHAnsi" w:hAnsiTheme="minorHAnsi" w:cstheme="minorHAnsi"/>
                <w:sz w:val="24"/>
                <w:szCs w:val="24"/>
              </w:rPr>
              <w:t>CentOS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>, RHEL, Ubuntu)</w:t>
            </w: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, OS X</w:t>
            </w:r>
            <w:r w:rsidR="00771B82" w:rsidRPr="00931D6C">
              <w:rPr>
                <w:rFonts w:asciiTheme="minorHAnsi" w:hAnsiTheme="minorHAnsi" w:cstheme="minorHAnsi"/>
                <w:sz w:val="24"/>
                <w:szCs w:val="24"/>
              </w:rPr>
              <w:t>, FreeBSD</w:t>
            </w:r>
          </w:p>
        </w:tc>
      </w:tr>
      <w:tr w:rsidR="0023292A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3292A" w:rsidRPr="004F449C" w:rsidRDefault="0023292A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23292A" w:rsidRPr="00931D6C" w:rsidRDefault="0023292A" w:rsidP="00695CF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Oracle 12g express, MS Access</w:t>
            </w:r>
          </w:p>
        </w:tc>
      </w:tr>
      <w:tr w:rsidR="0023292A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3292A" w:rsidRPr="004F449C" w:rsidRDefault="0023292A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Office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23292A" w:rsidRPr="00931D6C" w:rsidRDefault="0023292A" w:rsidP="001E266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 xml:space="preserve">MS office, iWorks, 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 xml:space="preserve">pen and 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ibre office</w:t>
            </w:r>
          </w:p>
        </w:tc>
      </w:tr>
      <w:tr w:rsidR="007A6264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A6264" w:rsidRPr="007A6264" w:rsidRDefault="007A6264" w:rsidP="00D25CD9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A626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Cloud</w:t>
            </w:r>
            <w:r w:rsidR="00EB397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/cluster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7A6264" w:rsidRPr="00931D6C" w:rsidRDefault="007A6264" w:rsidP="00EB397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AWS-Starcluster architecture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>, openlava 2.x</w:t>
            </w:r>
          </w:p>
        </w:tc>
      </w:tr>
      <w:tr w:rsidR="007A6264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A6264" w:rsidRPr="004F449C" w:rsidRDefault="00917166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Project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7A6264" w:rsidRPr="00931D6C" w:rsidRDefault="006A34B8" w:rsidP="008B29D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8B29D5">
              <w:rPr>
                <w:rFonts w:asciiTheme="minorHAnsi" w:hAnsiTheme="minorHAnsi" w:cstheme="minorHAnsi"/>
                <w:sz w:val="24"/>
                <w:szCs w:val="24"/>
              </w:rPr>
              <w:t>nformatics SDLC (</w:t>
            </w:r>
            <w:r w:rsidR="007A6264" w:rsidRPr="00931D6C">
              <w:rPr>
                <w:rFonts w:asciiTheme="minorHAnsi" w:hAnsiTheme="minorHAnsi" w:cstheme="minorHAnsi"/>
                <w:sz w:val="24"/>
                <w:szCs w:val="24"/>
              </w:rPr>
              <w:t>Argo UML</w:t>
            </w:r>
            <w:r w:rsidR="008B29D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2F352B">
              <w:rPr>
                <w:rFonts w:asciiTheme="minorHAnsi" w:hAnsiTheme="minorHAnsi" w:cstheme="minorHAnsi"/>
                <w:sz w:val="24"/>
                <w:szCs w:val="24"/>
              </w:rPr>
              <w:t>JIRA</w:t>
            </w:r>
            <w:r w:rsidR="008B29D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7A6264" w:rsidRPr="00931D6C">
              <w:rPr>
                <w:rFonts w:asciiTheme="minorHAnsi" w:hAnsiTheme="minorHAnsi" w:cstheme="minorHAnsi"/>
                <w:sz w:val="24"/>
                <w:szCs w:val="24"/>
              </w:rPr>
              <w:t>Balsamiq</w:t>
            </w:r>
            <w:r w:rsidR="008B29D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2B76F1">
              <w:rPr>
                <w:rFonts w:asciiTheme="minorHAnsi" w:hAnsiTheme="minorHAnsi" w:cstheme="minorHAnsi"/>
                <w:sz w:val="24"/>
                <w:szCs w:val="24"/>
              </w:rPr>
              <w:t xml:space="preserve">JIRA-Zephyr, </w:t>
            </w:r>
            <w:r w:rsidR="007A6264" w:rsidRPr="00931D6C">
              <w:rPr>
                <w:rFonts w:asciiTheme="minorHAnsi" w:hAnsiTheme="minorHAnsi" w:cstheme="minorHAnsi"/>
                <w:sz w:val="24"/>
                <w:szCs w:val="24"/>
              </w:rPr>
              <w:t>Testlink and JIRA)</w:t>
            </w:r>
          </w:p>
        </w:tc>
      </w:tr>
      <w:tr w:rsidR="00EB3975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B3975" w:rsidRPr="00EB3975" w:rsidRDefault="00EB3975" w:rsidP="00CE71DC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Scripting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EB3975" w:rsidRDefault="00EB3975" w:rsidP="0093392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Bash, Python/biopython</w:t>
            </w:r>
          </w:p>
        </w:tc>
      </w:tr>
      <w:tr w:rsidR="007A6264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A6264" w:rsidRPr="007A6264" w:rsidRDefault="002B76F1" w:rsidP="00CE71DC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</w:t>
            </w:r>
            <w:r w:rsidR="007A626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ocumentation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7A6264" w:rsidRPr="00931D6C" w:rsidRDefault="007A6264" w:rsidP="0093392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RFQ and RFP documentation</w:t>
            </w:r>
          </w:p>
        </w:tc>
      </w:tr>
      <w:tr w:rsidR="006A34B8" w:rsidRPr="00D52FF3" w:rsidTr="005C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6A34B8" w:rsidRPr="006A34B8" w:rsidRDefault="006A34B8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Workflows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12" w:type="dxa"/>
          </w:tcPr>
          <w:p w:rsidR="006A34B8" w:rsidRDefault="006A34B8" w:rsidP="0093392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Snakemake, Bpipe, Shell scripting</w:t>
            </w:r>
            <w:bookmarkStart w:id="0" w:name="_GoBack"/>
            <w:bookmarkEnd w:id="0"/>
          </w:p>
        </w:tc>
      </w:tr>
    </w:tbl>
    <w:p w:rsidR="00BD14B0" w:rsidRPr="00BD14B0" w:rsidRDefault="00B97317" w:rsidP="00196A2F">
      <w:pP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B97317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Other details</w:t>
      </w:r>
    </w:p>
    <w:tbl>
      <w:tblPr>
        <w:tblStyle w:val="MediumList1-Accent11"/>
        <w:tblW w:w="0" w:type="auto"/>
        <w:tblCellMar>
          <w:left w:w="115" w:type="dxa"/>
          <w:bottom w:w="29" w:type="dxa"/>
          <w:right w:w="115" w:type="dxa"/>
        </w:tblCellMar>
        <w:tblLook w:val="0280" w:firstRow="0" w:lastRow="0" w:firstColumn="1" w:lastColumn="0" w:noHBand="1" w:noVBand="0"/>
      </w:tblPr>
      <w:tblGrid>
        <w:gridCol w:w="1735"/>
        <w:gridCol w:w="7470"/>
      </w:tblGrid>
      <w:tr w:rsidR="00B97317" w:rsidRPr="00D52FF3" w:rsidTr="002C4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B97317" w:rsidRPr="00B97317" w:rsidRDefault="00B97317" w:rsidP="003B7C5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B973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</w:tcPr>
          <w:p w:rsidR="00B97317" w:rsidRPr="00D52FF3" w:rsidRDefault="00B97317" w:rsidP="003B7C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Indian</w:t>
            </w:r>
          </w:p>
        </w:tc>
      </w:tr>
      <w:tr w:rsidR="00B97317" w:rsidRPr="00D52FF3" w:rsidTr="002C4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B97317" w:rsidRPr="00B97317" w:rsidRDefault="00B97317" w:rsidP="003B7C5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B973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</w:tcPr>
          <w:p w:rsidR="00B97317" w:rsidRPr="00D52FF3" w:rsidRDefault="00B97317" w:rsidP="00D8002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Married</w:t>
            </w:r>
          </w:p>
        </w:tc>
      </w:tr>
      <w:tr w:rsidR="00B97317" w:rsidRPr="00D52FF3" w:rsidTr="002C4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B97317" w:rsidRPr="00B97317" w:rsidRDefault="00B97317" w:rsidP="003B7C5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B973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lastRenderedPageBreak/>
              <w:t>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</w:tcPr>
          <w:p w:rsidR="00B97317" w:rsidRPr="00D52FF3" w:rsidRDefault="00B97317" w:rsidP="003803AD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Telugu, Hindi and 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English</w:t>
            </w:r>
          </w:p>
        </w:tc>
      </w:tr>
    </w:tbl>
    <w:p w:rsidR="00332B1B" w:rsidRDefault="00332B1B" w:rsidP="00BB0476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</w:rPr>
      </w:pPr>
    </w:p>
    <w:p w:rsidR="00BB0476" w:rsidRPr="00FF4B8C" w:rsidRDefault="00BB0476" w:rsidP="00BB0476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</w:rPr>
        <w:t>Declaration</w:t>
      </w:r>
    </w:p>
    <w:p w:rsidR="00BB0476" w:rsidRPr="00D52FF3" w:rsidRDefault="00BB0476" w:rsidP="00BB0476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I declare that the above</w:t>
      </w:r>
      <w:r w:rsidR="003A365B">
        <w:rPr>
          <w:rFonts w:asciiTheme="minorHAnsi" w:hAnsiTheme="minorHAnsi" w:cstheme="minorHAnsi"/>
          <w:sz w:val="24"/>
          <w:szCs w:val="24"/>
          <w:lang w:val="en-US"/>
        </w:rPr>
        <w:t xml:space="preserve"> information provided is </w:t>
      </w:r>
      <w:r w:rsidR="00BA2803">
        <w:rPr>
          <w:rFonts w:asciiTheme="minorHAnsi" w:hAnsiTheme="minorHAnsi" w:cstheme="minorHAnsi"/>
          <w:sz w:val="24"/>
          <w:szCs w:val="24"/>
          <w:lang w:val="en-US"/>
        </w:rPr>
        <w:t>true to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 the best of my knowledge.</w:t>
      </w:r>
    </w:p>
    <w:p w:rsidR="00E716E8" w:rsidRPr="00D52FF3" w:rsidRDefault="00BB0476" w:rsidP="00BB0476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3D7D03" w:rsidRPr="00D52FF3" w:rsidRDefault="00464003" w:rsidP="001933A0">
      <w:pPr>
        <w:pStyle w:val="NoSpacing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  <w:t>(</w:t>
      </w:r>
      <w:r w:rsidR="001933A0">
        <w:rPr>
          <w:rFonts w:asciiTheme="minorHAnsi" w:hAnsiTheme="minorHAnsi" w:cstheme="minorHAnsi"/>
          <w:sz w:val="24"/>
          <w:szCs w:val="24"/>
          <w:lang w:val="en-US"/>
        </w:rPr>
        <w:t>S V</w:t>
      </w:r>
      <w:r w:rsidR="00BB0476"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 Suresh Kumar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)</w:t>
      </w:r>
    </w:p>
    <w:sectPr w:rsidR="003D7D03" w:rsidRPr="00D52FF3" w:rsidSect="00D6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5AF" w:rsidRDefault="006425AF" w:rsidP="00E573BE">
      <w:pPr>
        <w:spacing w:after="0" w:line="240" w:lineRule="auto"/>
      </w:pPr>
      <w:r>
        <w:separator/>
      </w:r>
    </w:p>
  </w:endnote>
  <w:endnote w:type="continuationSeparator" w:id="0">
    <w:p w:rsidR="006425AF" w:rsidRDefault="006425AF" w:rsidP="00E5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5AF" w:rsidRDefault="006425AF" w:rsidP="00E573BE">
      <w:pPr>
        <w:spacing w:after="0" w:line="240" w:lineRule="auto"/>
      </w:pPr>
      <w:r>
        <w:separator/>
      </w:r>
    </w:p>
  </w:footnote>
  <w:footnote w:type="continuationSeparator" w:id="0">
    <w:p w:rsidR="006425AF" w:rsidRDefault="006425AF" w:rsidP="00E5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3E9"/>
    <w:multiLevelType w:val="singleLevel"/>
    <w:tmpl w:val="000003F1"/>
    <w:lvl w:ilvl="0">
      <w:start w:val="1"/>
      <w:numFmt w:val="decimal"/>
      <w:lvlText w:val="%1."/>
      <w:lvlJc w:val="left"/>
      <w:pPr>
        <w:ind w:left="709" w:hanging="709"/>
      </w:pPr>
      <w:rPr>
        <w:rFonts w:cs="Times New Roman"/>
      </w:rPr>
    </w:lvl>
  </w:abstractNum>
  <w:abstractNum w:abstractNumId="1">
    <w:nsid w:val="000003EC"/>
    <w:multiLevelType w:val="singleLevel"/>
    <w:tmpl w:val="000003F4"/>
    <w:lvl w:ilvl="0">
      <w:start w:val="1"/>
      <w:numFmt w:val="decimal"/>
      <w:lvlText w:val="%1."/>
      <w:lvlJc w:val="left"/>
      <w:pPr>
        <w:ind w:left="709" w:hanging="709"/>
      </w:pPr>
      <w:rPr>
        <w:rFonts w:cs="Times New Roman"/>
      </w:rPr>
    </w:lvl>
  </w:abstractNum>
  <w:abstractNum w:abstractNumId="2">
    <w:nsid w:val="000003ED"/>
    <w:multiLevelType w:val="singleLevel"/>
    <w:tmpl w:val="000003F5"/>
    <w:lvl w:ilvl="0">
      <w:start w:val="1"/>
      <w:numFmt w:val="decimal"/>
      <w:lvlText w:val="%1."/>
      <w:lvlJc w:val="left"/>
      <w:pPr>
        <w:ind w:left="709" w:hanging="709"/>
      </w:pPr>
      <w:rPr>
        <w:rFonts w:cs="Times New Roman"/>
      </w:rPr>
    </w:lvl>
  </w:abstractNum>
  <w:abstractNum w:abstractNumId="3">
    <w:nsid w:val="01346090"/>
    <w:multiLevelType w:val="hybridMultilevel"/>
    <w:tmpl w:val="A382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02A6D"/>
    <w:multiLevelType w:val="hybridMultilevel"/>
    <w:tmpl w:val="2A54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073DA"/>
    <w:multiLevelType w:val="hybridMultilevel"/>
    <w:tmpl w:val="9FFAE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84B98"/>
    <w:multiLevelType w:val="hybridMultilevel"/>
    <w:tmpl w:val="80E2D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E1785"/>
    <w:multiLevelType w:val="hybridMultilevel"/>
    <w:tmpl w:val="F13C2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4674E"/>
    <w:multiLevelType w:val="hybridMultilevel"/>
    <w:tmpl w:val="B10CA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21F41"/>
    <w:multiLevelType w:val="hybridMultilevel"/>
    <w:tmpl w:val="22F8F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F3DAA"/>
    <w:multiLevelType w:val="hybridMultilevel"/>
    <w:tmpl w:val="CF24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9094F"/>
    <w:multiLevelType w:val="hybridMultilevel"/>
    <w:tmpl w:val="FC062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4010E"/>
    <w:multiLevelType w:val="hybridMultilevel"/>
    <w:tmpl w:val="42F29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54AD0"/>
    <w:multiLevelType w:val="hybridMultilevel"/>
    <w:tmpl w:val="8D96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25EBF"/>
    <w:multiLevelType w:val="hybridMultilevel"/>
    <w:tmpl w:val="DD4A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628AD"/>
    <w:multiLevelType w:val="hybridMultilevel"/>
    <w:tmpl w:val="42982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3410F"/>
    <w:multiLevelType w:val="hybridMultilevel"/>
    <w:tmpl w:val="16F4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A0787"/>
    <w:multiLevelType w:val="hybridMultilevel"/>
    <w:tmpl w:val="D8105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515AA"/>
    <w:multiLevelType w:val="hybridMultilevel"/>
    <w:tmpl w:val="A856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85C01"/>
    <w:multiLevelType w:val="hybridMultilevel"/>
    <w:tmpl w:val="F57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76D0F"/>
    <w:multiLevelType w:val="hybridMultilevel"/>
    <w:tmpl w:val="421C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06737"/>
    <w:multiLevelType w:val="hybridMultilevel"/>
    <w:tmpl w:val="FCC23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E24B7"/>
    <w:multiLevelType w:val="hybridMultilevel"/>
    <w:tmpl w:val="2A824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F120E0"/>
    <w:multiLevelType w:val="hybridMultilevel"/>
    <w:tmpl w:val="E726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C215E2"/>
    <w:multiLevelType w:val="hybridMultilevel"/>
    <w:tmpl w:val="7D3C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0"/>
  </w:num>
  <w:num w:numId="5">
    <w:abstractNumId w:val="23"/>
  </w:num>
  <w:num w:numId="6">
    <w:abstractNumId w:val="21"/>
  </w:num>
  <w:num w:numId="7">
    <w:abstractNumId w:val="12"/>
  </w:num>
  <w:num w:numId="8">
    <w:abstractNumId w:val="17"/>
  </w:num>
  <w:num w:numId="9">
    <w:abstractNumId w:val="13"/>
  </w:num>
  <w:num w:numId="10">
    <w:abstractNumId w:val="14"/>
  </w:num>
  <w:num w:numId="11">
    <w:abstractNumId w:val="2"/>
  </w:num>
  <w:num w:numId="12">
    <w:abstractNumId w:val="4"/>
  </w:num>
  <w:num w:numId="13">
    <w:abstractNumId w:val="9"/>
  </w:num>
  <w:num w:numId="14">
    <w:abstractNumId w:val="1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4"/>
  </w:num>
  <w:num w:numId="20">
    <w:abstractNumId w:val="8"/>
  </w:num>
  <w:num w:numId="21">
    <w:abstractNumId w:val="5"/>
  </w:num>
  <w:num w:numId="22">
    <w:abstractNumId w:val="22"/>
  </w:num>
  <w:num w:numId="23">
    <w:abstractNumId w:val="16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removePersonalInformation/>
  <w:removeDateAndTime/>
  <w:defaultTabStop w:val="720"/>
  <w:clickAndTypeStyle w:val="NoSpacing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94"/>
    <w:rsid w:val="00006AF0"/>
    <w:rsid w:val="000112BE"/>
    <w:rsid w:val="00031967"/>
    <w:rsid w:val="00035AD7"/>
    <w:rsid w:val="000401A0"/>
    <w:rsid w:val="00042D08"/>
    <w:rsid w:val="00043180"/>
    <w:rsid w:val="00043AF5"/>
    <w:rsid w:val="00053F86"/>
    <w:rsid w:val="00054B48"/>
    <w:rsid w:val="00065C55"/>
    <w:rsid w:val="00092743"/>
    <w:rsid w:val="000B2A94"/>
    <w:rsid w:val="000B42EA"/>
    <w:rsid w:val="000C2439"/>
    <w:rsid w:val="000C43CE"/>
    <w:rsid w:val="000C7965"/>
    <w:rsid w:val="000D7CF2"/>
    <w:rsid w:val="000E0AFB"/>
    <w:rsid w:val="000E3645"/>
    <w:rsid w:val="001078A8"/>
    <w:rsid w:val="00115BA4"/>
    <w:rsid w:val="001201E7"/>
    <w:rsid w:val="00124A48"/>
    <w:rsid w:val="00133094"/>
    <w:rsid w:val="001364CE"/>
    <w:rsid w:val="00144D8E"/>
    <w:rsid w:val="001550B1"/>
    <w:rsid w:val="00175936"/>
    <w:rsid w:val="001837A0"/>
    <w:rsid w:val="001933A0"/>
    <w:rsid w:val="00196A2F"/>
    <w:rsid w:val="001A2B2B"/>
    <w:rsid w:val="001A346E"/>
    <w:rsid w:val="001C07B2"/>
    <w:rsid w:val="001C30DF"/>
    <w:rsid w:val="001C4713"/>
    <w:rsid w:val="001C7BC3"/>
    <w:rsid w:val="001D48BA"/>
    <w:rsid w:val="001D55CE"/>
    <w:rsid w:val="001D7790"/>
    <w:rsid w:val="001E2669"/>
    <w:rsid w:val="001E2B62"/>
    <w:rsid w:val="001F1A1F"/>
    <w:rsid w:val="001F5CCC"/>
    <w:rsid w:val="0020069C"/>
    <w:rsid w:val="0020241A"/>
    <w:rsid w:val="0020306A"/>
    <w:rsid w:val="00212038"/>
    <w:rsid w:val="0023292A"/>
    <w:rsid w:val="00233526"/>
    <w:rsid w:val="0025081D"/>
    <w:rsid w:val="00261320"/>
    <w:rsid w:val="00270BD4"/>
    <w:rsid w:val="00274834"/>
    <w:rsid w:val="00275CA7"/>
    <w:rsid w:val="00276D5B"/>
    <w:rsid w:val="00285FD9"/>
    <w:rsid w:val="00290E06"/>
    <w:rsid w:val="002A2CB4"/>
    <w:rsid w:val="002A4378"/>
    <w:rsid w:val="002A4C61"/>
    <w:rsid w:val="002A6415"/>
    <w:rsid w:val="002B0659"/>
    <w:rsid w:val="002B76F1"/>
    <w:rsid w:val="002C4330"/>
    <w:rsid w:val="002D69B2"/>
    <w:rsid w:val="002F352B"/>
    <w:rsid w:val="00300DEC"/>
    <w:rsid w:val="003145AD"/>
    <w:rsid w:val="0031608C"/>
    <w:rsid w:val="00331272"/>
    <w:rsid w:val="00332B1B"/>
    <w:rsid w:val="00340AF0"/>
    <w:rsid w:val="00344F75"/>
    <w:rsid w:val="003463CA"/>
    <w:rsid w:val="003530AC"/>
    <w:rsid w:val="003574B5"/>
    <w:rsid w:val="00357AC0"/>
    <w:rsid w:val="00362B86"/>
    <w:rsid w:val="003642C0"/>
    <w:rsid w:val="0037517B"/>
    <w:rsid w:val="0037574B"/>
    <w:rsid w:val="00375EC1"/>
    <w:rsid w:val="00377976"/>
    <w:rsid w:val="003803AD"/>
    <w:rsid w:val="00381302"/>
    <w:rsid w:val="00382794"/>
    <w:rsid w:val="003A0681"/>
    <w:rsid w:val="003A365B"/>
    <w:rsid w:val="003A497F"/>
    <w:rsid w:val="003A611F"/>
    <w:rsid w:val="003B0E5E"/>
    <w:rsid w:val="003B452E"/>
    <w:rsid w:val="003B5AED"/>
    <w:rsid w:val="003B6A92"/>
    <w:rsid w:val="003C290E"/>
    <w:rsid w:val="003C6431"/>
    <w:rsid w:val="003C6F61"/>
    <w:rsid w:val="003D27C9"/>
    <w:rsid w:val="003D494C"/>
    <w:rsid w:val="003D7D03"/>
    <w:rsid w:val="003E0A71"/>
    <w:rsid w:val="003E63AB"/>
    <w:rsid w:val="003F51CB"/>
    <w:rsid w:val="0040580A"/>
    <w:rsid w:val="00405F8B"/>
    <w:rsid w:val="004177A8"/>
    <w:rsid w:val="00420D8D"/>
    <w:rsid w:val="00422520"/>
    <w:rsid w:val="004311B3"/>
    <w:rsid w:val="0043127B"/>
    <w:rsid w:val="00435F32"/>
    <w:rsid w:val="00442BAA"/>
    <w:rsid w:val="00447F18"/>
    <w:rsid w:val="00450FBC"/>
    <w:rsid w:val="00456B8B"/>
    <w:rsid w:val="00464003"/>
    <w:rsid w:val="004669CC"/>
    <w:rsid w:val="00476243"/>
    <w:rsid w:val="00491D3B"/>
    <w:rsid w:val="00494C31"/>
    <w:rsid w:val="00494D67"/>
    <w:rsid w:val="0049579F"/>
    <w:rsid w:val="004A616C"/>
    <w:rsid w:val="004A7050"/>
    <w:rsid w:val="004B037D"/>
    <w:rsid w:val="004B07D4"/>
    <w:rsid w:val="004C187E"/>
    <w:rsid w:val="004C2F3F"/>
    <w:rsid w:val="004C7DE8"/>
    <w:rsid w:val="004D0D40"/>
    <w:rsid w:val="004D14C1"/>
    <w:rsid w:val="004D1C00"/>
    <w:rsid w:val="004F449C"/>
    <w:rsid w:val="004F78CB"/>
    <w:rsid w:val="0050381E"/>
    <w:rsid w:val="00505CBB"/>
    <w:rsid w:val="005139A9"/>
    <w:rsid w:val="00516CA9"/>
    <w:rsid w:val="00517910"/>
    <w:rsid w:val="00522750"/>
    <w:rsid w:val="00524240"/>
    <w:rsid w:val="00530560"/>
    <w:rsid w:val="00535FFA"/>
    <w:rsid w:val="0053611C"/>
    <w:rsid w:val="00536DDA"/>
    <w:rsid w:val="00547400"/>
    <w:rsid w:val="00547CB9"/>
    <w:rsid w:val="00565B1A"/>
    <w:rsid w:val="00566417"/>
    <w:rsid w:val="005718D4"/>
    <w:rsid w:val="00576002"/>
    <w:rsid w:val="00586FD1"/>
    <w:rsid w:val="005939B2"/>
    <w:rsid w:val="0059432A"/>
    <w:rsid w:val="00596C73"/>
    <w:rsid w:val="005A32F4"/>
    <w:rsid w:val="005A392E"/>
    <w:rsid w:val="005B182E"/>
    <w:rsid w:val="005C073F"/>
    <w:rsid w:val="005C69AA"/>
    <w:rsid w:val="005E3B76"/>
    <w:rsid w:val="005F6519"/>
    <w:rsid w:val="00600548"/>
    <w:rsid w:val="006110A0"/>
    <w:rsid w:val="00640446"/>
    <w:rsid w:val="00641F2D"/>
    <w:rsid w:val="006425AF"/>
    <w:rsid w:val="00665F3E"/>
    <w:rsid w:val="006665D0"/>
    <w:rsid w:val="00667D0D"/>
    <w:rsid w:val="0068006B"/>
    <w:rsid w:val="0068119D"/>
    <w:rsid w:val="00682DF4"/>
    <w:rsid w:val="00695CFA"/>
    <w:rsid w:val="00697B8B"/>
    <w:rsid w:val="006A2557"/>
    <w:rsid w:val="006A34B8"/>
    <w:rsid w:val="006A6C36"/>
    <w:rsid w:val="006C2445"/>
    <w:rsid w:val="006C76D4"/>
    <w:rsid w:val="006D1D7B"/>
    <w:rsid w:val="006D6069"/>
    <w:rsid w:val="006E306A"/>
    <w:rsid w:val="006F1D07"/>
    <w:rsid w:val="006F586C"/>
    <w:rsid w:val="007005B0"/>
    <w:rsid w:val="007052AD"/>
    <w:rsid w:val="00716078"/>
    <w:rsid w:val="0073137A"/>
    <w:rsid w:val="007358FB"/>
    <w:rsid w:val="00741D36"/>
    <w:rsid w:val="007502BE"/>
    <w:rsid w:val="007513A4"/>
    <w:rsid w:val="007516D7"/>
    <w:rsid w:val="00754BAC"/>
    <w:rsid w:val="007636B7"/>
    <w:rsid w:val="00766B52"/>
    <w:rsid w:val="00766FF7"/>
    <w:rsid w:val="00771B82"/>
    <w:rsid w:val="00773CC6"/>
    <w:rsid w:val="0078041C"/>
    <w:rsid w:val="007826F5"/>
    <w:rsid w:val="00786B50"/>
    <w:rsid w:val="00794A97"/>
    <w:rsid w:val="0079518B"/>
    <w:rsid w:val="007A6264"/>
    <w:rsid w:val="007B22AF"/>
    <w:rsid w:val="007B78CF"/>
    <w:rsid w:val="007B7C9A"/>
    <w:rsid w:val="007C48CD"/>
    <w:rsid w:val="007F1E05"/>
    <w:rsid w:val="00801EC0"/>
    <w:rsid w:val="00812D3F"/>
    <w:rsid w:val="008267F6"/>
    <w:rsid w:val="008520AE"/>
    <w:rsid w:val="00860BF9"/>
    <w:rsid w:val="00880248"/>
    <w:rsid w:val="00881060"/>
    <w:rsid w:val="008A1B1E"/>
    <w:rsid w:val="008A4E57"/>
    <w:rsid w:val="008A7E30"/>
    <w:rsid w:val="008B1EB4"/>
    <w:rsid w:val="008B29D5"/>
    <w:rsid w:val="008D451D"/>
    <w:rsid w:val="008E198A"/>
    <w:rsid w:val="008E5AC3"/>
    <w:rsid w:val="008F5CFC"/>
    <w:rsid w:val="008F7B03"/>
    <w:rsid w:val="00907701"/>
    <w:rsid w:val="00917166"/>
    <w:rsid w:val="00924955"/>
    <w:rsid w:val="00930837"/>
    <w:rsid w:val="00931819"/>
    <w:rsid w:val="00931D6C"/>
    <w:rsid w:val="00933927"/>
    <w:rsid w:val="0093745E"/>
    <w:rsid w:val="00937D8F"/>
    <w:rsid w:val="00943173"/>
    <w:rsid w:val="00954BE7"/>
    <w:rsid w:val="0096114A"/>
    <w:rsid w:val="009833FA"/>
    <w:rsid w:val="00994848"/>
    <w:rsid w:val="009978AB"/>
    <w:rsid w:val="009A0FD7"/>
    <w:rsid w:val="009A5B20"/>
    <w:rsid w:val="009B19E7"/>
    <w:rsid w:val="009C75D0"/>
    <w:rsid w:val="009D0D47"/>
    <w:rsid w:val="009D6AB4"/>
    <w:rsid w:val="009F114B"/>
    <w:rsid w:val="009F388E"/>
    <w:rsid w:val="00A0670F"/>
    <w:rsid w:val="00A26A30"/>
    <w:rsid w:val="00A33AF2"/>
    <w:rsid w:val="00A4289A"/>
    <w:rsid w:val="00A47C81"/>
    <w:rsid w:val="00A62091"/>
    <w:rsid w:val="00A63B98"/>
    <w:rsid w:val="00A749ED"/>
    <w:rsid w:val="00A76DB9"/>
    <w:rsid w:val="00A82337"/>
    <w:rsid w:val="00A853C6"/>
    <w:rsid w:val="00A868BC"/>
    <w:rsid w:val="00A90F64"/>
    <w:rsid w:val="00AA1FBF"/>
    <w:rsid w:val="00AA34CE"/>
    <w:rsid w:val="00AA67B5"/>
    <w:rsid w:val="00AB511A"/>
    <w:rsid w:val="00AC51B7"/>
    <w:rsid w:val="00AD2837"/>
    <w:rsid w:val="00AD3D1E"/>
    <w:rsid w:val="00AE1029"/>
    <w:rsid w:val="00AE2D07"/>
    <w:rsid w:val="00AE5003"/>
    <w:rsid w:val="00B14023"/>
    <w:rsid w:val="00B21A4D"/>
    <w:rsid w:val="00B254E1"/>
    <w:rsid w:val="00B26886"/>
    <w:rsid w:val="00B30963"/>
    <w:rsid w:val="00B36EDC"/>
    <w:rsid w:val="00B408B5"/>
    <w:rsid w:val="00B41A4E"/>
    <w:rsid w:val="00B448CE"/>
    <w:rsid w:val="00B5174C"/>
    <w:rsid w:val="00B54765"/>
    <w:rsid w:val="00B8075E"/>
    <w:rsid w:val="00B862B8"/>
    <w:rsid w:val="00B97317"/>
    <w:rsid w:val="00BA2803"/>
    <w:rsid w:val="00BB0476"/>
    <w:rsid w:val="00BB534E"/>
    <w:rsid w:val="00BB68C1"/>
    <w:rsid w:val="00BC165E"/>
    <w:rsid w:val="00BC3FF7"/>
    <w:rsid w:val="00BD14B0"/>
    <w:rsid w:val="00BD570A"/>
    <w:rsid w:val="00BE0E88"/>
    <w:rsid w:val="00C00DFD"/>
    <w:rsid w:val="00C22604"/>
    <w:rsid w:val="00C3315E"/>
    <w:rsid w:val="00C33826"/>
    <w:rsid w:val="00C37171"/>
    <w:rsid w:val="00C60EF5"/>
    <w:rsid w:val="00C70796"/>
    <w:rsid w:val="00C83344"/>
    <w:rsid w:val="00CA4E5F"/>
    <w:rsid w:val="00CB29A1"/>
    <w:rsid w:val="00CC02E1"/>
    <w:rsid w:val="00CC0419"/>
    <w:rsid w:val="00CC24EB"/>
    <w:rsid w:val="00CD639A"/>
    <w:rsid w:val="00CE5004"/>
    <w:rsid w:val="00CF332D"/>
    <w:rsid w:val="00CF5FBB"/>
    <w:rsid w:val="00D0562C"/>
    <w:rsid w:val="00D24506"/>
    <w:rsid w:val="00D44E8F"/>
    <w:rsid w:val="00D46509"/>
    <w:rsid w:val="00D52FF3"/>
    <w:rsid w:val="00D63D2B"/>
    <w:rsid w:val="00D644E0"/>
    <w:rsid w:val="00D64D03"/>
    <w:rsid w:val="00D719FB"/>
    <w:rsid w:val="00D76CD1"/>
    <w:rsid w:val="00D76D39"/>
    <w:rsid w:val="00D841F7"/>
    <w:rsid w:val="00D92177"/>
    <w:rsid w:val="00DA6CD3"/>
    <w:rsid w:val="00DA761D"/>
    <w:rsid w:val="00DC26DB"/>
    <w:rsid w:val="00DD3FD8"/>
    <w:rsid w:val="00DD4FD4"/>
    <w:rsid w:val="00DE7930"/>
    <w:rsid w:val="00DF001B"/>
    <w:rsid w:val="00DF4C9B"/>
    <w:rsid w:val="00E10E63"/>
    <w:rsid w:val="00E218D9"/>
    <w:rsid w:val="00E27E1C"/>
    <w:rsid w:val="00E27EE2"/>
    <w:rsid w:val="00E30335"/>
    <w:rsid w:val="00E33F42"/>
    <w:rsid w:val="00E37ED8"/>
    <w:rsid w:val="00E42594"/>
    <w:rsid w:val="00E43313"/>
    <w:rsid w:val="00E46482"/>
    <w:rsid w:val="00E54388"/>
    <w:rsid w:val="00E55310"/>
    <w:rsid w:val="00E565CC"/>
    <w:rsid w:val="00E573BE"/>
    <w:rsid w:val="00E67E4E"/>
    <w:rsid w:val="00E716E8"/>
    <w:rsid w:val="00E84EDC"/>
    <w:rsid w:val="00E905E2"/>
    <w:rsid w:val="00E90EF1"/>
    <w:rsid w:val="00E931FE"/>
    <w:rsid w:val="00EA3321"/>
    <w:rsid w:val="00EA6E84"/>
    <w:rsid w:val="00EB14A6"/>
    <w:rsid w:val="00EB3975"/>
    <w:rsid w:val="00EB63E1"/>
    <w:rsid w:val="00EC3DE6"/>
    <w:rsid w:val="00ED1E48"/>
    <w:rsid w:val="00EE04FA"/>
    <w:rsid w:val="00EF20A1"/>
    <w:rsid w:val="00F159D2"/>
    <w:rsid w:val="00F3019B"/>
    <w:rsid w:val="00F335B3"/>
    <w:rsid w:val="00F42156"/>
    <w:rsid w:val="00F43D73"/>
    <w:rsid w:val="00F47568"/>
    <w:rsid w:val="00F672CB"/>
    <w:rsid w:val="00F8339E"/>
    <w:rsid w:val="00F938F1"/>
    <w:rsid w:val="00F97C9B"/>
    <w:rsid w:val="00FA1166"/>
    <w:rsid w:val="00FA6420"/>
    <w:rsid w:val="00FB005B"/>
    <w:rsid w:val="00FC2F31"/>
    <w:rsid w:val="00FD6116"/>
    <w:rsid w:val="00FD7225"/>
    <w:rsid w:val="00FF1A6C"/>
    <w:rsid w:val="00FF2819"/>
    <w:rsid w:val="00FF3493"/>
    <w:rsid w:val="00FF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F3"/>
    <w:pPr>
      <w:spacing w:after="200" w:line="276" w:lineRule="auto"/>
    </w:pPr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09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133094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1D48BA"/>
    <w:rPr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D48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D03"/>
    <w:pPr>
      <w:ind w:left="720"/>
      <w:contextualSpacing/>
    </w:pPr>
  </w:style>
  <w:style w:type="table" w:styleId="TableGrid">
    <w:name w:val="Table Grid"/>
    <w:basedOn w:val="TableNormal"/>
    <w:uiPriority w:val="59"/>
    <w:rsid w:val="008A1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8A1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8A1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8A1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8A1B1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A1B1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43D7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57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3BE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7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3BE"/>
    <w:rPr>
      <w:sz w:val="22"/>
      <w:lang w:eastAsia="en-US"/>
    </w:rPr>
  </w:style>
  <w:style w:type="table" w:customStyle="1" w:styleId="MediumGrid11">
    <w:name w:val="Medium Grid 11"/>
    <w:basedOn w:val="TableNormal"/>
    <w:uiPriority w:val="67"/>
    <w:rsid w:val="00E10E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3">
    <w:name w:val="Medium Grid 1 Accent 3"/>
    <w:basedOn w:val="TableNormal"/>
    <w:uiPriority w:val="67"/>
    <w:rsid w:val="00A26A3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List21">
    <w:name w:val="Medium List 21"/>
    <w:basedOn w:val="TableNormal"/>
    <w:uiPriority w:val="66"/>
    <w:rsid w:val="002030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2">
    <w:name w:val="Medium List 12"/>
    <w:basedOn w:val="TableNormal"/>
    <w:uiPriority w:val="65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olorfulGrid1">
    <w:name w:val="Colorful Grid1"/>
    <w:basedOn w:val="TableNormal"/>
    <w:uiPriority w:val="73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1">
    <w:name w:val="Colorful Grid Accent 1"/>
    <w:basedOn w:val="TableNormal"/>
    <w:uiPriority w:val="73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3">
    <w:name w:val="Colorful List Accent 3"/>
    <w:basedOn w:val="TableNormal"/>
    <w:uiPriority w:val="72"/>
    <w:rsid w:val="0020306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1-Accent4">
    <w:name w:val="Medium List 1 Accent 4"/>
    <w:basedOn w:val="TableNormal"/>
    <w:uiPriority w:val="65"/>
    <w:rsid w:val="004F449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4F449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9731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54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765"/>
    <w:rPr>
      <w:rFonts w:ascii="Courier New" w:eastAsia="Times New Roman" w:hAnsi="Courier New" w:cs="Courier New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93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8F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8F1"/>
    <w:rPr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8F1"/>
    <w:rPr>
      <w:b/>
      <w:bCs/>
      <w:szCs w:val="18"/>
      <w:lang w:eastAsia="en-US"/>
    </w:rPr>
  </w:style>
  <w:style w:type="paragraph" w:styleId="Revision">
    <w:name w:val="Revision"/>
    <w:hidden/>
    <w:uiPriority w:val="99"/>
    <w:semiHidden/>
    <w:rsid w:val="00F938F1"/>
    <w:rPr>
      <w:sz w:val="22"/>
      <w:lang w:eastAsia="en-US"/>
    </w:rPr>
  </w:style>
  <w:style w:type="character" w:customStyle="1" w:styleId="st">
    <w:name w:val="st"/>
    <w:basedOn w:val="DefaultParagraphFont"/>
    <w:rsid w:val="003C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s.s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B92E1-D6D5-4586-94CA-5DD595CF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2015-02-22T08:35:00Z</dcterms:created>
  <dcterms:modified xsi:type="dcterms:W3CDTF">2018-01-23T07:16:00Z</dcterms:modified>
</cp:coreProperties>
</file>