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185FA5"/>
          <w:sz w:val="18"/>
          <w:szCs w:val="18"/>
        </w:rPr>
        <w:t xml:space="preserve">LogPress · 킬스위치 게이트 · Role D</w:t>
      </w:r>
    </w:p>
    <w:p>
      <w:pPr>
        <w:spacing w:after="20"/>
      </w:pPr>
      <w:r>
        <w:rPr>
          <w:rFonts w:ascii="Malgun Gothic" w:cs="Malgun Gothic" w:eastAsia="Malgun Gothic" w:hAnsi="Malgun Gothic"/>
          <w:b/>
          <w:bCs/>
          <w:color w:val="2C2C2A"/>
          <w:sz w:val="40"/>
          <w:szCs w:val="40"/>
        </w:rPr>
        <w:t xml:space="preserve">킬스위치 데이터셋 체크포인트</w:t>
      </w:r>
    </w:p>
    <w:p>
      <w:pPr>
        <w:spacing w:after="60"/>
      </w:pPr>
      <w:r>
        <w:rPr>
          <w:rFonts w:ascii="Malgun Gothic" w:cs="Malgun Gothic" w:eastAsia="Malgun Gothic" w:hAnsi="Malgun Gothic"/>
          <w:i/>
          <w:iCs/>
          <w:color w:val="5F5E5A"/>
          <w:sz w:val="22"/>
          <w:szCs w:val="22"/>
        </w:rPr>
        <w:t xml:space="preserve">정제 감사 → cause·hardcase 정의 → 난이도 층화까지</w:t>
      </w:r>
    </w:p>
    <w:p>
      <w:pPr>
        <w:spacing w:after="120"/>
      </w:pPr>
      <w:r>
        <w:rPr>
          <w:rFonts w:ascii="Malgun Gothic" w:cs="Malgun Gothic" w:eastAsia="Malgun Gothic" w:hAnsi="Malgun Gothic"/>
          <w:color w:val="5F5E5A"/>
          <w:sz w:val="18"/>
          <w:szCs w:val="18"/>
        </w:rPr>
        <w:t xml:space="preserve">2026-07-16 · 대상 파일: killswitch_dataset.csv (29,878행) → 산출: killswitch_stratified.csv</w:t>
      </w:r>
    </w:p>
    <w:p>
      <w:pPr>
        <w:pBdr>
          <w:bottom w:val="single" w:color="185FA5" w:sz="6"/>
        </w:pBdr>
        <w:spacing w:after="120"/>
      </w:pPr>
    </w:p>
    <w:p>
      <w:pPr>
        <w:pStyle w:val="Heading1"/>
        <w:spacing w:after="130" w:before="260"/>
      </w:pPr>
      <w:r>
        <w:rPr>
          <w:rFonts w:ascii="Malgun Gothic" w:cs="Malgun Gothic" w:eastAsia="Malgun Gothic" w:hAnsi="Malgun Gothic"/>
          <w:b/>
          <w:bCs/>
          <w:color w:val="185FA5"/>
        </w:rPr>
        <w:t xml:space="preserve">0. 한 줄 요약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2C2C2A"/>
          <w:sz w:val="21"/>
          <w:szCs w:val="21"/>
        </w:rPr>
        <w:t xml:space="preserve">“정제 다 됐다”는 구조상으로만 맞고, 킬스위치 판정 관점에선 미완이었다. </w:t>
      </w:r>
      <w:r>
        <w:rPr>
          <w:rFonts w:ascii="Malgun Gothic" w:cs="Malgun Gothic" w:eastAsia="Malgun Gothic" w:hAnsi="Malgun Gothic"/>
          <w:color w:val="2C2C2A"/>
          <w:sz w:val="21"/>
          <w:szCs w:val="21"/>
        </w:rPr>
        <w:t xml:space="preserve">핵심 원인은 라벨 누수와 난이도 층 부재. 위치 기준으로 하드케이스를 두 층으로 쪼갠 결과, 가장 보수적인 독립표본(버스트) 기준으로도 n_hard≥300을 10배 이상 넘겨 층화가 통계적으로 안전함을 확인했다.</w:t>
      </w:r>
    </w:p>
    <w:p>
      <w:pPr>
        <w:pStyle w:val="Heading1"/>
        <w:spacing w:after="130" w:before="260"/>
      </w:pPr>
      <w:r>
        <w:rPr>
          <w:rFonts w:ascii="Malgun Gothic" w:cs="Malgun Gothic" w:eastAsia="Malgun Gothic" w:hAnsi="Malgun Gothic"/>
          <w:b/>
          <w:bCs/>
          <w:color w:val="185FA5"/>
        </w:rPr>
        <w:t xml:space="preserve">1. 무엇을 점검했나</w:t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2C2C2A"/>
          <w:sz w:val="21"/>
          <w:szCs w:val="21"/>
        </w:rPr>
        <w:t xml:space="preserve">업로드된 데이터셋이 킬스위치 판정식(AUC≥0.65 · n_hard≥300 · BH-FDR · 라벨누수 금지)에 바로 투입 가능한 상태인지 행 단위로 감사했다. 구조(타입·정렬·결측)는 깨끗했으나, 라벨 의미론과 누수 차원에서 실패 4건·경고 2건이 확인되었다.</w:t>
      </w:r>
    </w:p>
    <w:p>
      <w:pPr>
        <w:pStyle w:val="Heading1"/>
        <w:spacing w:after="130" w:before="260"/>
      </w:pPr>
      <w:r>
        <w:rPr>
          <w:rFonts w:ascii="Malgun Gothic" w:cs="Malgun Gothic" w:eastAsia="Malgun Gothic" w:hAnsi="Malgun Gothic"/>
          <w:b/>
          <w:bCs/>
          <w:color w:val="185FA5"/>
        </w:rPr>
        <w:t xml:space="preserve">2. 정제 감사 결과 (6개 발견)</w:t>
      </w:r>
    </w:p>
    <w:tbl>
      <w:tblPr>
        <w:tblW w:type="dxa" w:w="9000"/>
        <w:tblBorders>
          <w:top w:val="single" w:color="B4B2A9" w:sz="2"/>
          <w:left w:val="single" w:color="B4B2A9" w:sz="2"/>
          <w:bottom w:val="single" w:color="B4B2A9" w:sz="2"/>
          <w:right w:val="single" w:color="B4B2A9" w:sz="2"/>
          <w:insideH w:val="single" w:color="D3D1C7" w:sz="2"/>
          <w:insideV w:val="single" w:color="D3D1C7" w:sz="2"/>
        </w:tblBorders>
      </w:tblPr>
      <w:tblGrid>
        <w:gridCol w:w="520"/>
        <w:gridCol w:w="3050"/>
        <w:gridCol w:w="1080"/>
        <w:gridCol w:w="4350"/>
      </w:tblGrid>
      <w:tr>
        <w:trPr>
          <w:tblHeader/>
        </w:trPr>
        <w:tc>
          <w:tcPr>
            <w:tcW w:type="dxa" w:w="520"/>
            <w:shd w:fill="E6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85FA5"/>
                <w:sz w:val="18"/>
                <w:szCs w:val="18"/>
              </w:rPr>
              <w:t xml:space="preserve">#</w:t>
            </w:r>
          </w:p>
        </w:tc>
        <w:tc>
          <w:tcPr>
            <w:tcW w:type="dxa" w:w="3050"/>
            <w:shd w:fill="E6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85FA5"/>
                <w:sz w:val="18"/>
                <w:szCs w:val="18"/>
              </w:rPr>
              <w:t xml:space="preserve">발견</w:t>
            </w:r>
          </w:p>
        </w:tc>
        <w:tc>
          <w:tcPr>
            <w:tcW w:type="dxa" w:w="1080"/>
            <w:shd w:fill="E6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85FA5"/>
                <w:sz w:val="18"/>
                <w:szCs w:val="18"/>
              </w:rPr>
              <w:t xml:space="preserve">심각도</w:t>
            </w:r>
          </w:p>
        </w:tc>
        <w:tc>
          <w:tcPr>
            <w:tcW w:type="dxa" w:w="4350"/>
            <w:shd w:fill="E6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85FA5"/>
                <w:sz w:val="18"/>
                <w:szCs w:val="18"/>
              </w:rPr>
              <w:t xml:space="preserve">수치 · 증거</w:t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2C2C2A"/>
                <w:sz w:val="18"/>
                <w:szCs w:val="18"/>
              </w:rPr>
              <w:t xml:space="preserve">1</w:t>
            </w:r>
          </w:p>
        </w:tc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2C2C2A"/>
                <w:sz w:val="18"/>
                <w:szCs w:val="18"/>
              </w:rPr>
              <w:t xml:space="preserve">is_hardcase 가 is_cause 의 완전 복사본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A32D2D"/>
                <w:sz w:val="18"/>
                <w:szCs w:val="18"/>
              </w:rPr>
              <w:t xml:space="preserve">FAIL</w:t>
            </w:r>
          </w:p>
        </w:tc>
        <w:tc>
          <w:tcPr>
            <w:tcW w:type="dxa" w:w="4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2C2C2A"/>
                <w:sz w:val="18"/>
                <w:szCs w:val="18"/>
              </w:rPr>
              <w:t xml:space="preserve">100% 동일 · n_hard=n_cause=14,939 (파일이 하드케이스만 양성으로 담음)</w:t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2C2C2A"/>
                <w:sz w:val="18"/>
                <w:szCs w:val="18"/>
              </w:rPr>
              <w:t xml:space="preserve">2</w:t>
            </w:r>
          </w:p>
        </w:tc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2C2C2A"/>
                <w:sz w:val="18"/>
                <w:szCs w:val="18"/>
              </w:rPr>
              <w:t xml:space="preserve">라벨 누수 (alert_tag · level)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A32D2D"/>
                <w:sz w:val="18"/>
                <w:szCs w:val="18"/>
              </w:rPr>
              <w:t xml:space="preserve">FAIL</w:t>
            </w:r>
          </w:p>
        </w:tc>
        <w:tc>
          <w:tcPr>
            <w:tcW w:type="dxa" w:w="4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2C2C2A"/>
                <w:sz w:val="18"/>
                <w:szCs w:val="18"/>
              </w:rPr>
              <w:t xml:space="preserve">alert_tag≠'-' = 원인 100% 일치 · level=ERROR 1,896행 전부 비원인</w:t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2C2C2A"/>
                <w:sz w:val="18"/>
                <w:szCs w:val="18"/>
              </w:rPr>
              <w:t xml:space="preserve">3</w:t>
            </w:r>
          </w:p>
        </w:tc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2C2C2A"/>
                <w:sz w:val="18"/>
                <w:szCs w:val="18"/>
              </w:rPr>
              <w:t xml:space="preserve">빈 메시지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A32D2D"/>
                <w:sz w:val="18"/>
                <w:szCs w:val="18"/>
              </w:rPr>
              <w:t xml:space="preserve">FAIL</w:t>
            </w:r>
          </w:p>
        </w:tc>
        <w:tc>
          <w:tcPr>
            <w:tcW w:type="dxa" w:w="4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2C2C2A"/>
                <w:sz w:val="18"/>
                <w:szCs w:val="18"/>
              </w:rPr>
              <w:t xml:space="preserve">113건 (template_id=3) 중 77건이 양성(원인)</w:t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2C2C2A"/>
                <w:sz w:val="18"/>
                <w:szCs w:val="18"/>
              </w:rPr>
              <w:t xml:space="preserve">4</w:t>
            </w:r>
          </w:p>
        </w:tc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2C2C2A"/>
                <w:sz w:val="18"/>
                <w:szCs w:val="18"/>
              </w:rPr>
              <w:t xml:space="preserve">근접 중복 행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A32D2D"/>
                <w:sz w:val="18"/>
                <w:szCs w:val="18"/>
              </w:rPr>
              <w:t xml:space="preserve">FAIL</w:t>
            </w:r>
          </w:p>
        </w:tc>
        <w:tc>
          <w:tcPr>
            <w:tcW w:type="dxa" w:w="4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2C2C2A"/>
                <w:sz w:val="18"/>
                <w:szCs w:val="18"/>
              </w:rPr>
              <w:t xml:space="preserve">(ts,node,msg) 중복 2,081행(7%) · 전부 양성 쪽 (SCSI/IB 플러드)</w:t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2C2C2A"/>
                <w:sz w:val="18"/>
                <w:szCs w:val="18"/>
              </w:rPr>
              <w:t xml:space="preserve">5</w:t>
            </w:r>
          </w:p>
        </w:tc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2C2C2A"/>
                <w:sz w:val="18"/>
                <w:szCs w:val="18"/>
              </w:rPr>
              <w:t xml:space="preserve">파싱 잔재 node ID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854F0B"/>
                <w:sz w:val="18"/>
                <w:szCs w:val="18"/>
              </w:rPr>
              <w:t xml:space="preserve">WARN</w:t>
            </w:r>
          </w:p>
        </w:tc>
        <w:tc>
          <w:tcPr>
            <w:tcW w:type="dxa" w:w="4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2C2C2A"/>
                <w:sz w:val="18"/>
                <w:szCs w:val="18"/>
              </w:rPr>
              <w:t xml:space="preserve">#1#, #2116# 형태 679행 — 필드 정제 미완</w:t>
            </w:r>
          </w:p>
        </w:tc>
      </w:tr>
      <w:tr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2C2C2A"/>
                <w:sz w:val="18"/>
                <w:szCs w:val="18"/>
              </w:rPr>
              <w:t xml:space="preserve">6</w:t>
            </w:r>
          </w:p>
        </w:tc>
        <w:tc>
          <w:tcPr>
            <w:tcW w:type="dxa" w:w="3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2C2C2A"/>
                <w:sz w:val="18"/>
                <w:szCs w:val="18"/>
              </w:rPr>
              <w:t xml:space="preserve">완전 균형 50/50 샘플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C447C"/>
                <w:sz w:val="18"/>
                <w:szCs w:val="18"/>
              </w:rPr>
              <w:t xml:space="preserve">NOTE</w:t>
            </w:r>
          </w:p>
        </w:tc>
        <w:tc>
          <w:tcPr>
            <w:tcW w:type="dxa" w:w="4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2C2C2A"/>
                <w:sz w:val="18"/>
                <w:szCs w:val="18"/>
              </w:rPr>
              <w:t xml:space="preserve">14,939:14,939 · ERROR 원인 0건 → 원분포 아닌 큐레이션 샘플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i/>
          <w:iCs/>
          <w:color w:val="5F5E5A"/>
          <w:sz w:val="19"/>
          <w:szCs w:val="19"/>
        </w:rPr>
        <w:t xml:space="preserve">보정: 1번은 데이터 손상이 아니라 파일이 양성 클래스를 14,939개 하드케이스로만 좁혀 담았기 때문이다. 즉 이 파일은 “하드케이스 전용 킬스위치 세트”다.</w:t>
      </w:r>
    </w:p>
    <w:p>
      <w:pPr>
        <w:pStyle w:val="Heading2"/>
        <w:spacing w:after="130" w:before="260"/>
      </w:pPr>
      <w:r>
        <w:rPr>
          <w:rFonts w:ascii="Malgun Gothic" w:cs="Malgun Gothic" w:eastAsia="Malgun Gothic" w:hAnsi="Malgun Gothic"/>
          <w:b/>
          <w:bCs/>
          <w:color w:val="185FA5"/>
        </w:rPr>
        <w:t xml:space="preserve">2.1 각 항목이 왜 문제인가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A32D2D"/>
          <w:sz w:val="20"/>
          <w:szCs w:val="20"/>
        </w:rPr>
        <w:t xml:space="preserve">1  is_hardcase = is_cause 복제  —  </w:t>
      </w:r>
      <w:r>
        <w:rPr>
          <w:rFonts w:ascii="Malgun Gothic" w:cs="Malgun Gothic" w:eastAsia="Malgun Gothic" w:hAnsi="Malgun Gothic"/>
          <w:color w:val="2C2C2A"/>
          <w:sz w:val="20"/>
          <w:szCs w:val="20"/>
        </w:rPr>
        <w:t xml:space="preserve">하드케이스는 원인의 진부분집합이어야 하는데 복사본이면 ‘어려운 케이스만 따로 채점’이 불가능하다. 킬스위치의 층화 채점 자체가 성립하지 않는다.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A32D2D"/>
          <w:sz w:val="20"/>
          <w:szCs w:val="20"/>
        </w:rPr>
        <w:t xml:space="preserve">2  라벨 누수 (alert_tag · level)  —  </w:t>
      </w:r>
      <w:r>
        <w:rPr>
          <w:rFonts w:ascii="Malgun Gothic" w:cs="Malgun Gothic" w:eastAsia="Malgun Gothic" w:hAnsi="Malgun Gothic"/>
          <w:color w:val="2C2C2A"/>
          <w:sz w:val="20"/>
          <w:szCs w:val="20"/>
        </w:rPr>
        <w:t xml:space="preserve">통합확정본이 명시적으로 경고한 ‘라벨 누수 = 정답을 미리 훔쳐봐 성적이 부풀려지는 것’이 바로 이 상태다. 두 컬럼이 신호 쪽에 남으면 분류기가 원인을 완벽히 맞혀 AUC가 가짜로 1.0에 붙는다. 정직한 AUC를 재려면 정답 계산 전용으로 격리해야 한다.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A32D2D"/>
          <w:sz w:val="20"/>
          <w:szCs w:val="20"/>
        </w:rPr>
        <w:t xml:space="preserve">3  빈 메시지  —  </w:t>
      </w:r>
      <w:r>
        <w:rPr>
          <w:rFonts w:ascii="Malgun Gothic" w:cs="Malgun Gothic" w:eastAsia="Malgun Gothic" w:hAnsi="Malgun Gothic"/>
          <w:color w:val="2C2C2A"/>
          <w:sz w:val="20"/>
          <w:szCs w:val="20"/>
        </w:rPr>
        <w:t xml:space="preserve">하필 정답(원인) 쪽에 빈칸이 77/113으로 몰려 있다. 메시지 기반 신호로 채점 불가한 양성이 그만큼 늘어 실제 검정력에 직접 타격을 준다.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A32D2D"/>
          <w:sz w:val="20"/>
          <w:szCs w:val="20"/>
        </w:rPr>
        <w:t xml:space="preserve">4  근접 중복 행  —  </w:t>
      </w:r>
      <w:r>
        <w:rPr>
          <w:rFonts w:ascii="Malgun Gothic" w:cs="Malgun Gothic" w:eastAsia="Malgun Gothic" w:hAnsi="Malgun Gothic"/>
          <w:color w:val="2C2C2A"/>
          <w:sz w:val="20"/>
          <w:szCs w:val="20"/>
        </w:rPr>
        <w:t xml:space="preserve">train/eval을 그룹 없이 나누면 거의 동일한 행이 양쪽에 새어 누수가 되고, 반복된 쉬운 양성 때문에 AUC가 낙관적으로 왜곡된다.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854F0B"/>
          <w:sz w:val="20"/>
          <w:szCs w:val="20"/>
        </w:rPr>
        <w:t xml:space="preserve">5  파싱 잔재 node ID  —  </w:t>
      </w:r>
      <w:r>
        <w:rPr>
          <w:rFonts w:ascii="Malgun Gothic" w:cs="Malgun Gothic" w:eastAsia="Malgun Gothic" w:hAnsi="Malgun Gothic"/>
          <w:color w:val="2C2C2A"/>
          <w:sz w:val="20"/>
          <w:szCs w:val="20"/>
        </w:rPr>
        <w:t xml:space="preserve">치명적이진 않지만 node 기반 그룹화·집계(예: 독립표본 카운팅)에서 이 잔재값이 별도 노드로 잘못 세어진다.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color w:val="0C447C"/>
          <w:sz w:val="20"/>
          <w:szCs w:val="20"/>
        </w:rPr>
        <w:t xml:space="preserve">6  완전 균형 50/50 샘플  —  </w:t>
      </w:r>
      <w:r>
        <w:rPr>
          <w:rFonts w:ascii="Malgun Gothic" w:cs="Malgun Gothic" w:eastAsia="Malgun Gothic" w:hAnsi="Malgun Gothic"/>
          <w:color w:val="2C2C2A"/>
          <w:sz w:val="20"/>
          <w:szCs w:val="20"/>
        </w:rPr>
        <w:t xml:space="preserve">벤치마크로는 정상 관행이나, 판정식 프리즈의 n_hard 검정력 계산(원인 비율 5/10/20% 시나리오)은 이 파일만으로 재현되지 않는다. 원분포를 따로 확인해야 한다.</w:t>
      </w:r>
    </w:p>
    <w:p>
      <w:pPr>
        <w:pStyle w:val="Heading1"/>
        <w:spacing w:after="130" w:before="260"/>
      </w:pPr>
      <w:r>
        <w:rPr>
          <w:rFonts w:ascii="Malgun Gothic" w:cs="Malgun Gothic" w:eastAsia="Malgun Gothic" w:hAnsi="Malgun Gothic"/>
          <w:b/>
          <w:bCs/>
          <w:color w:val="185FA5"/>
        </w:rPr>
        <w:t xml:space="preserve">3. cause vs hardcase — 근본 정의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2C2C2A"/>
          <w:sz w:val="21"/>
          <w:szCs w:val="21"/>
        </w:rPr>
        <w:t xml:space="preserve">두 라벨의 근본 축은 “값싼 레벨 필터로 잡히느냐”이며, 포함 관계는 반드시 진부분집합(⊊)이어야 한다.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color w:val="2C2C2A"/>
          <w:sz w:val="20"/>
          <w:szCs w:val="20"/>
        </w:rPr>
        <w:t xml:space="preserve">원인 (is_cause) — 3,248,239줄: 장애의 원인인 이상 라인 전체(전체 로그의 1.5%). VAPI 등 대부분은 본문에 error/fail 이 있어 값싼 레벨 필터가 잡는 '쉬운 원인'.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color w:val="2C2C2A"/>
          <w:sz w:val="20"/>
          <w:szCs w:val="20"/>
        </w:rPr>
        <w:t xml:space="preserve">하드케이스 (is_hardcase) — 14,939줄: 원인 중 레벨 필터가 100% 놓치는 비-ERROR 원인. 평범한 INFO처럼 보임(PBS_CON·MPT·CPU·SCSI). 프로젝트가 겨냥하는 대상.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color w:val="2C2C2A"/>
          <w:sz w:val="20"/>
          <w:szCs w:val="20"/>
        </w:rPr>
        <w:t xml:space="preserve">중간위치 하드케이스 — 8,846줄(59%): 위 하드케이스 중 문맥 중간(25–75%)에 묻힌 것. lost-in-the-middle, 가장 어려운 층.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2C2C2A"/>
          <w:sz w:val="21"/>
          <w:szCs w:val="21"/>
        </w:rPr>
        <w:t xml:space="preserve">포함 관계: </w:t>
      </w:r>
      <w:r>
        <w:rPr>
          <w:rFonts w:ascii="Malgun Gothic" w:cs="Malgun Gothic" w:eastAsia="Malgun Gothic" w:hAnsi="Malgun Gothic"/>
          <w:color w:val="2C2C2A"/>
          <w:sz w:val="21"/>
          <w:szCs w:val="21"/>
        </w:rPr>
        <w:t xml:space="preserve">원인 ⊃ 하드케이스 ⊃ 중간위치 — 서로 같으면 층화 채점이 성립하지 않는다.</w:t>
      </w:r>
    </w:p>
    <w:p>
      <w:pPr>
        <w:pStyle w:val="Heading1"/>
        <w:spacing w:after="130" w:before="260"/>
      </w:pPr>
      <w:r>
        <w:rPr>
          <w:rFonts w:ascii="Malgun Gothic" w:cs="Malgun Gothic" w:eastAsia="Malgun Gothic" w:hAnsi="Malgun Gothic"/>
          <w:b/>
          <w:bCs/>
          <w:color w:val="185FA5"/>
        </w:rPr>
        <w:t xml:space="preserve">4. 결정 — 더 쪼갠다 (방향 B)</w:t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2C2C2A"/>
          <w:sz w:val="21"/>
          <w:szCs w:val="21"/>
        </w:rPr>
        <w:t xml:space="preserve">킬스위치 조건 ②는 “필터가 놓친 하드케이스가 위치·희귀도 신호로 무작위보다 유의하게 구별되는가”이다. 층이 없으면 이 검정 자체가 불가능하므로, 하드케이스 내부를 위치 기준으로 쪼개기로 한다. 파일의 position_ratio 밴드가 측정보고의 분포(front 11.3 / middle 59.2 / back 29.5%)를 정확히 재현하여 기준의 정합성이 확인됐다.</w:t>
      </w:r>
    </w:p>
    <w:p>
      <w:pPr>
        <w:pStyle w:val="Heading1"/>
        <w:spacing w:after="130" w:before="260"/>
      </w:pPr>
      <w:r>
        <w:rPr>
          <w:rFonts w:ascii="Malgun Gothic" w:cs="Malgun Gothic" w:eastAsia="Malgun Gothic" w:hAnsi="Malgun Gothic"/>
          <w:b/>
          <w:bCs/>
          <w:color w:val="185FA5"/>
        </w:rPr>
        <w:t xml:space="preserve">5. 층화 결과 — 명목(라인) vs 독립(버스트) 표본</w:t>
      </w:r>
    </w:p>
    <w:tbl>
      <w:tblPr>
        <w:tblW w:type="dxa" w:w="8000"/>
        <w:tblBorders>
          <w:top w:val="single" w:color="B4B2A9" w:sz="2"/>
          <w:left w:val="single" w:color="B4B2A9" w:sz="2"/>
          <w:bottom w:val="single" w:color="B4B2A9" w:sz="2"/>
          <w:right w:val="single" w:color="B4B2A9" w:sz="2"/>
          <w:insideH w:val="single" w:color="D3D1C7" w:sz="2"/>
          <w:insideV w:val="single" w:color="D3D1C7" w:sz="2"/>
        </w:tblBorders>
      </w:tblPr>
      <w:tblGrid>
        <w:gridCol w:w="2650"/>
        <w:gridCol w:w="1080"/>
        <w:gridCol w:w="1240"/>
        <w:gridCol w:w="1240"/>
        <w:gridCol w:w="900"/>
        <w:gridCol w:w="890"/>
      </w:tblGrid>
      <w:tr>
        <w:trPr>
          <w:tblHeader/>
        </w:trPr>
        <w:tc>
          <w:tcPr>
            <w:tcW w:type="dxa" w:w="2650"/>
            <w:shd w:fill="E6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85FA5"/>
                <w:sz w:val="18"/>
                <w:szCs w:val="18"/>
              </w:rPr>
              <w:t xml:space="preserve">층</w:t>
            </w:r>
          </w:p>
        </w:tc>
        <w:tc>
          <w:tcPr>
            <w:tcW w:type="dxa" w:w="1080"/>
            <w:shd w:fill="E6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85FA5"/>
                <w:sz w:val="18"/>
                <w:szCs w:val="18"/>
              </w:rPr>
              <w:t xml:space="preserve">라인</w:t>
            </w:r>
          </w:p>
        </w:tc>
        <w:tc>
          <w:tcPr>
            <w:tcW w:type="dxa" w:w="1240"/>
            <w:shd w:fill="E6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85FA5"/>
                <w:sz w:val="18"/>
                <w:szCs w:val="18"/>
              </w:rPr>
              <w:t xml:space="preserve">버스트 1분</w:t>
            </w:r>
          </w:p>
        </w:tc>
        <w:tc>
          <w:tcPr>
            <w:tcW w:type="dxa" w:w="1240"/>
            <w:shd w:fill="E6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85FA5"/>
                <w:sz w:val="18"/>
                <w:szCs w:val="18"/>
              </w:rPr>
              <w:t xml:space="preserve">버스트 5분</w:t>
            </w:r>
          </w:p>
        </w:tc>
        <w:tc>
          <w:tcPr>
            <w:tcW w:type="dxa" w:w="900"/>
            <w:shd w:fill="E6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85FA5"/>
                <w:sz w:val="18"/>
                <w:szCs w:val="18"/>
              </w:rPr>
              <w:t xml:space="preserve">템플릿</w:t>
            </w:r>
          </w:p>
        </w:tc>
        <w:tc>
          <w:tcPr>
            <w:tcW w:type="dxa" w:w="890"/>
            <w:shd w:fill="E6F1F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85FA5"/>
                <w:sz w:val="18"/>
                <w:szCs w:val="18"/>
              </w:rPr>
              <w:t xml:space="preserve">날짜</w:t>
            </w:r>
          </w:p>
        </w:tc>
      </w:tr>
      <w:tr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2C2C2A"/>
                <w:sz w:val="18"/>
                <w:szCs w:val="18"/>
              </w:rPr>
              <w:t xml:space="preserve">H1_edge (앞뒤, 위치신호 약)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2C2C2A"/>
                <w:sz w:val="18"/>
                <w:szCs w:val="18"/>
              </w:rPr>
              <w:t xml:space="preserve">6,093</w:t>
            </w:r>
          </w:p>
        </w:tc>
        <w:tc>
          <w:tcPr>
            <w:tcW w:type="dxa" w:w="12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2C2C2A"/>
                <w:sz w:val="18"/>
                <w:szCs w:val="18"/>
              </w:rPr>
              <w:t xml:space="preserve">3,161</w:t>
            </w:r>
          </w:p>
        </w:tc>
        <w:tc>
          <w:tcPr>
            <w:tcW w:type="dxa" w:w="12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2C2C2A"/>
                <w:sz w:val="18"/>
                <w:szCs w:val="18"/>
              </w:rPr>
              <w:t xml:space="preserve">2,895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2C2C2A"/>
                <w:sz w:val="18"/>
                <w:szCs w:val="18"/>
              </w:rPr>
              <w:t xml:space="preserve">9</w:t>
            </w:r>
          </w:p>
        </w:tc>
        <w:tc>
          <w:tcPr>
            <w:tcW w:type="dxa" w:w="8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2C2C2A"/>
                <w:sz w:val="18"/>
                <w:szCs w:val="18"/>
              </w:rPr>
              <w:t xml:space="preserve">110</w:t>
            </w:r>
          </w:p>
        </w:tc>
      </w:tr>
      <w:tr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2C2C2A"/>
                <w:sz w:val="18"/>
                <w:szCs w:val="18"/>
              </w:rPr>
              <w:t xml:space="preserve">H2_buried (중간묻힘, 최난이도)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2C2C2A"/>
                <w:sz w:val="18"/>
                <w:szCs w:val="18"/>
              </w:rPr>
              <w:t xml:space="preserve">8,846</w:t>
            </w:r>
          </w:p>
        </w:tc>
        <w:tc>
          <w:tcPr>
            <w:tcW w:type="dxa" w:w="12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2C2C2A"/>
                <w:sz w:val="18"/>
                <w:szCs w:val="18"/>
              </w:rPr>
              <w:t xml:space="preserve">4,307</w:t>
            </w:r>
          </w:p>
        </w:tc>
        <w:tc>
          <w:tcPr>
            <w:tcW w:type="dxa" w:w="12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2C2C2A"/>
                <w:sz w:val="18"/>
                <w:szCs w:val="18"/>
              </w:rPr>
              <w:t xml:space="preserve">3,717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2C2C2A"/>
                <w:sz w:val="18"/>
                <w:szCs w:val="18"/>
              </w:rPr>
              <w:t xml:space="preserve">7</w:t>
            </w:r>
          </w:p>
        </w:tc>
        <w:tc>
          <w:tcPr>
            <w:tcW w:type="dxa" w:w="8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2C2C2A"/>
                <w:sz w:val="18"/>
                <w:szCs w:val="18"/>
              </w:rPr>
              <w:t xml:space="preserve">103</w:t>
            </w:r>
          </w:p>
        </w:tc>
      </w:tr>
      <w:tr>
        <w:tc>
          <w:tcPr>
            <w:tcW w:type="dxa" w:w="2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C2C2A"/>
                <w:sz w:val="18"/>
                <w:szCs w:val="18"/>
              </w:rPr>
              <w:t xml:space="preserve">합계 하드케이스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C2C2A"/>
                <w:sz w:val="18"/>
                <w:szCs w:val="18"/>
              </w:rPr>
              <w:t xml:space="preserve">14,939</w:t>
            </w:r>
          </w:p>
        </w:tc>
        <w:tc>
          <w:tcPr>
            <w:tcW w:type="dxa" w:w="12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C2C2A"/>
                <w:sz w:val="18"/>
                <w:szCs w:val="18"/>
              </w:rPr>
              <w:t xml:space="preserve">7,468</w:t>
            </w:r>
          </w:p>
        </w:tc>
        <w:tc>
          <w:tcPr>
            <w:tcW w:type="dxa" w:w="12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C2C2A"/>
                <w:sz w:val="18"/>
                <w:szCs w:val="18"/>
              </w:rPr>
              <w:t xml:space="preserve">6,612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C2C2A"/>
                <w:sz w:val="18"/>
                <w:szCs w:val="18"/>
              </w:rPr>
              <w:t xml:space="preserve">9</w:t>
            </w:r>
          </w:p>
        </w:tc>
        <w:tc>
          <w:tcPr>
            <w:tcW w:type="dxa" w:w="89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C2C2A"/>
                <w:sz w:val="18"/>
                <w:szCs w:val="18"/>
              </w:rPr>
              <w:t xml:space="preserve">211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2C2C2A"/>
          <w:sz w:val="21"/>
          <w:szCs w:val="21"/>
        </w:rPr>
        <w:t xml:space="preserve">핵심: </w:t>
      </w:r>
      <w:r>
        <w:rPr>
          <w:rFonts w:ascii="Malgun Gothic" w:cs="Malgun Gothic" w:eastAsia="Malgun Gothic" w:hAnsi="Malgun Gothic"/>
          <w:color w:val="2C2C2A"/>
          <w:sz w:val="21"/>
          <w:szCs w:val="21"/>
        </w:rPr>
        <w:t xml:space="preserve">라인으로는 14,939지만 템플릿은 9종뿐이라 ‘명목 ≠ 독립’ 문제가 있었다. 버스트로 세면 층을 둘로 쪼개도 각각 2,895 / 3,717개로, 가장 보수적 기준에서도 n_hard≥300을 10배 이상 넘긴다. 버스트 단위 카운팅이 템플릿 collapse 문제도 동시에 해소한다.</w:t>
      </w:r>
    </w:p>
    <w:p>
      <w:pPr>
        <w:pStyle w:val="Heading1"/>
        <w:spacing w:after="130" w:before="260"/>
      </w:pPr>
      <w:r>
        <w:rPr>
          <w:rFonts w:ascii="Malgun Gothic" w:cs="Malgun Gothic" w:eastAsia="Malgun Gothic" w:hAnsi="Malgun Gothic"/>
          <w:b/>
          <w:bCs/>
          <w:color w:val="185FA5"/>
        </w:rPr>
        <w:t xml:space="preserve">6. 산출물 — killswitch_stratified.csv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2C2C2A"/>
          <w:sz w:val="21"/>
          <w:szCs w:val="21"/>
        </w:rPr>
        <w:t xml:space="preserve">원본 10열에 다음 컬럼을 추가했다 (29,878행 · 15열):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color w:val="2C2C2A"/>
          <w:sz w:val="20"/>
          <w:szCs w:val="20"/>
        </w:rPr>
        <w:t xml:space="preserve">hardness_tier — H0_noise / H1_edge / H2_buried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color w:val="2C2C2A"/>
          <w:sz w:val="20"/>
          <w:szCs w:val="20"/>
        </w:rPr>
        <w:t xml:space="preserve">pos_band — front(&lt;25%) / middle(25–75%) / back(&gt;75%)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color w:val="2C2C2A"/>
          <w:sz w:val="20"/>
          <w:szCs w:val="20"/>
        </w:rPr>
        <w:t xml:space="preserve">is_buried — 비-ERROR ∧ 중간묻힘 (중간위치 하드케이스 플래그)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color w:val="2C2C2A"/>
          <w:sz w:val="20"/>
          <w:szCs w:val="20"/>
        </w:rPr>
        <w:t xml:space="preserve">burst_1m · burst_5m — node+시간창 독립사건 ID (n_hard 독립표본 카운팅용)</w:t>
      </w:r>
    </w:p>
    <w:p>
      <w:pPr>
        <w:pStyle w:val="Heading1"/>
        <w:spacing w:after="130" w:before="260"/>
      </w:pPr>
      <w:r>
        <w:rPr>
          <w:rFonts w:ascii="Malgun Gothic" w:cs="Malgun Gothic" w:eastAsia="Malgun Gothic" w:hAnsi="Malgun Gothic"/>
          <w:b/>
          <w:bCs/>
          <w:color w:val="185FA5"/>
        </w:rPr>
        <w:t xml:space="preserve">7. 남은 결정 · 한계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color w:val="2C2C2A"/>
          <w:sz w:val="20"/>
          <w:szCs w:val="20"/>
        </w:rPr>
        <w:t xml:space="preserve">희귀도 축 부재 — 하드케이스가 9템플릿뿐이라 파일 내부 희귀도가 거의 안 변함. rarity 층을 만들려면 B트랙의 전체(211M) 템플릿 빈도표가 필요.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color w:val="2C2C2A"/>
          <w:sz w:val="20"/>
          <w:szCs w:val="20"/>
        </w:rPr>
        <w:t xml:space="preserve">위치 기준의 성격 — 현재 pos_band 는 파일-전역 위치(측정보고와 동일 기준). 진짜 lost-in-the-middle 은 케이스/버스트 내부 위치이므로, 버스트 내부 상대위치로 is_buried 재정의가 더 엄밀함.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color w:val="2C2C2A"/>
          <w:sz w:val="20"/>
          <w:szCs w:val="20"/>
        </w:rPr>
        <w:t xml:space="preserve">독립표본 단위 확정 — 라인/버스트/템플릿, 1분/5분 중 무엇으로 셀지는 D가 확정해야 검정력(p값)이 유효 (측정보고 6장 항목 1·2·4·5).</w:t>
      </w:r>
    </w:p>
    <w:p>
      <w:pPr>
        <w:pStyle w:val="Heading1"/>
        <w:spacing w:after="130" w:before="260"/>
      </w:pPr>
      <w:r>
        <w:rPr>
          <w:rFonts w:ascii="Malgun Gothic" w:cs="Malgun Gothic" w:eastAsia="Malgun Gothic" w:hAnsi="Malgun Gothic"/>
          <w:b/>
          <w:bCs/>
          <w:color w:val="185FA5"/>
        </w:rPr>
        <w:t xml:space="preserve">8. 다음 단계 (권장 순서)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b/>
          <w:bCs/>
          <w:color w:val="2C2C2A"/>
          <w:sz w:val="20"/>
          <w:szCs w:val="20"/>
        </w:rPr>
        <w:t xml:space="preserve">① (우선) 층별 예비 AUC로 조건 ②를 미리 판정 — 위치·희귀도 신호가 무작위보다 구별되는지. 신호가 없으면 ②③은 무의미.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color w:val="2C2C2A"/>
          <w:sz w:val="20"/>
          <w:szCs w:val="20"/>
        </w:rPr>
        <w:t xml:space="preserve">② 버스트 내부 상대위치로 is_buried 재정의 (진짜 lost-in-the-middle).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algun Gothic" w:cs="Malgun Gothic" w:eastAsia="Malgun Gothic" w:hAnsi="Malgun Gothic"/>
          <w:color w:val="2C2C2A"/>
          <w:sz w:val="20"/>
          <w:szCs w:val="20"/>
        </w:rPr>
        <w:t xml:space="preserve">③ 전체 템플릿 빈도표 확보 후 rarity_tier 추가.</w:t>
      </w:r>
    </w:p>
    <w:p>
      <w:pPr>
        <w:pStyle w:val="Heading1"/>
        <w:spacing w:after="130" w:before="260"/>
      </w:pPr>
      <w:r>
        <w:rPr>
          <w:rFonts w:ascii="Malgun Gothic" w:cs="Malgun Gothic" w:eastAsia="Malgun Gothic" w:hAnsi="Malgun Gothic"/>
          <w:b/>
          <w:bCs/>
          <w:color w:val="185FA5"/>
        </w:rPr>
        <w:t xml:space="preserve">9. 참조 문서</w:t>
      </w:r>
    </w:p>
    <w:p>
      <w:pPr>
        <w:spacing w:after="120" w:before="0"/>
      </w:pPr>
      <w:r>
        <w:rPr>
          <w:rFonts w:ascii="Malgun Gothic" w:cs="Malgun Gothic" w:eastAsia="Malgun Gothic" w:hAnsi="Malgun Gothic"/>
          <w:color w:val="5F5E5A"/>
          <w:sz w:val="19"/>
          <w:szCs w:val="19"/>
        </w:rPr>
        <w:t xml:space="preserve">통합확정본(용어·관문 정의) · 최종_기획서(프로젝트 정의) · 판정식프리즈_임계값감사(AUC 0.65·n_hard 300 근거) · Thunderbird_하드케이스_측정보고(B트랙, 하드케이스 4개 숫자·위치분포·독립표본).</w:t>
      </w:r>
    </w:p>
    <w:sectPr>
      <w:pgSz w:w="11906" w:h="16838" w:orient="portrait"/>
      <w:pgMar w:top="1180" w:right="1180" w:bottom="11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2026-07-16T04:25:29.651Z</dcterms:created>
  <dcterms:modified xsi:type="dcterms:W3CDTF">2026-07-16T04:25:29.666Z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