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подпрограмм в NASM</w:t>
      </w:r>
    </w:p>
    <w:p>
      <w:pPr>
        <w:pStyle w:val="BodyText"/>
      </w:pPr>
      <w:r>
        <w:t xml:space="preserve">Создадим каталог для выполнения лабораторной работы № 9, перейдем в него и со-</w:t>
      </w:r>
      <w:r>
        <w:t xml:space="preserve"> </w:t>
      </w:r>
      <w:r>
        <w:t xml:space="preserve">здадим файл lab09-1.asm: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623599"/>
            <wp:effectExtent b="0" l="0" r="0" t="0"/>
            <wp:docPr descr="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9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Открываем файл в Midnight Commander и заполняем его в соответствии с</w:t>
      </w:r>
      <w:r>
        <w:t xml:space="preserve"> </w:t>
      </w:r>
      <w:r>
        <w:t xml:space="preserve">листингом 9.1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912185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9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644597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9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218538"/>
            <wp:effectExtent b="0" l="0" r="0" t="0"/>
            <wp:docPr descr="Изменяем файл" title="" id="31" name="Picture"/>
            <a:graphic>
              <a:graphicData uri="http://schemas.openxmlformats.org/drawingml/2006/picture">
                <pic:pic>
                  <pic:nvPicPr>
                    <pic:cNvPr descr="image/9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707065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9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bookmarkStart w:id="129" w:name="отладка-программам-с-помощью-gdb"/>
    <w:p>
      <w:pPr>
        <w:pStyle w:val="Heading2"/>
      </w:pP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282328"/>
            <wp:effectExtent b="0" l="0" r="0" t="0"/>
            <wp:docPr descr="Создаем файл" title="" id="37" name="Picture"/>
            <a:graphic>
              <a:graphicData uri="http://schemas.openxmlformats.org/drawingml/2006/picture">
                <pic:pic>
                  <pic:nvPicPr>
                    <pic:cNvPr descr="image/9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3720857"/>
            <wp:effectExtent b="0" l="0" r="0" t="0"/>
            <wp:docPr descr="Заполняем файл" title="" id="40" name="Picture"/>
            <a:graphic>
              <a:graphicData uri="http://schemas.openxmlformats.org/drawingml/2006/picture">
                <pic:pic>
                  <pic:nvPicPr>
                    <pic:cNvPr descr="image/9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2207968"/>
            <wp:effectExtent b="0" l="0" r="0" t="0"/>
            <wp:docPr descr="Загружаем исходный файл в отладчик" title="" id="43" name="Picture"/>
            <a:graphic>
              <a:graphicData uri="http://schemas.openxmlformats.org/drawingml/2006/picture">
                <pic:pic>
                  <pic:nvPicPr>
                    <pic:cNvPr descr="image/9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1310420"/>
            <wp:effectExtent b="0" l="0" r="0" t="0"/>
            <wp:docPr descr="Запускаем программу командой run" title="" id="46" name="Picture"/>
            <a:graphic>
              <a:graphicData uri="http://schemas.openxmlformats.org/drawingml/2006/picture">
                <pic:pic>
                  <pic:nvPicPr>
                    <pic:cNvPr descr="image/9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885580"/>
            <wp:effectExtent b="0" l="0" r="0" t="0"/>
            <wp:docPr descr="Запускаем программу с брейкпоином" title="" id="49" name="Picture"/>
            <a:graphic>
              <a:graphicData uri="http://schemas.openxmlformats.org/drawingml/2006/picture">
                <pic:pic>
                  <pic:nvPicPr>
                    <pic:cNvPr descr="image/9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r>
        <w:drawing>
          <wp:inline>
            <wp:extent cx="3733800" cy="1842965"/>
            <wp:effectExtent b="0" l="0" r="0" t="0"/>
            <wp:docPr descr="Смотрим дисассимилированный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9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1926736"/>
            <wp:effectExtent b="0" l="0" r="0" t="0"/>
            <wp:docPr descr="Переключаемся на синтаксис Intel" title="" id="55" name="Picture"/>
            <a:graphic>
              <a:graphicData uri="http://schemas.openxmlformats.org/drawingml/2006/picture">
                <pic:pic>
                  <pic:nvPicPr>
                    <pic:cNvPr descr="image/9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2662725"/>
            <wp:effectExtent b="0" l="0" r="0" t="0"/>
            <wp:docPr descr="Включаем отображение регистров, их значений и результат дисассимилирования программы" title="" id="58" name="Picture"/>
            <a:graphic>
              <a:graphicData uri="http://schemas.openxmlformats.org/drawingml/2006/picture">
                <pic:pic>
                  <pic:nvPicPr>
                    <pic:cNvPr descr="image/9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3153385"/>
            <wp:effectExtent b="0" l="0" r="0" t="0"/>
            <wp:docPr descr="Используем команду info breakpoints и создаем новую точку останова" title="" id="61" name="Picture"/>
            <a:graphic>
              <a:graphicData uri="http://schemas.openxmlformats.org/drawingml/2006/picture">
                <pic:pic>
                  <pic:nvPicPr>
                    <pic:cNvPr descr="image/9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r>
        <w:drawing>
          <wp:inline>
            <wp:extent cx="3733800" cy="586398"/>
            <wp:effectExtent b="0" l="0" r="0" t="0"/>
            <wp:docPr descr="Смотрим информацию" title="" id="64" name="Picture"/>
            <a:graphic>
              <a:graphicData uri="http://schemas.openxmlformats.org/drawingml/2006/picture">
                <pic:pic>
                  <pic:nvPicPr>
                    <pic:cNvPr descr="image/9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информацию</w:t>
      </w:r>
    </w:p>
    <w:p>
      <w:pPr>
        <w:pStyle w:val="BodyText"/>
      </w:pPr>
      <w:r>
        <w:t xml:space="preserve">Выполняем 5 инструкций командой si (рис.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r>
        <w:drawing>
          <wp:inline>
            <wp:extent cx="3733800" cy="3314944"/>
            <wp:effectExtent b="0" l="0" r="0" t="0"/>
            <wp:docPr descr="Отслеживаем регистры" title="" id="67" name="Picture"/>
            <a:graphic>
              <a:graphicData uri="http://schemas.openxmlformats.org/drawingml/2006/picture">
                <pic:pic>
                  <pic:nvPicPr>
                    <pic:cNvPr descr="image/9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r>
        <w:drawing>
          <wp:inline>
            <wp:extent cx="3733800" cy="341068"/>
            <wp:effectExtent b="0" l="0" r="0" t="0"/>
            <wp:docPr descr="Смотрим значение переменной" title="" id="70" name="Picture"/>
            <a:graphic>
              <a:graphicData uri="http://schemas.openxmlformats.org/drawingml/2006/picture">
                <pic:pic>
                  <pic:nvPicPr>
                    <pic:cNvPr descr="image/9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 (рис.</w:t>
      </w:r>
      <w:r>
        <w:t xml:space="preserve"> </w:t>
      </w:r>
      <w:r>
        <w:t xml:space="preserve">@fig:018</w:t>
      </w:r>
      <w:r>
        <w:t xml:space="preserve">).</w:t>
      </w:r>
    </w:p>
    <w:p>
      <w:pPr>
        <w:pStyle w:val="CaptionedFigure"/>
      </w:pPr>
      <w:r>
        <w:drawing>
          <wp:inline>
            <wp:extent cx="3733800" cy="576612"/>
            <wp:effectExtent b="0" l="0" r="0" t="0"/>
            <wp:docPr descr="Смотрим значение переменной" title="" id="73" name="Picture"/>
            <a:graphic>
              <a:graphicData uri="http://schemas.openxmlformats.org/drawingml/2006/picture">
                <pic:pic>
                  <pic:nvPicPr>
                    <pic:cNvPr descr="image/9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</w:t>
      </w:r>
      <w:r>
        <w:t xml:space="preserve"> </w:t>
      </w:r>
      <w:r>
        <w:t xml:space="preserve">@fig:019</w:t>
      </w:r>
      <w:r>
        <w:t xml:space="preserve">).</w:t>
      </w:r>
    </w:p>
    <w:p>
      <w:pPr>
        <w:pStyle w:val="CaptionedFigure"/>
      </w:pPr>
      <w:r>
        <w:drawing>
          <wp:inline>
            <wp:extent cx="3733800" cy="704088"/>
            <wp:effectExtent b="0" l="0" r="0" t="0"/>
            <wp:docPr descr="Меняем символ" title="" id="76" name="Picture"/>
            <a:graphic>
              <a:graphicData uri="http://schemas.openxmlformats.org/drawingml/2006/picture">
                <pic:pic>
                  <pic:nvPicPr>
                    <pic:cNvPr descr="image/9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Изменим первый символ переменной msg2 (рис.</w:t>
      </w:r>
      <w:r>
        <w:t xml:space="preserve"> </w:t>
      </w:r>
      <w:r>
        <w:t xml:space="preserve">@fig:020</w:t>
      </w:r>
      <w:r>
        <w:t xml:space="preserve">).</w:t>
      </w:r>
    </w:p>
    <w:p>
      <w:pPr>
        <w:pStyle w:val="CaptionedFigure"/>
      </w:pPr>
      <w:r>
        <w:drawing>
          <wp:inline>
            <wp:extent cx="3733800" cy="704088"/>
            <wp:effectExtent b="0" l="0" r="0" t="0"/>
            <wp:docPr descr="Меняем символ" title="" id="79" name="Picture"/>
            <a:graphic>
              <a:graphicData uri="http://schemas.openxmlformats.org/drawingml/2006/picture">
                <pic:pic>
                  <pic:nvPicPr>
                    <pic:cNvPr descr="image/9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символ</w:t>
      </w:r>
    </w:p>
    <w:p>
      <w:pPr>
        <w:pStyle w:val="BodyText"/>
      </w:pPr>
      <w:r>
        <w:t xml:space="preserve">Смотрим значение регистра edx в разных форматах (рис.</w:t>
      </w:r>
      <w:r>
        <w:t xml:space="preserve"> </w:t>
      </w:r>
      <w:r>
        <w:t xml:space="preserve">@fig:021</w:t>
      </w:r>
      <w:r>
        <w:t xml:space="preserve">).</w:t>
      </w:r>
    </w:p>
    <w:p>
      <w:pPr>
        <w:pStyle w:val="CaptionedFigure"/>
      </w:pPr>
      <w:r>
        <w:drawing>
          <wp:inline>
            <wp:extent cx="3721100" cy="1574800"/>
            <wp:effectExtent b="0" l="0" r="0" t="0"/>
            <wp:docPr descr="Смотрим значение регистра" title="" id="82" name="Picture"/>
            <a:graphic>
              <a:graphicData uri="http://schemas.openxmlformats.org/drawingml/2006/picture">
                <pic:pic>
                  <pic:nvPicPr>
                    <pic:cNvPr descr="image/9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значение регистра</w:t>
      </w:r>
    </w:p>
    <w:p>
      <w:pPr>
        <w:pStyle w:val="BodyText"/>
      </w:pPr>
      <w:r>
        <w:t xml:space="preserve">Изменяем регистор ebx (рис.</w:t>
      </w:r>
      <w:r>
        <w:t xml:space="preserve"> </w:t>
      </w:r>
      <w:r>
        <w:t xml:space="preserve">@fig:022</w:t>
      </w:r>
      <w:r>
        <w:t xml:space="preserve">).</w:t>
      </w:r>
    </w:p>
    <w:p>
      <w:pPr>
        <w:pStyle w:val="CaptionedFigure"/>
      </w:pPr>
      <w:r>
        <w:drawing>
          <wp:inline>
            <wp:extent cx="3721100" cy="1714500"/>
            <wp:effectExtent b="0" l="0" r="0" t="0"/>
            <wp:docPr descr="Изменяем регистор командой set" title="" id="85" name="Picture"/>
            <a:graphic>
              <a:graphicData uri="http://schemas.openxmlformats.org/drawingml/2006/picture">
                <pic:pic>
                  <pic:nvPicPr>
                    <pic:cNvPr descr="image/9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</w:t>
      </w:r>
      <w:r>
        <w:t xml:space="preserve"> </w:t>
      </w:r>
      <w:r>
        <w:t xml:space="preserve">@fig:023</w:t>
      </w:r>
      <w:r>
        <w:t xml:space="preserve">).</w:t>
      </w:r>
    </w:p>
    <w:p>
      <w:pPr>
        <w:pStyle w:val="CaptionedFigure"/>
      </w:pPr>
      <w:r>
        <w:drawing>
          <wp:inline>
            <wp:extent cx="3733800" cy="1065672"/>
            <wp:effectExtent b="0" l="0" r="0" t="0"/>
            <wp:docPr descr="Прописываем команды c и quit" title="" id="88" name="Picture"/>
            <a:graphic>
              <a:graphicData uri="http://schemas.openxmlformats.org/drawingml/2006/picture">
                <pic:pic>
                  <pic:nvPicPr>
                    <pic:cNvPr descr="image/9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c и quit</w:t>
      </w:r>
    </w:p>
    <w:p>
      <w:pPr>
        <w:pStyle w:val="BodyText"/>
      </w:pPr>
      <w:r>
        <w:rPr>
          <w:bCs/>
          <w:b/>
        </w:rPr>
        <w:t xml:space="preserve">3. Обработка аргументов командной строки в GDB</w:t>
      </w:r>
    </w:p>
    <w:p>
      <w:pPr>
        <w:pStyle w:val="BodyText"/>
      </w:pPr>
      <w:r>
        <w:t xml:space="preserve">Копируем файл lab8-2.asm в файл с именем lab09-3.asm (рис.</w:t>
      </w:r>
      <w:r>
        <w:t xml:space="preserve"> </w:t>
      </w:r>
      <w:r>
        <w:t xml:space="preserve">@fig:024</w:t>
      </w:r>
      <w:r>
        <w:t xml:space="preserve">).</w:t>
      </w:r>
    </w:p>
    <w:p>
      <w:pPr>
        <w:pStyle w:val="CaptionedFigure"/>
      </w:pPr>
      <w:r>
        <w:drawing>
          <wp:inline>
            <wp:extent cx="3733800" cy="350786"/>
            <wp:effectExtent b="0" l="0" r="0" t="0"/>
            <wp:docPr descr="Копируем файл" title="" id="91" name="Picture"/>
            <a:graphic>
              <a:graphicData uri="http://schemas.openxmlformats.org/drawingml/2006/picture">
                <pic:pic>
                  <pic:nvPicPr>
                    <pic:cNvPr descr="image/9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</w:t>
      </w:r>
      <w:r>
        <w:t xml:space="preserve"> </w:t>
      </w:r>
      <w:r>
        <w:t xml:space="preserve">@fig:025</w:t>
      </w:r>
      <w:r>
        <w:t xml:space="preserve">).</w:t>
      </w:r>
    </w:p>
    <w:p>
      <w:pPr>
        <w:pStyle w:val="CaptionedFigure"/>
      </w:pPr>
      <w:r>
        <w:drawing>
          <wp:inline>
            <wp:extent cx="3733800" cy="451861"/>
            <wp:effectExtent b="0" l="0" r="0" t="0"/>
            <wp:docPr descr="Создаем и запускаем в отладчике файл" title="" id="94" name="Picture"/>
            <a:graphic>
              <a:graphicData uri="http://schemas.openxmlformats.org/drawingml/2006/picture">
                <pic:pic>
                  <pic:nvPicPr>
                    <pic:cNvPr descr="image/9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</w:t>
      </w:r>
      <w:r>
        <w:t xml:space="preserve"> </w:t>
      </w:r>
      <w:r>
        <w:t xml:space="preserve">@fig:026</w:t>
      </w:r>
      <w:r>
        <w:t xml:space="preserve">).</w:t>
      </w:r>
    </w:p>
    <w:p>
      <w:pPr>
        <w:pStyle w:val="CaptionedFigure"/>
      </w:pPr>
      <w:r>
        <w:drawing>
          <wp:inline>
            <wp:extent cx="3733800" cy="1718261"/>
            <wp:effectExtent b="0" l="0" r="0" t="0"/>
            <wp:docPr descr="Устанавливаем точку останова" title="" id="97" name="Picture"/>
            <a:graphic>
              <a:graphicData uri="http://schemas.openxmlformats.org/drawingml/2006/picture">
                <pic:pic>
                  <pic:nvPicPr>
                    <pic:cNvPr descr="image/9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</w:t>
      </w:r>
      <w:r>
        <w:t xml:space="preserve"> </w:t>
      </w:r>
      <w:r>
        <w:t xml:space="preserve">@fig:027</w:t>
      </w:r>
      <w:r>
        <w:t xml:space="preserve">).</w:t>
      </w:r>
    </w:p>
    <w:p>
      <w:pPr>
        <w:pStyle w:val="CaptionedFigure"/>
      </w:pPr>
      <w:r>
        <w:drawing>
          <wp:inline>
            <wp:extent cx="3733800" cy="1563677"/>
            <wp:effectExtent b="0" l="0" r="0" t="0"/>
            <wp:docPr descr="Изучаем полученные данные" title="" id="100" name="Picture"/>
            <a:graphic>
              <a:graphicData uri="http://schemas.openxmlformats.org/drawingml/2006/picture">
                <pic:pic>
                  <pic:nvPicPr>
                    <pic:cNvPr descr="image/9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rPr>
          <w:bCs/>
          <w:b/>
        </w:rPr>
        <w:t xml:space="preserve">Задание 1</w:t>
      </w:r>
    </w:p>
    <w:p>
      <w:pPr>
        <w:pStyle w:val="BodyText"/>
      </w:pPr>
      <w:r>
        <w:t xml:space="preserve">Копируем файл lab8-4.asm(ср №1 в ЛБ8) в файл с именем lab09-3.asm (рис.</w:t>
      </w:r>
      <w:r>
        <w:t xml:space="preserve"> </w:t>
      </w:r>
      <w:r>
        <w:t xml:space="preserve">@fig:028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78"/>
            <wp:effectExtent b="0" l="0" r="0" t="0"/>
            <wp:docPr descr="Копируем файл" title="" id="103" name="Picture"/>
            <a:graphic>
              <a:graphicData uri="http://schemas.openxmlformats.org/drawingml/2006/picture">
                <pic:pic>
                  <pic:nvPicPr>
                    <pic:cNvPr descr="image/9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</w:t>
      </w:r>
      <w:r>
        <w:t xml:space="preserve"> </w:t>
      </w:r>
      <w:r>
        <w:t xml:space="preserve">@fig:029</w:t>
      </w:r>
      <w:r>
        <w:t xml:space="preserve">).</w:t>
      </w:r>
    </w:p>
    <w:p>
      <w:pPr>
        <w:pStyle w:val="CaptionedFigure"/>
      </w:pPr>
      <w:r>
        <w:drawing>
          <wp:inline>
            <wp:extent cx="3733800" cy="3758985"/>
            <wp:effectExtent b="0" l="0" r="0" t="0"/>
            <wp:docPr descr="Изменяем файл" title="" id="106" name="Picture"/>
            <a:graphic>
              <a:graphicData uri="http://schemas.openxmlformats.org/drawingml/2006/picture">
                <pic:pic>
                  <pic:nvPicPr>
                    <pic:cNvPr descr="image/9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@fig:030</w:t>
      </w:r>
      <w:r>
        <w:t xml:space="preserve">).</w:t>
      </w:r>
    </w:p>
    <w:p>
      <w:pPr>
        <w:pStyle w:val="CaptionedFigure"/>
      </w:pPr>
      <w:r>
        <w:drawing>
          <wp:inline>
            <wp:extent cx="3733800" cy="666095"/>
            <wp:effectExtent b="0" l="0" r="0" t="0"/>
            <wp:docPr descr="Проверяем работу программы" title="" id="109" name="Picture"/>
            <a:graphic>
              <a:graphicData uri="http://schemas.openxmlformats.org/drawingml/2006/picture">
                <pic:pic>
                  <pic:nvPicPr>
                    <pic:cNvPr descr="image/9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</w:t>
      </w:r>
      <w:r>
        <w:t xml:space="preserve"> </w:t>
      </w:r>
      <w:r>
        <w:t xml:space="preserve">@fig:031</w:t>
      </w:r>
      <w:r>
        <w:t xml:space="preserve">).</w:t>
      </w:r>
    </w:p>
    <w:p>
      <w:pPr>
        <w:pStyle w:val="CaptionedFigure"/>
      </w:pPr>
      <w:r>
        <w:drawing>
          <wp:inline>
            <wp:extent cx="3733800" cy="238327"/>
            <wp:effectExtent b="0" l="0" r="0" t="0"/>
            <wp:docPr descr="Создаем файл" title="" id="112" name="Picture"/>
            <a:graphic>
              <a:graphicData uri="http://schemas.openxmlformats.org/drawingml/2006/picture">
                <pic:pic>
                  <pic:nvPicPr>
                    <pic:cNvPr descr="image/9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</w:t>
      </w:r>
      <w:r>
        <w:t xml:space="preserve"> </w:t>
      </w:r>
      <w:r>
        <w:t xml:space="preserve">@fig:032</w:t>
      </w:r>
      <w:r>
        <w:t xml:space="preserve">).</w:t>
      </w:r>
    </w:p>
    <w:p>
      <w:pPr>
        <w:pStyle w:val="CaptionedFigure"/>
      </w:pPr>
      <w:r>
        <w:drawing>
          <wp:inline>
            <wp:extent cx="3733800" cy="3667125"/>
            <wp:effectExtent b="0" l="0" r="0" t="0"/>
            <wp:docPr descr="Изменяем файл" title="" id="115" name="Picture"/>
            <a:graphic>
              <a:graphicData uri="http://schemas.openxmlformats.org/drawingml/2006/picture">
                <pic:pic>
                  <pic:nvPicPr>
                    <pic:cNvPr descr="image/9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@fig:033</w:t>
      </w:r>
      <w:r>
        <w:t xml:space="preserve">).</w:t>
      </w:r>
    </w:p>
    <w:p>
      <w:pPr>
        <w:pStyle w:val="CaptionedFigure"/>
      </w:pPr>
      <w:r>
        <w:drawing>
          <wp:inline>
            <wp:extent cx="3733800" cy="598886"/>
            <wp:effectExtent b="0" l="0" r="0" t="0"/>
            <wp:docPr descr="Создаем и смотрим на работу программы(работает неправильно)" title="" id="118" name="Picture"/>
            <a:graphic>
              <a:graphicData uri="http://schemas.openxmlformats.org/drawingml/2006/picture">
                <pic:pic>
                  <pic:nvPicPr>
                    <pic:cNvPr descr="image/9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</w:t>
      </w:r>
      <w:r>
        <w:t xml:space="preserve"> </w:t>
      </w:r>
      <w:r>
        <w:t xml:space="preserve">@fig:034</w:t>
      </w:r>
      <w:r>
        <w:t xml:space="preserve">).</w:t>
      </w:r>
    </w:p>
    <w:p>
      <w:pPr>
        <w:pStyle w:val="CaptionedFigure"/>
      </w:pPr>
      <w:r>
        <w:drawing>
          <wp:inline>
            <wp:extent cx="3733800" cy="3831628"/>
            <wp:effectExtent b="0" l="0" r="0" t="0"/>
            <wp:docPr descr="Ищем ошибку регистров в отладчике" title="" id="121" name="Picture"/>
            <a:graphic>
              <a:graphicData uri="http://schemas.openxmlformats.org/drawingml/2006/picture">
                <pic:pic>
                  <pic:nvPicPr>
                    <pic:cNvPr descr="image/9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 (рис.</w:t>
      </w:r>
      <w:r>
        <w:t xml:space="preserve"> </w:t>
      </w:r>
      <w:r>
        <w:t xml:space="preserve">@fig:035</w:t>
      </w:r>
      <w:r>
        <w:t xml:space="preserve">).</w:t>
      </w:r>
    </w:p>
    <w:p>
      <w:pPr>
        <w:pStyle w:val="CaptionedFigure"/>
      </w:pPr>
      <w:r>
        <w:drawing>
          <wp:inline>
            <wp:extent cx="3733800" cy="2378255"/>
            <wp:effectExtent b="0" l="0" r="0" t="0"/>
            <wp:docPr descr="Меняем файл" title="" id="124" name="Picture"/>
            <a:graphic>
              <a:graphicData uri="http://schemas.openxmlformats.org/drawingml/2006/picture">
                <pic:pic>
                  <pic:nvPicPr>
                    <pic:cNvPr descr="image/9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@fig:036</w:t>
      </w:r>
      <w:r>
        <w:t xml:space="preserve">).</w:t>
      </w:r>
    </w:p>
    <w:p>
      <w:pPr>
        <w:pStyle w:val="CaptionedFigure"/>
      </w:pPr>
      <w:r>
        <w:drawing>
          <wp:inline>
            <wp:extent cx="3733800" cy="580947"/>
            <wp:effectExtent b="0" l="0" r="0" t="0"/>
            <wp:docPr descr="Создаем и запускаем файл" title="" id="127" name="Picture"/>
            <a:graphic>
              <a:graphicData uri="http://schemas.openxmlformats.org/drawingml/2006/picture">
                <pic:pic>
                  <pic:nvPicPr>
                    <pic:cNvPr descr="image/9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bookmarkEnd w:id="129"/>
    <w:bookmarkEnd w:id="130"/>
    <w:bookmarkStart w:id="1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подпрограмм. Познакомились с методами отладки при помощи GDB и его основными возможностями.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</dc:title>
  <dc:creator>Жукова София Викторвна</dc:creator>
  <dc:language>ru-RU</dc:language>
  <cp:keywords/>
  <dcterms:created xsi:type="dcterms:W3CDTF">2024-12-07T05:54:16Z</dcterms:created>
  <dcterms:modified xsi:type="dcterms:W3CDTF">2024-12-07T05:54:16Z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Понятие подпрограммы. Отладчик GDB.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