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9.</w:t>
      </w:r>
    </w:p>
    <w:p>
      <w:pPr>
        <w:pStyle w:val="Subtitle"/>
      </w:pPr>
      <w:r>
        <w:t xml:space="preserve">Текстовой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emacs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Ознакомиться с теоретическим материалом.</w:t>
      </w:r>
    </w:p>
    <w:p>
      <w:pPr>
        <w:numPr>
          <w:ilvl w:val="0"/>
          <w:numId w:val="1001"/>
        </w:numPr>
        <w:pStyle w:val="Compact"/>
      </w:pPr>
      <w:r>
        <w:t xml:space="preserve">Ознакомиться с редактором emacs.</w:t>
      </w:r>
    </w:p>
    <w:p>
      <w:pPr>
        <w:numPr>
          <w:ilvl w:val="0"/>
          <w:numId w:val="1001"/>
        </w:numPr>
        <w:pStyle w:val="Compact"/>
      </w:pPr>
      <w:r>
        <w:t xml:space="preserve">Выполнить упражнения.</w:t>
      </w:r>
    </w:p>
    <w:p>
      <w:pPr>
        <w:numPr>
          <w:ilvl w:val="0"/>
          <w:numId w:val="1001"/>
        </w:numPr>
        <w:pStyle w:val="Compact"/>
      </w:pPr>
      <w:r>
        <w:t xml:space="preserve">Ответить на контрольные вопросы.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Откроем терминал и пропишем в нём команду emacs. После чего с помощью комбинаций Ctrl-x Ctrl-f создадим файл lab07.sh (рис. 1).</w:t>
      </w:r>
    </w:p>
    <w:p>
      <w:pPr>
        <w:pStyle w:val="CaptionedFigure"/>
      </w:pPr>
      <w:r>
        <w:drawing>
          <wp:inline>
            <wp:extent cx="5334000" cy="5426765"/>
            <wp:effectExtent b="0" l="0" r="0" t="0"/>
            <wp:docPr descr="Открытие emacs и создание файла lab07.sh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Открытие emacs и создание файла lab07.sh</w:t>
      </w:r>
    </w:p>
    <w:p>
      <w:pPr>
        <w:pStyle w:val="BodyText"/>
      </w:pPr>
      <w:r>
        <w:t xml:space="preserve">В открывшемся файле набираем текст и сохраняем этот файл с помощью комбинаций Ctrl-x Ctrl-s (рис. 2).</w:t>
      </w:r>
    </w:p>
    <w:p>
      <w:pPr>
        <w:pStyle w:val="CaptionedFigure"/>
      </w:pPr>
      <w:r>
        <w:drawing>
          <wp:inline>
            <wp:extent cx="4399351" cy="2826327"/>
            <wp:effectExtent b="0" l="0" r="0" t="0"/>
            <wp:docPr descr="Набор текста и сохранение файл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351" cy="2826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Набор текста и сохранение файла</w:t>
      </w:r>
    </w:p>
    <w:p>
      <w:pPr>
        <w:pStyle w:val="BodyText"/>
      </w:pPr>
      <w:r>
        <w:t xml:space="preserve">Теперь нам нужно проделать с текстом стандартные процедуры редактирования. Для начала вырежем одной комбинацией Ctrl-k целую строку, после чего вставим эту строку в конец файла (Ctrl-y). Выделяем область текста комбинацией Ctrl-space и копируем в буфер обмена (Alt-w), вставляем область в конец файла (Ctrl-y). Теперь вновь выделяем эту область (Ctrl-space) и вырезаем ее (Ctrl-w). Отменяем последнее действие комбинацией Ctrl-/ (рис. 3).</w:t>
      </w:r>
    </w:p>
    <w:p>
      <w:pPr>
        <w:pStyle w:val="CaptionedFigure"/>
      </w:pPr>
      <w:r>
        <w:drawing>
          <wp:inline>
            <wp:extent cx="4719071" cy="3401823"/>
            <wp:effectExtent b="0" l="0" r="0" t="0"/>
            <wp:docPr descr="Стандартные процедуры редактирования с помощью комбинаций клавиш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71" cy="340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Стандартные процедуры редактирования с помощью комбинаций клавиш</w:t>
      </w:r>
    </w:p>
    <w:p>
      <w:pPr>
        <w:pStyle w:val="BodyText"/>
      </w:pPr>
      <w:r>
        <w:t xml:space="preserve">Научимся использовать команды по перемещению. Для перемещения курсора в начало строки Ctrl-a, в конец строки Ctrl-e. Чтобы переместить курсор в начало буфера Alt-&lt;, в конец буфера Alt-&gt; (рис. 4).</w:t>
      </w:r>
    </w:p>
    <w:p>
      <w:pPr>
        <w:pStyle w:val="CaptionedFigure"/>
      </w:pPr>
      <w:r>
        <w:drawing>
          <wp:inline>
            <wp:extent cx="3721544" cy="1803222"/>
            <wp:effectExtent b="0" l="0" r="0" t="0"/>
            <wp:docPr descr="Команды по перемещению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44" cy="180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Команды по перемещению</w:t>
      </w:r>
    </w:p>
    <w:p>
      <w:pPr>
        <w:pStyle w:val="BodyText"/>
      </w:pPr>
      <w:r>
        <w:t xml:space="preserve">Выведем список активных буферов на экран (Ctrl-x Ctrl-b) и переместимся во вновь открытое окно (Ctrl-x) со списком открытых буферов и переключимся на другой буфер. Закроем это окно (Ctrl-x 0). (рис. 5).</w:t>
      </w:r>
    </w:p>
    <w:p>
      <w:pPr>
        <w:pStyle w:val="CaptionedFigure"/>
      </w:pPr>
      <w:r>
        <w:drawing>
          <wp:inline>
            <wp:extent cx="4552816" cy="4117997"/>
            <wp:effectExtent b="0" l="0" r="0" t="0"/>
            <wp:docPr descr="Управление буферам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16" cy="4117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Управление буферами</w:t>
      </w:r>
    </w:p>
    <w:p>
      <w:pPr>
        <w:pStyle w:val="BodyText"/>
      </w:pPr>
      <w:r>
        <w:t xml:space="preserve">Поделим фрейм на 4 части: разделим фрейм на два окна по вертикали (Ctrl-x 3), а затем каждое из этих окон на две части по горизонтали (Ctrl-x 2). В каждом из 4 созданных окон откроем новый файл и введем несколько строк текста (рис. 6).</w:t>
      </w:r>
    </w:p>
    <w:p>
      <w:pPr>
        <w:pStyle w:val="CaptionedFigure"/>
      </w:pPr>
      <w:r>
        <w:drawing>
          <wp:inline>
            <wp:extent cx="5334000" cy="3772573"/>
            <wp:effectExtent b="0" l="0" r="0" t="0"/>
            <wp:docPr descr="Управление окнами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Управление окнами</w:t>
      </w:r>
    </w:p>
    <w:p>
      <w:pPr>
        <w:pStyle w:val="BodyText"/>
      </w:pPr>
      <w:r>
        <w:t xml:space="preserve">Переключимся в режим поиска (Ctrl-s) и найдём несколько слов, присутствующих в тексте. Теперь будем переключаться между результатами поиска, нажимая Ctrl-s. Выйдем из режима поиска, нажав Ctrl-g. (рис. 7).</w:t>
      </w:r>
    </w:p>
    <w:p>
      <w:pPr>
        <w:pStyle w:val="CaptionedFigure"/>
      </w:pPr>
      <w:r>
        <w:drawing>
          <wp:inline>
            <wp:extent cx="3197202" cy="2007843"/>
            <wp:effectExtent b="0" l="0" r="0" t="0"/>
            <wp:docPr descr="Режим поиска, переключение между результатами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02" cy="2007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Режим поиска, переключение между результатами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p>
      <w:pPr>
        <w:pStyle w:val="BodyText"/>
      </w:pPr>
      <w:r>
        <w:rPr>
          <w:bCs/>
          <w:b/>
        </w:rPr>
        <w:t xml:space="preserve">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Краткая характеристика редактора Emacs</w:t>
      </w:r>
    </w:p>
    <w:p>
      <w:pPr>
        <w:pStyle w:val="FirstParagraph"/>
      </w:pPr>
      <w:r>
        <w:t xml:space="preserve">Emacs — это мощный текстовый редактор, известный своей гибкостью и расширяемостью. Он поддерживает различные языки программирования и может быть настроен под конкретные нужды пользователя благодаря встроенному языке программирования Emacs Lisp. Emacs предлагает множество функций, включая автозавершение, подсветку синтаксиса, интеграцию с системами контроля версий, средства работы с буфером и поддержание сессий.</w:t>
      </w:r>
    </w:p>
    <w:p>
      <w:pPr>
        <w:numPr>
          <w:ilvl w:val="0"/>
          <w:numId w:val="1003"/>
        </w:numPr>
        <w:pStyle w:val="Compact"/>
      </w:pPr>
      <w:r>
        <w:t xml:space="preserve">Особенности, усложняющие освоение Emacs для новичков</w:t>
      </w:r>
    </w:p>
    <w:p>
      <w:pPr>
        <w:pStyle w:val="FirstParagraph"/>
      </w:pPr>
      <w:r>
        <w:t xml:space="preserve">Многофункциональность</w:t>
      </w:r>
      <w:r>
        <w:rPr>
          <w:bCs/>
          <w:b/>
        </w:rPr>
        <w:t xml:space="preserve">: Изобилие функций и команд может показаться подавляющим для новичков.</w:t>
      </w:r>
      <w:r>
        <w:rPr>
          <w:bCs/>
          <w:b/>
        </w:rPr>
        <w:t xml:space="preserve"> </w:t>
      </w:r>
      <w:r>
        <w:rPr>
          <w:bCs/>
          <w:b/>
        </w:rPr>
        <w:t xml:space="preserve">Клавиатурные сокращения</w:t>
      </w:r>
      <w:r>
        <w:t xml:space="preserve">: Использование комбинаций клавиш, таких как C-x для выполнения команд, требует времени на привыкание.</w:t>
      </w:r>
      <w:r>
        <w:t xml:space="preserve"> </w:t>
      </w:r>
      <w:r>
        <w:t xml:space="preserve">Стиль управления</w:t>
      </w:r>
      <w:r>
        <w:rPr>
          <w:bCs/>
          <w:b/>
        </w:rPr>
        <w:t xml:space="preserve">: Emacs использует философию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все через клавиатуру</w:t>
      </w:r>
      <w:r>
        <w:rPr>
          <w:bCs/>
          <w:b/>
        </w:rPr>
        <w:t xml:space="preserve">”</w:t>
      </w:r>
      <w:r>
        <w:rPr>
          <w:bCs/>
          <w:b/>
        </w:rPr>
        <w:t xml:space="preserve">, что может быть неинтуитивно для пользователей, привыкших к графическим интерфейсам.</w:t>
      </w:r>
      <w:r>
        <w:rPr>
          <w:bCs/>
          <w:b/>
        </w:rPr>
        <w:t xml:space="preserve"> </w:t>
      </w:r>
      <w:r>
        <w:rPr>
          <w:bCs/>
          <w:b/>
        </w:rPr>
        <w:t xml:space="preserve">Конфигурация</w:t>
      </w:r>
      <w:r>
        <w:t xml:space="preserve">: Настройка среды через файл .emacs или init.el может быть сложной для тех, кто не знаком с программированием.</w:t>
      </w:r>
    </w:p>
    <w:p>
      <w:pPr>
        <w:numPr>
          <w:ilvl w:val="0"/>
          <w:numId w:val="1004"/>
        </w:numPr>
        <w:pStyle w:val="Compact"/>
      </w:pPr>
      <w:r>
        <w:t xml:space="preserve">Описание понятий</w:t>
      </w:r>
      <w:r>
        <w:t xml:space="preserve"> </w:t>
      </w:r>
      <w:r>
        <w:t xml:space="preserve">“</w:t>
      </w:r>
      <w:r>
        <w:t xml:space="preserve">буфер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окно</w:t>
      </w:r>
      <w:r>
        <w:t xml:space="preserve">”</w:t>
      </w:r>
      <w:r>
        <w:t xml:space="preserve"> </w:t>
      </w:r>
      <w:r>
        <w:t xml:space="preserve">в Emacs</w:t>
      </w:r>
    </w:p>
    <w:p>
      <w:pPr>
        <w:pStyle w:val="FirstParagraph"/>
      </w:pPr>
      <w:r>
        <w:t xml:space="preserve">Буфер</w:t>
      </w:r>
      <w:r>
        <w:rPr>
          <w:iCs/>
          <w:i/>
        </w:rPr>
        <w:t xml:space="preserve">:</w:t>
      </w:r>
      <w:r>
        <w:rPr>
          <w:iCs/>
          <w:i/>
        </w:rPr>
        <w:t xml:space="preserve"> </w:t>
      </w:r>
      <w:r>
        <w:t xml:space="preserve">Буфер в Emacs — это область памяти, в которой хранится текст или информация, с которой вы работаете. Каждый файл или документ, открытый в Emacs, загружается в отдельный буфер. Буферы могут быть временными и жить только в рамках текущего сеанса.</w:t>
      </w:r>
    </w:p>
    <w:p>
      <w:pPr>
        <w:pStyle w:val="BodyText"/>
      </w:pPr>
      <w:r>
        <w:t xml:space="preserve">Окно</w:t>
      </w:r>
      <w:r>
        <w:rPr>
          <w:iCs/>
          <w:i/>
        </w:rPr>
        <w:t xml:space="preserve">:</w:t>
      </w:r>
      <w:r>
        <w:rPr>
          <w:iCs/>
          <w:i/>
        </w:rPr>
        <w:t xml:space="preserve"> </w:t>
      </w:r>
      <w:r>
        <w:t xml:space="preserve">Окно в Emacs — это область на экранe, в которой отображается содержимое одного или нескольких буферов. Вы можете разделить окно на несколько частей, чтобы одновременно просматривать разные буферы.</w:t>
      </w:r>
    </w:p>
    <w:p>
      <w:pPr>
        <w:numPr>
          <w:ilvl w:val="0"/>
          <w:numId w:val="1005"/>
        </w:numPr>
        <w:pStyle w:val="Compact"/>
      </w:pPr>
      <w:r>
        <w:t xml:space="preserve">Открытие более 10 буферов в одном окне</w:t>
      </w:r>
    </w:p>
    <w:p>
      <w:pPr>
        <w:pStyle w:val="FirstParagraph"/>
      </w:pPr>
      <w:r>
        <w:t xml:space="preserve">Да, в одном окне Emacs можно открыть более 10 буферов. Буферы не ограничены числом, и их количество может быть значительно больше, чем 10. Для управления буферами используются различные команды, такие как C-x b, для переключения между ними.</w:t>
      </w:r>
    </w:p>
    <w:p>
      <w:pPr>
        <w:numPr>
          <w:ilvl w:val="0"/>
          <w:numId w:val="1006"/>
        </w:numPr>
        <w:pStyle w:val="Compact"/>
      </w:pPr>
      <w:r>
        <w:t xml:space="preserve">Буферы, создаваемые по умолчанию при запуске Emacs</w:t>
      </w:r>
    </w:p>
    <w:p>
      <w:pPr>
        <w:pStyle w:val="FirstParagraph"/>
      </w:pPr>
      <w:r>
        <w:t xml:space="preserve">При запуске Emacs создаются следующие буферы по умолчанию:</w:t>
      </w:r>
      <w:r>
        <w:t xml:space="preserve"> </w:t>
      </w:r>
      <w:r>
        <w:t xml:space="preserve">Messages: для отображения сообщений, уведомлений и вывода команд.</w:t>
      </w:r>
      <w:r>
        <w:t xml:space="preserve"> </w:t>
      </w:r>
      <w:r>
        <w:t xml:space="preserve">Scratch: вспомогательный буфер, в котором можно делать заметки или тестировать код на Emacs Lisp.</w:t>
      </w:r>
    </w:p>
    <w:p>
      <w:pPr>
        <w:numPr>
          <w:ilvl w:val="0"/>
          <w:numId w:val="1007"/>
        </w:numPr>
        <w:pStyle w:val="Compact"/>
      </w:pPr>
      <w:r>
        <w:t xml:space="preserve">Комбинации клавиш для C-c | и C-c C-|</w:t>
      </w:r>
    </w:p>
    <w:p>
      <w:pPr>
        <w:pStyle w:val="FirstParagraph"/>
      </w:pPr>
      <w:r>
        <w:t xml:space="preserve">Для последовательного ввода C-c |, нужно нажать:</w:t>
      </w:r>
      <w:r>
        <w:t xml:space="preserve"> </w:t>
      </w:r>
      <w:r>
        <w:t xml:space="preserve">Ctrl + c, затем отпустить и нажать Shift + |.</w:t>
      </w:r>
    </w:p>
    <w:p>
      <w:pPr>
        <w:pStyle w:val="BodyText"/>
      </w:pPr>
      <w:r>
        <w:t xml:space="preserve">Для C-c C-| нужно нажать:</w:t>
      </w:r>
      <w:r>
        <w:t xml:space="preserve"> </w:t>
      </w:r>
      <w:r>
        <w:t xml:space="preserve">Ctrl + c, затем Ctrl + |.</w:t>
      </w:r>
    </w:p>
    <w:p>
      <w:pPr>
        <w:numPr>
          <w:ilvl w:val="0"/>
          <w:numId w:val="1008"/>
        </w:numPr>
        <w:pStyle w:val="Compact"/>
      </w:pPr>
      <w:r>
        <w:t xml:space="preserve">Как поделить текущее окно на две части</w:t>
      </w:r>
    </w:p>
    <w:p>
      <w:pPr>
        <w:pStyle w:val="FirstParagraph"/>
      </w:pPr>
      <w:r>
        <w:t xml:space="preserve">Чтобы разделить текущее окно на две части, используйте комбинацию клавиш C-x 2. Это создаст новое окно, отображающее тот же буфер, после чего вы можете переключаться между окнами.</w:t>
      </w:r>
    </w:p>
    <w:p>
      <w:pPr>
        <w:numPr>
          <w:ilvl w:val="0"/>
          <w:numId w:val="1009"/>
        </w:numPr>
        <w:pStyle w:val="Compact"/>
      </w:pPr>
      <w:r>
        <w:t xml:space="preserve">Файл, хранящий настройки редактора Emacs</w:t>
      </w:r>
    </w:p>
    <w:p>
      <w:pPr>
        <w:pStyle w:val="FirstParagraph"/>
      </w:pPr>
      <w:r>
        <w:t xml:space="preserve">Настройки редактора Emacs хранятся в файле .emacs или init.el, который обычно находится в домашней директории пользователя. В этом файле можно писать конфигурации и расширения для настройки среды.</w:t>
      </w:r>
    </w:p>
    <w:p>
      <w:pPr>
        <w:numPr>
          <w:ilvl w:val="0"/>
          <w:numId w:val="1010"/>
        </w:numPr>
        <w:pStyle w:val="Compact"/>
      </w:pPr>
      <w:r>
        <w:t xml:space="preserve">Функция &lt;-клавиши и возможность её переназначения</w:t>
      </w:r>
    </w:p>
    <w:p>
      <w:pPr>
        <w:pStyle w:val="FirstParagraph"/>
      </w:pPr>
      <w:r>
        <w:t xml:space="preserve">&lt;- (клавиша</w:t>
      </w:r>
      <w:r>
        <w:t xml:space="preserve"> </w:t>
      </w:r>
      <w:r>
        <w:t xml:space="preserve">“</w:t>
      </w:r>
      <w:r>
        <w:t xml:space="preserve">Backspace</w:t>
      </w:r>
      <w:r>
        <w:t xml:space="preserve">”</w:t>
      </w:r>
      <w:r>
        <w:t xml:space="preserve">) выполняет функцию удаления символа перед курсором. Эту клавишу можно переназначить в Emacs с помощью команд global-set-key в конфигурации, если необходимо изменить её поведение.</w:t>
      </w:r>
    </w:p>
    <w:p>
      <w:pPr>
        <w:numPr>
          <w:ilvl w:val="0"/>
          <w:numId w:val="1011"/>
        </w:numPr>
        <w:pStyle w:val="Compact"/>
      </w:pPr>
      <w:r>
        <w:t xml:space="preserve">Сравнение редакторов vi и emacs</w:t>
      </w:r>
    </w:p>
    <w:p>
      <w:pPr>
        <w:pStyle w:val="FirstParagraph"/>
      </w:pPr>
      <w:r>
        <w:t xml:space="preserve">Личное мнение: Emacs представляется более удобным для работы благодаря своей гибкости и возможности настройки. Пользователи могут адаптировать среду под свои нужды с помощью Emacs Lisp. Кроме того, наличие обширной документации и сообществ, а также возможность интеграции различных функций, делает его мощным инструментом для разработчиков.</w:t>
      </w:r>
    </w:p>
    <w:p>
      <w:pPr>
        <w:pStyle w:val="BodyText"/>
      </w:pPr>
      <w:r>
        <w:t xml:space="preserve">Vi, в свою очередь, проще и быстрее для освоения базовых операций, но менее гибок в плане настройки, что может быть ограничениям для опытных пользователей.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9.</dc:title>
  <dc:creator>Жукова София Викторовна</dc:creator>
  <dc:language>ru-RU</dc:language>
  <cp:keywords/>
  <dcterms:created xsi:type="dcterms:W3CDTF">2025-04-26T14:59:25Z</dcterms:created>
  <dcterms:modified xsi:type="dcterms:W3CDTF">2025-04-26T14:59:25Z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Текстовой редактор emacs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