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Проверка конфигурации сети</w:t>
      </w:r>
    </w:p>
    <w:p>
      <w:pPr>
        <w:pStyle w:val="BodyText"/>
      </w:pPr>
      <w:r>
        <w:t xml:space="preserve">Получите полномочия администратора</w:t>
      </w:r>
    </w:p>
    <w:p>
      <w:pPr>
        <w:pStyle w:val="BodyText"/>
      </w:pPr>
      <w:r>
        <w:t xml:space="preserve">Выведем на экран информацию о существующих сетевых подключениях, а также статистику о количестве отправленных пакетов и связанных с ними сообщениях об ошибках: (рис. 1).</w:t>
      </w:r>
    </w:p>
    <w:p>
      <w:pPr>
        <w:pStyle w:val="CaptionedFigure"/>
      </w:pPr>
      <w:r>
        <w:drawing>
          <wp:inline>
            <wp:extent cx="3733800" cy="1949506"/>
            <wp:effectExtent b="0" l="0" r="0" t="0"/>
            <wp:docPr descr="Информация о существующих сетевых подключениях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9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Информация о существующих сетевых подключениях</w:t>
      </w:r>
    </w:p>
    <w:p>
      <w:pPr>
        <w:pStyle w:val="BodyText"/>
      </w:pPr>
      <w:r>
        <w:t xml:space="preserve">Выведите на экран информацию о текущих маршрутах (рис. 2).</w:t>
      </w:r>
    </w:p>
    <w:p>
      <w:pPr>
        <w:pStyle w:val="CaptionedFigure"/>
      </w:pPr>
      <w:r>
        <w:drawing>
          <wp:inline>
            <wp:extent cx="3733800" cy="589797"/>
            <wp:effectExtent b="0" l="0" r="0" t="0"/>
            <wp:docPr descr="Текущие маршруты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9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Текущие маршруты</w:t>
      </w:r>
    </w:p>
    <w:p>
      <w:pPr>
        <w:pStyle w:val="BodyText"/>
      </w:pPr>
      <w:r>
        <w:t xml:space="preserve">Выведем на экран информацию о текущих назначениях адресов для сетевых интерфейсов на устройстве (рис. 3).</w:t>
      </w:r>
    </w:p>
    <w:p>
      <w:pPr>
        <w:pStyle w:val="CaptionedFigure"/>
      </w:pPr>
      <w:r>
        <w:drawing>
          <wp:inline>
            <wp:extent cx="3733800" cy="2338908"/>
            <wp:effectExtent b="0" l="0" r="0" t="0"/>
            <wp:docPr descr="Текущие назначения адресов для сетевых интерфейсов на устройстве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Текущие назначения адресов для сетевых интерфейсов на устройстве</w:t>
      </w:r>
    </w:p>
    <w:p>
      <w:pPr>
        <w:pStyle w:val="BodyText"/>
      </w:pPr>
      <w:r>
        <w:t xml:space="preserve">Используем команду ping для проверки правильности подключения к Интернету. (рис. 4).</w:t>
      </w:r>
    </w:p>
    <w:p>
      <w:pPr>
        <w:pStyle w:val="CaptionedFigure"/>
      </w:pPr>
      <w:r>
        <w:drawing>
          <wp:inline>
            <wp:extent cx="3733800" cy="1335086"/>
            <wp:effectExtent b="0" l="0" r="0" t="0"/>
            <wp:docPr descr="Подключение к Интернету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Подключение к Интернету</w:t>
      </w:r>
    </w:p>
    <w:p>
      <w:pPr>
        <w:pStyle w:val="BodyText"/>
      </w:pPr>
      <w:r>
        <w:t xml:space="preserve">Добавим дополнительный адрес к нашему интерфейсу (рис. 5).</w:t>
      </w:r>
    </w:p>
    <w:p>
      <w:pPr>
        <w:pStyle w:val="CaptionedFigure"/>
      </w:pPr>
      <w:r>
        <w:drawing>
          <wp:inline>
            <wp:extent cx="3733800" cy="186099"/>
            <wp:effectExtent b="0" l="0" r="0" t="0"/>
            <wp:docPr descr="Добавим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Добавим</w:t>
      </w:r>
    </w:p>
    <w:p>
      <w:pPr>
        <w:pStyle w:val="BodyText"/>
      </w:pPr>
      <w:r>
        <w:t xml:space="preserve">Проверим, что адрес добавился: (рис. 6).</w:t>
      </w:r>
    </w:p>
    <w:p>
      <w:pPr>
        <w:pStyle w:val="CaptionedFigure"/>
      </w:pPr>
      <w:r>
        <w:drawing>
          <wp:inline>
            <wp:extent cx="3733800" cy="2362776"/>
            <wp:effectExtent b="0" l="0" r="0" t="0"/>
            <wp:docPr descr="Добавился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Добавился</w:t>
      </w:r>
    </w:p>
    <w:p>
      <w:pPr>
        <w:pStyle w:val="BodyText"/>
      </w:pPr>
      <w:r>
        <w:t xml:space="preserve">Сравним вывод информации от утилиты ip и от команды ifconfig (рис. 7).</w:t>
      </w:r>
    </w:p>
    <w:p>
      <w:pPr>
        <w:pStyle w:val="CaptionedFigure"/>
      </w:pPr>
      <w:r>
        <w:drawing>
          <wp:inline>
            <wp:extent cx="3733800" cy="2640750"/>
            <wp:effectExtent b="0" l="0" r="0" t="0"/>
            <wp:docPr descr="Сравним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Сравним</w:t>
      </w:r>
    </w:p>
    <w:p>
      <w:pPr>
        <w:pStyle w:val="BodyText"/>
      </w:pPr>
      <w:r>
        <w:rPr>
          <w:bCs/>
          <w:b/>
        </w:rPr>
        <w:t xml:space="preserve">Управление сетевыми подключениями с помощью nmcli</w:t>
      </w:r>
    </w:p>
    <w:p>
      <w:pPr>
        <w:pStyle w:val="BodyText"/>
      </w:pPr>
      <w:r>
        <w:t xml:space="preserve">Получим полномочия администратора. Выведем на экран информацию о текущих соединениях (рис. 8).</w:t>
      </w:r>
    </w:p>
    <w:p>
      <w:pPr>
        <w:pStyle w:val="CaptionedFigure"/>
      </w:pPr>
      <w:r>
        <w:drawing>
          <wp:inline>
            <wp:extent cx="3733800" cy="666665"/>
            <wp:effectExtent b="0" l="0" r="0" t="0"/>
            <wp:docPr descr="Текущие соединения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6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Текущие соединения</w:t>
      </w:r>
    </w:p>
    <w:p>
      <w:pPr>
        <w:pStyle w:val="BodyText"/>
      </w:pPr>
      <w:r>
        <w:t xml:space="preserve">Добавим Ethernet-соединение с именем dhcp к интерфейсу: (рис. 9).</w:t>
      </w:r>
    </w:p>
    <w:p>
      <w:pPr>
        <w:pStyle w:val="CaptionedFigure"/>
      </w:pPr>
      <w:r>
        <w:drawing>
          <wp:inline>
            <wp:extent cx="3733800" cy="485276"/>
            <wp:effectExtent b="0" l="0" r="0" t="0"/>
            <wp:docPr descr="Добавим Ethernet-соединение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5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Добавим Ethernet-соединение</w:t>
      </w:r>
    </w:p>
    <w:p>
      <w:pPr>
        <w:pStyle w:val="BodyText"/>
      </w:pPr>
      <w:r>
        <w:t xml:space="preserve">Добавим к этому же интерфейсу Ethernet-соединение с именем static, статическим IPv4-адресом адаптера и статическим адресом шлюза (рис. 10).</w:t>
      </w:r>
    </w:p>
    <w:p>
      <w:pPr>
        <w:pStyle w:val="CaptionedFigure"/>
      </w:pPr>
      <w:r>
        <w:drawing>
          <wp:inline>
            <wp:extent cx="3733800" cy="850411"/>
            <wp:effectExtent b="0" l="0" r="0" t="0"/>
            <wp:docPr descr="Добавим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0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Добавим</w:t>
      </w:r>
    </w:p>
    <w:p>
      <w:pPr>
        <w:pStyle w:val="BodyText"/>
      </w:pPr>
      <w:r>
        <w:t xml:space="preserve">Выведем информацию о текущих соединениях (рис. 11).</w:t>
      </w:r>
    </w:p>
    <w:p>
      <w:pPr>
        <w:pStyle w:val="CaptionedFigure"/>
      </w:pPr>
      <w:r>
        <w:drawing>
          <wp:inline>
            <wp:extent cx="3733800" cy="850411"/>
            <wp:effectExtent b="0" l="0" r="0" t="0"/>
            <wp:docPr descr="Выведем информацию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0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Выведем информацию</w:t>
      </w:r>
    </w:p>
    <w:p>
      <w:pPr>
        <w:pStyle w:val="BodyText"/>
      </w:pPr>
      <w:r>
        <w:t xml:space="preserve">Переключимся статическое соединение (рис. 12).</w:t>
      </w:r>
    </w:p>
    <w:p>
      <w:pPr>
        <w:pStyle w:val="CaptionedFigure"/>
      </w:pPr>
      <w:r>
        <w:drawing>
          <wp:inline>
            <wp:extent cx="3733800" cy="515900"/>
            <wp:effectExtent b="0" l="0" r="0" t="0"/>
            <wp:docPr descr="Переключимся на статическое соединение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Переключимся на статическое соединение</w:t>
      </w:r>
    </w:p>
    <w:p>
      <w:pPr>
        <w:pStyle w:val="BodyText"/>
      </w:pPr>
      <w:r>
        <w:t xml:space="preserve">Вернемся к соединению dhcp (рис. 13).</w:t>
      </w:r>
    </w:p>
    <w:p>
      <w:pPr>
        <w:pStyle w:val="CaptionedFigure"/>
      </w:pPr>
      <w:r>
        <w:drawing>
          <wp:inline>
            <wp:extent cx="3733800" cy="515900"/>
            <wp:effectExtent b="0" l="0" r="0" t="0"/>
            <wp:docPr descr="Вернемся к соединению dhcp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Вернемся к соединению dhcp</w:t>
      </w:r>
    </w:p>
    <w:p>
      <w:pPr>
        <w:pStyle w:val="BodyText"/>
      </w:pPr>
      <w:r>
        <w:t xml:space="preserve">Проверим успешность переключения при помощи nmcli connection show и ip addr (рис. 14).</w:t>
      </w:r>
    </w:p>
    <w:p>
      <w:pPr>
        <w:pStyle w:val="CaptionedFigure"/>
      </w:pPr>
      <w:r>
        <w:drawing>
          <wp:inline>
            <wp:extent cx="3733800" cy="3060916"/>
            <wp:effectExtent b="0" l="0" r="0" t="0"/>
            <wp:docPr descr="Проверим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0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Проверим</w:t>
      </w:r>
    </w:p>
    <w:p>
      <w:pPr>
        <w:pStyle w:val="BodyText"/>
      </w:pPr>
      <w:r>
        <w:rPr>
          <w:bCs/>
          <w:b/>
        </w:rPr>
        <w:t xml:space="preserve">Изменение параметров соединения с помощью nmcli</w:t>
      </w:r>
    </w:p>
    <w:p>
      <w:pPr>
        <w:pStyle w:val="BodyText"/>
      </w:pPr>
      <w:r>
        <w:t xml:space="preserve">Отключим автоподключение статического соединения:</w:t>
      </w:r>
      <w:r>
        <w:t xml:space="preserve"> </w:t>
      </w:r>
      <w:r>
        <w:t xml:space="preserve">Добавим DNS-сервер в статическое соединение:</w:t>
      </w:r>
      <w:r>
        <w:t xml:space="preserve"> </w:t>
      </w:r>
      <w:r>
        <w:t xml:space="preserve">Изменим IP-адрес статического соединения:</w:t>
      </w:r>
      <w:r>
        <w:t xml:space="preserve"> </w:t>
      </w:r>
      <w:r>
        <w:t xml:space="preserve">Добавим другой IP-адрес для статического соединения:</w:t>
      </w:r>
      <w:r>
        <w:t xml:space="preserve"> </w:t>
      </w:r>
      <w:r>
        <w:t xml:space="preserve">После изменения свойств соединения активируем его:</w:t>
      </w:r>
      <w:r>
        <w:t xml:space="preserve"> </w:t>
      </w:r>
      <w:r>
        <w:t xml:space="preserve">Проверим успешность переключения при помощи nmcli con show и ip addr.</w:t>
      </w:r>
      <w:r>
        <w:t xml:space="preserve"> </w:t>
      </w:r>
      <w:r>
        <w:t xml:space="preserve">Используя nmtui, посмотрим настройки сети на устройстве.</w:t>
      </w:r>
      <w:r>
        <w:t xml:space="preserve"> </w:t>
      </w:r>
      <w:r>
        <w:t xml:space="preserve">Посмотрим настройки сетевых соединений в графическом интерфейсе операционной</w:t>
      </w:r>
      <w:r>
        <w:t xml:space="preserve"> </w:t>
      </w:r>
      <w:r>
        <w:t xml:space="preserve">системы.</w:t>
      </w:r>
      <w:r>
        <w:t xml:space="preserve"> </w:t>
      </w:r>
      <w:r>
        <w:t xml:space="preserve">Переключимся на первоначальное сетевое соединение (рис. 15).</w:t>
      </w:r>
    </w:p>
    <w:p>
      <w:pPr>
        <w:pStyle w:val="CaptionedFigure"/>
      </w:pPr>
      <w:r>
        <w:drawing>
          <wp:inline>
            <wp:extent cx="3733800" cy="1285055"/>
            <wp:effectExtent b="0" l="0" r="0" t="0"/>
            <wp:docPr descr="Выполняем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5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Выполняем</w:t>
      </w:r>
    </w:p>
    <w:bookmarkEnd w:id="66"/>
    <w:bookmarkStart w:id="6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 для отображения только статуса соединения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show </w:t>
      </w:r>
      <w:r>
        <w:rPr>
          <w:rStyle w:val="AttributeTok"/>
        </w:rPr>
        <w:t xml:space="preserve">--active</w:t>
      </w:r>
    </w:p>
    <w:p>
      <w:pPr>
        <w:numPr>
          <w:ilvl w:val="0"/>
          <w:numId w:val="1000"/>
        </w:numPr>
      </w:pPr>
      <w:r>
        <w:t xml:space="preserve">Эта команда покажет активные подключения, не отображая IP-адреса.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Служба, управляющая сетью в ОС типа RHEL</w:t>
      </w:r>
      <w:r>
        <w:t xml:space="preserve">:</w:t>
      </w:r>
      <w:r>
        <w:t xml:space="preserve"> </w:t>
      </w:r>
      <w:r>
        <w:rPr>
          <w:bCs/>
          <w:b/>
        </w:rPr>
        <w:t xml:space="preserve">NetworkManager</w:t>
      </w:r>
      <w:r>
        <w:t xml:space="preserve"> </w:t>
      </w:r>
      <w:r>
        <w:t xml:space="preserve">– это основная служба для управления сетевыми соединениями в системах RHEL.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Файл, содержащий имя узла (устройства) в ОС типа RHEL</w:t>
      </w:r>
      <w:r>
        <w:t xml:space="preserve">:</w:t>
      </w:r>
      <w:r>
        <w:t xml:space="preserve"> </w:t>
      </w:r>
      <w:r>
        <w:t xml:space="preserve">Имя узла хранится в файле</w:t>
      </w:r>
      <w:r>
        <w:t xml:space="preserve"> </w:t>
      </w:r>
      <w:r>
        <w:rPr>
          <w:rStyle w:val="VerbatimChar"/>
        </w:rPr>
        <w:t xml:space="preserve">/etc/hostname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 для задания имени узла (устройства)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hostnamectl</w:t>
      </w:r>
      <w:r>
        <w:rPr>
          <w:rStyle w:val="NormalTok"/>
        </w:rPr>
        <w:t xml:space="preserve"> set-hostname имя_узла</w:t>
      </w:r>
    </w:p>
    <w:p>
      <w:pPr>
        <w:numPr>
          <w:ilvl w:val="0"/>
          <w:numId w:val="1000"/>
        </w:numPr>
      </w:pPr>
      <w:r>
        <w:t xml:space="preserve">Эта команда задает новое имя узла.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Конфигурационный файл для включения разрешения имён для конкретного IP-адреса</w:t>
      </w:r>
      <w:r>
        <w:t xml:space="preserve">:</w:t>
      </w:r>
      <w:r>
        <w:t xml:space="preserve"> </w:t>
      </w:r>
      <w:r>
        <w:t xml:space="preserve">Обычно изменения вносятся в 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Команда, показывающая текущую конфигурацию маршрутизации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show</w:t>
      </w:r>
    </w:p>
    <w:p>
      <w:pPr>
        <w:numPr>
          <w:ilvl w:val="0"/>
          <w:numId w:val="1000"/>
        </w:numPr>
      </w:pPr>
      <w:r>
        <w:t xml:space="preserve">Или можно использовать: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route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Проверка текущего статуса службы NetworkManager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NetworkManager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 для изменения текущего IP-адреса и шлюза по умолчанию</w:t>
      </w:r>
      <w:r>
        <w:t xml:space="preserve">:</w:t>
      </w:r>
      <w:r>
        <w:t xml:space="preserve"> </w:t>
      </w:r>
      <w:r>
        <w:t xml:space="preserve">Для изменения адреса можно использовать: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modify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имя_подключения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ipv4.addresses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новый_IP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ipv4.gateway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шлюз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ipv4.method manual</w:t>
      </w:r>
    </w:p>
    <w:p>
      <w:pPr>
        <w:numPr>
          <w:ilvl w:val="0"/>
          <w:numId w:val="1000"/>
        </w:numPr>
      </w:pPr>
      <w:r>
        <w:t xml:space="preserve">После этого примените изменения: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up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имя_подключения</w:t>
      </w:r>
      <w:r>
        <w:rPr>
          <w:rStyle w:val="OperatorTok"/>
        </w:rPr>
        <w:t xml:space="preserve">&gt;</w:t>
      </w:r>
    </w:p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навыки настройки сетевых параметров системы.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12</dc:title>
  <dc:creator>Жукова София Викторовна</dc:creator>
  <dc:language>ru-RU</dc:language>
  <cp:keywords/>
  <dcterms:created xsi:type="dcterms:W3CDTF">2025-11-22T12:15:02Z</dcterms:created>
  <dcterms:modified xsi:type="dcterms:W3CDTF">2025-11-22T12:15:02Z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Настройки сети в Linux.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