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работа: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Управление режимами SELinux</w:t>
      </w:r>
    </w:p>
    <w:p>
      <w:pPr>
        <w:pStyle w:val="BodyText"/>
      </w:pPr>
      <w:r>
        <w:t xml:space="preserve">Запустим терминал и получите полномочия администратора и просмотрим текущую информацию о состоянии SELinux (рис. 1).</w:t>
      </w:r>
    </w:p>
    <w:p>
      <w:pPr>
        <w:pStyle w:val="CaptionedFigure"/>
      </w:pPr>
      <w:r>
        <w:drawing>
          <wp:inline>
            <wp:extent cx="3733800" cy="2864763"/>
            <wp:effectExtent b="0" l="0" r="0" t="0"/>
            <wp:docPr descr="Cостояние SE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Cостояние SELinux</w:t>
      </w:r>
    </w:p>
    <w:p>
      <w:pPr>
        <w:pStyle w:val="BodyText"/>
      </w:pPr>
      <w:r>
        <w:t xml:space="preserve">Посмотрим, в каком режиме работает SELinux: (рис. 2).</w:t>
      </w:r>
    </w:p>
    <w:p>
      <w:pPr>
        <w:pStyle w:val="CaptionedFigure"/>
      </w:pPr>
      <w:r>
        <w:drawing>
          <wp:inline>
            <wp:extent cx="3733800" cy="710332"/>
            <wp:effectExtent b="0" l="0" r="0" t="0"/>
            <wp:docPr descr="Режим работы SE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Режим работы SELinux</w:t>
      </w:r>
    </w:p>
    <w:p>
      <w:pPr>
        <w:pStyle w:val="BodyText"/>
      </w:pPr>
      <w:r>
        <w:t xml:space="preserve">Измените режим работы SELinux на разрешающий (Permissive): (рис. 3).</w:t>
      </w:r>
    </w:p>
    <w:p>
      <w:pPr>
        <w:pStyle w:val="CaptionedFigure"/>
      </w:pPr>
      <w:r>
        <w:drawing>
          <wp:inline>
            <wp:extent cx="3733800" cy="463789"/>
            <wp:effectExtent b="0" l="0" r="0" t="0"/>
            <wp:docPr descr="Permissive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Permissive</w:t>
      </w:r>
    </w:p>
    <w:p>
      <w:pPr>
        <w:pStyle w:val="BodyText"/>
      </w:pPr>
      <w:r>
        <w:t xml:space="preserve">снова введем (рис. 4).</w:t>
      </w:r>
    </w:p>
    <w:p>
      <w:pPr>
        <w:pStyle w:val="CaptionedFigure"/>
      </w:pPr>
      <w:r>
        <w:drawing>
          <wp:inline>
            <wp:extent cx="3733800" cy="2184577"/>
            <wp:effectExtent b="0" l="0" r="0" t="0"/>
            <wp:docPr descr="getenforce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getenforce</w:t>
      </w:r>
    </w:p>
    <w:p>
      <w:pPr>
        <w:pStyle w:val="BodyText"/>
      </w:pPr>
      <w:r>
        <w:t xml:space="preserve">В файле /etc/sysconfig/selinux с помощью редактора установим SELINUX=disabled</w:t>
      </w:r>
      <w:r>
        <w:t xml:space="preserve"> </w:t>
      </w:r>
      <w:r>
        <w:t xml:space="preserve">Перезагрузим систему (рис. 5).</w:t>
      </w:r>
    </w:p>
    <w:p>
      <w:pPr>
        <w:pStyle w:val="CaptionedFigure"/>
      </w:pPr>
      <w:r>
        <w:drawing>
          <wp:inline>
            <wp:extent cx="3733800" cy="2738437"/>
            <wp:effectExtent b="0" l="0" r="0" t="0"/>
            <wp:docPr descr="SELINUX=disabled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SELINUX=disabled</w:t>
      </w:r>
    </w:p>
    <w:p>
      <w:pPr>
        <w:pStyle w:val="BodyText"/>
      </w:pPr>
      <w:r>
        <w:t xml:space="preserve">Посмотрите статус SELinux: (рис. 6).</w:t>
      </w:r>
    </w:p>
    <w:p>
      <w:pPr>
        <w:pStyle w:val="CaptionedFigure"/>
      </w:pPr>
      <w:r>
        <w:drawing>
          <wp:inline>
            <wp:extent cx="3733800" cy="1928230"/>
            <wp:effectExtent b="0" l="0" r="0" t="0"/>
            <wp:docPr descr="Мы увидим, что SELinux теперь отключён.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Мы увидим, что SELinux теперь отключён.</w:t>
      </w:r>
    </w:p>
    <w:p>
      <w:pPr>
        <w:pStyle w:val="BodyText"/>
      </w:pPr>
      <w:r>
        <w:rPr>
          <w:bCs/>
          <w:b/>
        </w:rP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1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01"/>
        </w:numPr>
        <w:pStyle w:val="Compact"/>
      </w:pPr>
      <w:r>
        <w:t xml:space="preserve">Посмотрите контекст безопасности файла /etc/hosts:</w:t>
      </w:r>
      <w:r>
        <w:t xml:space="preserve"> </w:t>
      </w:r>
      <w:r>
        <w:t xml:space="preserve">Мы увидим, что у файла есть метка контекста net_conf_t.</w:t>
      </w:r>
    </w:p>
    <w:p>
      <w:pPr>
        <w:numPr>
          <w:ilvl w:val="0"/>
          <w:numId w:val="1001"/>
        </w:numPr>
        <w:pStyle w:val="Compact"/>
      </w:pPr>
      <w:r>
        <w:t xml:space="preserve">Скопируем файл /etc/hosts в домашний каталог:</w:t>
      </w:r>
      <w:r>
        <w:t xml:space="preserve"> </w:t>
      </w:r>
      <w:r>
        <w:t xml:space="preserve">Проверим контекст файла ~/hosts:</w:t>
      </w:r>
      <w:r>
        <w:t xml:space="preserve"> </w:t>
      </w:r>
      <w:r>
        <w:t xml:space="preserve">Поскольку копирование считается созданием нового файла, то параметр контекста</w:t>
      </w:r>
      <w:r>
        <w:t xml:space="preserve"> </w:t>
      </w:r>
      <w:r>
        <w:t xml:space="preserve">в файле ~/hosts, расположенном в домашнем каталоге, станет admin_home_t.</w:t>
      </w:r>
    </w:p>
    <w:p>
      <w:pPr>
        <w:numPr>
          <w:ilvl w:val="0"/>
          <w:numId w:val="1001"/>
        </w:numPr>
        <w:pStyle w:val="Compact"/>
      </w:pPr>
      <w:r>
        <w:t xml:space="preserve">Попытаемся перезаписать существующий файл hosts из домашнего каталога в ката-</w:t>
      </w:r>
      <w:r>
        <w:t xml:space="preserve"> </w:t>
      </w:r>
      <w:r>
        <w:t xml:space="preserve">и подтвердим, что вы хотим сделать это.</w:t>
      </w:r>
    </w:p>
    <w:p>
      <w:pPr>
        <w:numPr>
          <w:ilvl w:val="0"/>
          <w:numId w:val="1001"/>
        </w:numPr>
        <w:pStyle w:val="Compact"/>
      </w:pPr>
      <w:r>
        <w:t xml:space="preserve">Убедимся, что тип контекста по-прежнему установлен на admin_home_t (рис. 7).</w:t>
      </w:r>
    </w:p>
    <w:p>
      <w:pPr>
        <w:pStyle w:val="CaptionedFigure"/>
      </w:pPr>
      <w:r>
        <w:drawing>
          <wp:inline>
            <wp:extent cx="3733800" cy="891402"/>
            <wp:effectExtent b="0" l="0" r="0" t="0"/>
            <wp:docPr descr="restorecon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restorecon</w:t>
      </w:r>
    </w:p>
    <w:p>
      <w:pPr>
        <w:pStyle w:val="BodyText"/>
      </w:pPr>
      <w:r>
        <w:t xml:space="preserve">Исправим контекст безопасности</w:t>
      </w:r>
      <w:r>
        <w:t xml:space="preserve"> </w:t>
      </w:r>
      <w:r>
        <w:t xml:space="preserve">Опция -v покажет процесс изменения.</w:t>
      </w:r>
      <w:r>
        <w:t xml:space="preserve"> </w:t>
      </w:r>
      <w:r>
        <w:t xml:space="preserve">7. Убедимся, что тип контекста изменился</w:t>
      </w:r>
      <w:r>
        <w:t xml:space="preserve"> </w:t>
      </w:r>
      <w:r>
        <w:t xml:space="preserve">8. Для массового исправления контекста безопасности на файловой системе введем</w:t>
      </w:r>
      <w:r>
        <w:t xml:space="preserve"> </w:t>
      </w:r>
      <w:r>
        <w:t xml:space="preserve">и перезагрузите систему. (рис. 8).</w:t>
      </w:r>
    </w:p>
    <w:p>
      <w:pPr>
        <w:pStyle w:val="CaptionedFigure"/>
      </w:pPr>
      <w:r>
        <w:drawing>
          <wp:inline>
            <wp:extent cx="3733800" cy="742215"/>
            <wp:effectExtent b="0" l="0" r="0" t="0"/>
            <wp:docPr descr="Исправим контекст безопасност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Исправим контекст безопасности</w:t>
      </w:r>
    </w:p>
    <w:p>
      <w:pPr>
        <w:pStyle w:val="BodyText"/>
      </w:pPr>
      <w:r>
        <w:rPr>
          <w:bCs/>
          <w:b/>
        </w:rP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2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02"/>
        </w:numPr>
        <w:pStyle w:val="Compact"/>
      </w:pPr>
      <w:r>
        <w:t xml:space="preserve">Установите необходимое программное обеспечение:</w:t>
      </w:r>
    </w:p>
    <w:p>
      <w:pPr>
        <w:numPr>
          <w:ilvl w:val="0"/>
          <w:numId w:val="1002"/>
        </w:numPr>
        <w:pStyle w:val="Compact"/>
      </w:pPr>
      <w:r>
        <w:t xml:space="preserve">Создадим новое хранилище для файлов web-сервера:</w:t>
      </w:r>
    </w:p>
    <w:p>
      <w:pPr>
        <w:numPr>
          <w:ilvl w:val="0"/>
          <w:numId w:val="1002"/>
        </w:numPr>
        <w:pStyle w:val="Compact"/>
      </w:pPr>
      <w:r>
        <w:t xml:space="preserve">Создайте файл index.html в каталоге с контентом веб-сервера:</w:t>
      </w:r>
      <w:r>
        <w:t xml:space="preserve"> </w:t>
      </w:r>
      <w:r>
        <w:t xml:space="preserve">и поместим в файл следующий текст: (рис. 9).</w:t>
      </w:r>
    </w:p>
    <w:p>
      <w:pPr>
        <w:pStyle w:val="CaptionedFigure"/>
      </w:pPr>
      <w:r>
        <w:drawing>
          <wp:inline>
            <wp:extent cx="3733800" cy="1670131"/>
            <wp:effectExtent b="0" l="0" r="0" t="0"/>
            <wp:docPr descr="Пропишем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Пропишем</w:t>
      </w:r>
    </w:p>
    <w:p>
      <w:pPr>
        <w:pStyle w:val="BodyText"/>
      </w:pPr>
      <w:r>
        <w:t xml:space="preserve">В терминале под учётной записью своего пользователя при обращении к веб-серверу</w:t>
      </w:r>
      <w:r>
        <w:t xml:space="preserve"> </w:t>
      </w:r>
      <w:r>
        <w:t xml:space="preserve">в текстовом браузере lynx мы увидим веб-страницу Red Hat по умолчанию, а не содержимое только что созданного файла index.html. (рис. 10).</w:t>
      </w:r>
    </w:p>
    <w:p>
      <w:pPr>
        <w:pStyle w:val="CaptionedFigure"/>
      </w:pPr>
      <w:r>
        <w:drawing>
          <wp:inline>
            <wp:extent cx="3733800" cy="2845709"/>
            <wp:effectExtent b="0" l="0" r="0" t="0"/>
            <wp:docPr descr="web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web</w:t>
      </w:r>
    </w:p>
    <w:p>
      <w:pPr>
        <w:pStyle w:val="BodyText"/>
      </w:pPr>
      <w:r>
        <w:t xml:space="preserve">Теперь мы получили доступ к своей пользовательской веб-странице. (рис. 11).</w:t>
      </w:r>
    </w:p>
    <w:p>
      <w:pPr>
        <w:pStyle w:val="CaptionedFigure"/>
      </w:pPr>
      <w:r>
        <w:drawing>
          <wp:inline>
            <wp:extent cx="3733800" cy="2422851"/>
            <wp:effectExtent b="0" l="0" r="0" t="0"/>
            <wp:docPr descr="Веб-страниц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Веб-страница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Временное переключение SELinux в разрешающий режим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setenforce</w:t>
      </w:r>
      <w:r>
        <w:rPr>
          <w:rStyle w:val="NormalTok"/>
        </w:rPr>
        <w:t xml:space="preserve"> 0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получения списка всех доступных переключателей SELinux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getsebool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Имя пакета, необходимого для получения легко читаемых сообщений журнала SELinux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setroubleshoot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Команды для применения типа контекста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httpd_sys_content_t</w:t>
      </w:r>
      <w:r>
        <w:rPr>
          <w:bCs/>
          <w:b/>
        </w:rPr>
        <w:t xml:space="preserve"> </w:t>
      </w:r>
      <w:r>
        <w:rPr>
          <w:bCs/>
          <w:b/>
        </w:rPr>
        <w:t xml:space="preserve">к каталогу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/web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fcontext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httpd_sys_content_t </w:t>
      </w:r>
      <w:r>
        <w:rPr>
          <w:rStyle w:val="StringTok"/>
        </w:rPr>
        <w:t xml:space="preserve">'/web(/.*)?'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/web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Файл, который нужно изменить для полной деактивации SELinux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/etc/selinux/config</w:t>
      </w:r>
    </w:p>
    <w:p>
      <w:pPr>
        <w:numPr>
          <w:ilvl w:val="0"/>
          <w:numId w:val="1000"/>
        </w:numPr>
      </w:pPr>
      <w:r>
        <w:t xml:space="preserve">В этом файле необходимо изменить строку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Место, где SELinux регистрирует все свои сообщения</w:t>
      </w:r>
      <w:r>
        <w:t xml:space="preserve">:</w:t>
      </w:r>
      <w:r>
        <w:t xml:space="preserve"> </w:t>
      </w:r>
      <w:r>
        <w:t xml:space="preserve">Сообщения SELinux обычно регистрируются в файле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получения конкретной информации о типах контекстов для службы ftp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seinfo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ftp</w:t>
      </w:r>
    </w:p>
    <w:p>
      <w:pPr>
        <w:numPr>
          <w:ilvl w:val="0"/>
          <w:numId w:val="1000"/>
        </w:numPr>
      </w:pPr>
      <w:r>
        <w:t xml:space="preserve">Или: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sesearch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ftp_t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Самый простой способ проверить, связано ли что-то с SELinux</w:t>
      </w:r>
      <w:r>
        <w:t xml:space="preserve">:</w:t>
      </w:r>
      <w:r>
        <w:t xml:space="preserve"> </w:t>
      </w:r>
      <w:r>
        <w:t xml:space="preserve">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aureport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работы с контекстом безопасности и политиками SELinux.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Жукова София Викторовна</dc:creator>
  <dc:language>ru-RU</dc:language>
  <cp:keywords/>
  <dcterms:created xsi:type="dcterms:W3CDTF">2025-11-01T19:37:49Z</dcterms:created>
  <dcterms:modified xsi:type="dcterms:W3CDTF">2025-11-01T19:37:49Z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работа: Управление SELinux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