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прав</w:t>
      </w:r>
      <w:r>
        <w:t xml:space="preserve"> </w:t>
      </w:r>
      <w:r>
        <w:t xml:space="preserve">доступа</w:t>
      </w:r>
    </w:p>
    <w:p>
      <w:pPr>
        <w:pStyle w:val="Author"/>
      </w:pPr>
      <w:r>
        <w:t xml:space="preserve">Жукова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навыков настройки базовых и специальных прав доступа для групп пользователей в операционной системе типа Linux.</w:t>
      </w:r>
    </w:p>
    <w:bookmarkEnd w:id="20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Управление базовыми разрешениями</w:t>
      </w:r>
    </w:p>
    <w:p>
      <w:pPr>
        <w:pStyle w:val="BodyText"/>
      </w:pPr>
      <w:r>
        <w:t xml:space="preserve">Откройем терминал с учётной записью root (рис. 1).</w:t>
      </w:r>
    </w:p>
    <w:p>
      <w:pPr>
        <w:pStyle w:val="CaptionedFigure"/>
      </w:pPr>
      <w:r>
        <w:drawing>
          <wp:inline>
            <wp:extent cx="3733800" cy="654025"/>
            <wp:effectExtent b="0" l="0" r="0" t="0"/>
            <wp:docPr descr="Pоль супер-пользовател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Pоль супер-пользователя</w:t>
      </w:r>
    </w:p>
    <w:p>
      <w:pPr>
        <w:pStyle w:val="BodyText"/>
      </w:pPr>
      <w:r>
        <w:t xml:space="preserve">В корневом каталоге создадим каталоги /data/main и /data/third</w:t>
      </w:r>
      <w:r>
        <w:t xml:space="preserve"> </w:t>
      </w:r>
      <w:r>
        <w:t xml:space="preserve">Посмотрим, кто является владельцем этих каталогов. (рис. 2).</w:t>
      </w:r>
    </w:p>
    <w:p>
      <w:pPr>
        <w:pStyle w:val="CaptionedFigure"/>
      </w:pPr>
      <w:r>
        <w:drawing>
          <wp:inline>
            <wp:extent cx="3733800" cy="818916"/>
            <wp:effectExtent b="0" l="0" r="0" t="0"/>
            <wp:docPr descr="каталоги /data/main и /data/third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каталоги /data/main и /data/third</w:t>
      </w:r>
    </w:p>
    <w:p>
      <w:pPr>
        <w:pStyle w:val="BodyText"/>
      </w:pPr>
      <w:r>
        <w:t xml:space="preserve">Прежде чем устанавливать разрешения, изменим владельцев этих каталогов с root</w:t>
      </w:r>
      <w:r>
        <w:t xml:space="preserve"> </w:t>
      </w:r>
      <w:r>
        <w:t xml:space="preserve">на main и third соответственно</w:t>
      </w:r>
      <w:r>
        <w:t xml:space="preserve"> </w:t>
      </w:r>
      <w:r>
        <w:t xml:space="preserve">Посмотрим, кто теперь является владельцем этих каталогов (рис. 3).</w:t>
      </w:r>
    </w:p>
    <w:p>
      <w:pPr>
        <w:pStyle w:val="CaptionedFigure"/>
      </w:pPr>
      <w:r>
        <w:drawing>
          <wp:inline>
            <wp:extent cx="3733800" cy="1072404"/>
            <wp:effectExtent b="0" l="0" r="0" t="0"/>
            <wp:docPr descr="Изменим владельцев каталог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Изменим владельцев каталогов</w:t>
      </w:r>
    </w:p>
    <w:p>
      <w:pPr>
        <w:pStyle w:val="BodyText"/>
      </w:pPr>
      <w:r>
        <w:t xml:space="preserve">Установим разрешения, позволяющие владельцам каталогов записывать файлы в эти</w:t>
      </w:r>
      <w:r>
        <w:t xml:space="preserve"> </w:t>
      </w:r>
      <w:r>
        <w:t xml:space="preserve">каталоги и запрещающие доступ к содержимому каталогов всем другим пользователям</w:t>
      </w:r>
      <w:r>
        <w:t xml:space="preserve"> </w:t>
      </w:r>
      <w:r>
        <w:t xml:space="preserve">и группам</w:t>
      </w:r>
      <w:r>
        <w:t xml:space="preserve"> </w:t>
      </w:r>
      <w:r>
        <w:t xml:space="preserve">Проверим установленные права доступа (рис. 4).</w:t>
      </w:r>
    </w:p>
    <w:p>
      <w:pPr>
        <w:pStyle w:val="CaptionedFigure"/>
      </w:pPr>
      <w:r>
        <w:drawing>
          <wp:inline>
            <wp:extent cx="3733800" cy="1274033"/>
            <wp:effectExtent b="0" l="0" r="0" t="0"/>
            <wp:docPr descr="Права доступ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Права доступа</w:t>
      </w:r>
    </w:p>
    <w:p>
      <w:pPr>
        <w:pStyle w:val="BodyText"/>
      </w:pPr>
      <w:r>
        <w:t xml:space="preserve">В другом терминале перейдем под учётную запись пользователя bob (рис. 5).</w:t>
      </w:r>
    </w:p>
    <w:p>
      <w:pPr>
        <w:pStyle w:val="CaptionedFigure"/>
      </w:pPr>
      <w:r>
        <w:drawing>
          <wp:inline>
            <wp:extent cx="3733800" cy="657494"/>
            <wp:effectExtent b="0" l="0" r="0" t="0"/>
            <wp:docPr descr="Учётная запись пользователя bob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7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Учётная запись пользователя bob</w:t>
      </w:r>
    </w:p>
    <w:p>
      <w:pPr>
        <w:pStyle w:val="BodyText"/>
      </w:pPr>
      <w:r>
        <w:t xml:space="preserve">Под пользователем bob попробуем перейти в каталог /data/main и создать файл</w:t>
      </w:r>
      <w:r>
        <w:t xml:space="preserve"> </w:t>
      </w:r>
      <w:r>
        <w:t xml:space="preserve">emptyfile в этом каталоге (рис. 6).</w:t>
      </w:r>
    </w:p>
    <w:p>
      <w:pPr>
        <w:pStyle w:val="CaptionedFigure"/>
      </w:pPr>
      <w:r>
        <w:drawing>
          <wp:inline>
            <wp:extent cx="3733800" cy="1013813"/>
            <wp:effectExtent b="0" l="0" r="0" t="0"/>
            <wp:docPr descr="emptyfile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3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emptyfile</w:t>
      </w:r>
    </w:p>
    <w:p>
      <w:pPr>
        <w:pStyle w:val="BodyText"/>
      </w:pPr>
      <w:r>
        <w:t xml:space="preserve">Под пользователем bob попробуем перейти в каталог /data/third и создать файл</w:t>
      </w:r>
      <w:r>
        <w:t xml:space="preserve"> </w:t>
      </w:r>
      <w:r>
        <w:t xml:space="preserve">emptyfile в этом каталоге (рис. 7).</w:t>
      </w:r>
    </w:p>
    <w:p>
      <w:pPr>
        <w:pStyle w:val="CaptionedFigure"/>
      </w:pPr>
      <w:r>
        <w:drawing>
          <wp:inline>
            <wp:extent cx="3733800" cy="548271"/>
            <wp:effectExtent b="0" l="0" r="0" t="0"/>
            <wp:docPr descr="Нам отказано в доступе, нет нужных прав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Нам отказано в доступе, нет нужных прав</w:t>
      </w:r>
    </w:p>
    <w:p>
      <w:pPr>
        <w:pStyle w:val="BodyText"/>
      </w:pPr>
      <w:r>
        <w:rPr>
          <w:bCs/>
          <w:b/>
        </w:rPr>
        <w:t xml:space="preserve">Управление специальными разрешениями</w:t>
      </w:r>
    </w:p>
    <w:p>
      <w:pPr>
        <w:pStyle w:val="BodyText"/>
      </w:pPr>
      <w:r>
        <w:t xml:space="preserve">Откроем новый терминал под пользователем alice (рис. 8).</w:t>
      </w:r>
    </w:p>
    <w:p>
      <w:pPr>
        <w:pStyle w:val="CaptionedFigure"/>
      </w:pPr>
      <w:r>
        <w:drawing>
          <wp:inline>
            <wp:extent cx="3733800" cy="548800"/>
            <wp:effectExtent b="0" l="0" r="0" t="0"/>
            <wp:docPr descr="alice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alice</w:t>
      </w:r>
    </w:p>
    <w:p>
      <w:pPr>
        <w:pStyle w:val="BodyText"/>
      </w:pPr>
      <w:r>
        <w:t xml:space="preserve">Перейдите в каталог /data/main и создадим два файла, владельцем которых является alice (рис. 9).</w:t>
      </w:r>
    </w:p>
    <w:p>
      <w:pPr>
        <w:pStyle w:val="CaptionedFigure"/>
      </w:pPr>
      <w:r>
        <w:drawing>
          <wp:inline>
            <wp:extent cx="3733800" cy="426913"/>
            <wp:effectExtent b="0" l="0" r="0" t="0"/>
            <wp:docPr descr="Создадим два фай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Создадим два файла</w:t>
      </w:r>
    </w:p>
    <w:p>
      <w:pPr>
        <w:pStyle w:val="BodyText"/>
      </w:pPr>
      <w:r>
        <w:t xml:space="preserve">В другом терминале перейдем под учётную запись пользователя bob (пользователь</w:t>
      </w:r>
      <w:r>
        <w:t xml:space="preserve"> </w:t>
      </w:r>
      <w:r>
        <w:t xml:space="preserve">bob является членом группы main, как и alice)</w:t>
      </w:r>
      <w:r>
        <w:t xml:space="preserve"> </w:t>
      </w:r>
      <w:r>
        <w:t xml:space="preserve">Перейдем в каталог /data/main и в этом каталоге введем (рис. 10).</w:t>
      </w:r>
    </w:p>
    <w:p>
      <w:pPr>
        <w:pStyle w:val="CaptionedFigure"/>
      </w:pPr>
      <w:r>
        <w:drawing>
          <wp:inline>
            <wp:extent cx="3733800" cy="1231306"/>
            <wp:effectExtent b="0" l="0" r="0" t="0"/>
            <wp:docPr descr="Мы видим два файла, созданные пользователем alice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Мы видим два файла, созданные пользователем alice</w:t>
      </w:r>
    </w:p>
    <w:p>
      <w:pPr>
        <w:pStyle w:val="BodyText"/>
      </w:pPr>
      <w:r>
        <w:t xml:space="preserve">Попробуем удалить файлы, принадлежащие пользователю alice (рис. 11).</w:t>
      </w:r>
    </w:p>
    <w:p>
      <w:pPr>
        <w:pStyle w:val="CaptionedFigure"/>
      </w:pPr>
      <w:r>
        <w:drawing>
          <wp:inline>
            <wp:extent cx="3733800" cy="707713"/>
            <wp:effectExtent b="0" l="0" r="0" t="0"/>
            <wp:docPr descr="Файлы удалены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Файлы удалены</w:t>
      </w:r>
    </w:p>
    <w:p>
      <w:pPr>
        <w:pStyle w:val="BodyText"/>
      </w:pPr>
      <w:r>
        <w:t xml:space="preserve">Создадим два файла, которые принадлежат пользователю bob (рис. 12).</w:t>
      </w:r>
    </w:p>
    <w:p>
      <w:pPr>
        <w:pStyle w:val="CaptionedFigure"/>
      </w:pPr>
      <w:r>
        <w:drawing>
          <wp:inline>
            <wp:extent cx="3733800" cy="473406"/>
            <wp:effectExtent b="0" l="0" r="0" t="0"/>
            <wp:docPr descr="Два файла, которые принадлежат пользователю bob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Два файла, которые принадлежат пользователю bob</w:t>
      </w:r>
    </w:p>
    <w:p>
      <w:pPr>
        <w:pStyle w:val="BodyText"/>
      </w:pPr>
      <w:r>
        <w:t xml:space="preserve">В терминале под пользователем root установим для каталога /data/main бит идентификатора группы, а также stiky-бит для разделяемого (общего) каталога группы (рис. 13).</w:t>
      </w:r>
    </w:p>
    <w:p>
      <w:pPr>
        <w:pStyle w:val="CaptionedFigure"/>
      </w:pPr>
      <w:r>
        <w:drawing>
          <wp:inline>
            <wp:extent cx="3733800" cy="351263"/>
            <wp:effectExtent b="0" l="0" r="0" t="0"/>
            <wp:docPr descr="установим идентификатор группы, а также stiky-бит для разделяемого каталога группы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установим идентификатор группы, а также stiky-бит для разделяемого каталога группы</w:t>
      </w:r>
    </w:p>
    <w:p>
      <w:pPr>
        <w:pStyle w:val="BodyText"/>
      </w:pPr>
      <w:r>
        <w:t xml:space="preserve">В терминале под пользователем alice создадим в каталоге /data/main файлы alice3</w:t>
      </w:r>
      <w:r>
        <w:t xml:space="preserve"> </w:t>
      </w:r>
      <w:r>
        <w:t xml:space="preserve">и alice4(рис. 14).</w:t>
      </w:r>
    </w:p>
    <w:p>
      <w:pPr>
        <w:pStyle w:val="CaptionedFigure"/>
      </w:pPr>
      <w:r>
        <w:drawing>
          <wp:inline>
            <wp:extent cx="3733800" cy="1468348"/>
            <wp:effectExtent b="0" l="0" r="0" t="0"/>
            <wp:docPr descr="Файлы alice3 и alice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Файлы alice3 и alice4</w:t>
      </w:r>
    </w:p>
    <w:p>
      <w:pPr>
        <w:pStyle w:val="BodyText"/>
      </w:pPr>
      <w:r>
        <w:t xml:space="preserve">Теперь мы видим, что два созданных нами файла принадлежат группе main,</w:t>
      </w:r>
      <w:r>
        <w:t xml:space="preserve"> </w:t>
      </w:r>
      <w:r>
        <w:t xml:space="preserve">которая является группой-владельцем каталога /data/main</w:t>
      </w:r>
    </w:p>
    <w:p>
      <w:pPr>
        <w:pStyle w:val="BodyText"/>
      </w:pPr>
      <w:r>
        <w:t xml:space="preserve">В терминале под пользователем alice попробуем удалить файлы, принадлежащие</w:t>
      </w:r>
      <w:r>
        <w:t xml:space="preserve"> </w:t>
      </w:r>
      <w:r>
        <w:t xml:space="preserve">пользователю bob(рис. 15).</w:t>
      </w:r>
    </w:p>
    <w:p>
      <w:pPr>
        <w:pStyle w:val="CaptionedFigure"/>
      </w:pPr>
      <w:r>
        <w:drawing>
          <wp:inline>
            <wp:extent cx="3733800" cy="494010"/>
            <wp:effectExtent b="0" l="0" r="0" t="0"/>
            <wp:docPr descr="Операция недоступн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Операция недоступна</w:t>
      </w:r>
    </w:p>
    <w:p>
      <w:pPr>
        <w:pStyle w:val="BodyText"/>
      </w:pPr>
      <w:r>
        <w:rPr>
          <w:bCs/>
          <w:b/>
        </w:rPr>
        <w:t xml:space="preserve">Управление расширенными разрешениями с использованием списков ACL</w:t>
      </w:r>
    </w:p>
    <w:p>
      <w:pPr>
        <w:pStyle w:val="BodyText"/>
      </w:pPr>
      <w:r>
        <w:t xml:space="preserve">Откроем терминал с учётной записью root</w:t>
      </w:r>
      <w:r>
        <w:t xml:space="preserve"> </w:t>
      </w:r>
      <w:r>
        <w:t xml:space="preserve">Установим права на чтение и выполнение в каталоге /data/main для группы third</w:t>
      </w:r>
      <w:r>
        <w:t xml:space="preserve"> </w:t>
      </w:r>
      <w:r>
        <w:t xml:space="preserve">и права на чтение и выполнение для группы main в каталоге /data/third:(рис. 16).</w:t>
      </w:r>
    </w:p>
    <w:p>
      <w:pPr>
        <w:pStyle w:val="CaptionedFigure"/>
      </w:pPr>
      <w:r>
        <w:drawing>
          <wp:inline>
            <wp:extent cx="3733800" cy="288036"/>
            <wp:effectExtent b="0" l="0" r="0" t="0"/>
            <wp:docPr descr="права на чтение и выполнение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права на чтение и выполнение</w:t>
      </w:r>
    </w:p>
    <w:p>
      <w:pPr>
        <w:pStyle w:val="BodyText"/>
      </w:pPr>
      <w:r>
        <w:t xml:space="preserve">Используем команду getfacl, чтобы убедиться в правильности установки разреше-</w:t>
      </w:r>
      <w:r>
        <w:t xml:space="preserve"> </w:t>
      </w:r>
      <w:r>
        <w:t xml:space="preserve">ний(рис. 17). (рис. 18).</w:t>
      </w:r>
    </w:p>
    <w:p>
      <w:pPr>
        <w:pStyle w:val="CaptionedFigure"/>
      </w:pPr>
      <w:r>
        <w:drawing>
          <wp:inline>
            <wp:extent cx="3733800" cy="1643510"/>
            <wp:effectExtent b="0" l="0" r="0" t="0"/>
            <wp:docPr descr="Правильность установки разреш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Правильность установки разрешений</w:t>
      </w:r>
    </w:p>
    <w:p>
      <w:pPr>
        <w:pStyle w:val="CaptionedFigure"/>
      </w:pPr>
      <w:r>
        <w:drawing>
          <wp:inline>
            <wp:extent cx="3733800" cy="1617654"/>
            <wp:effectExtent b="0" l="0" r="0" t="0"/>
            <wp:docPr descr="Правильность установки разрешени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Правильность установки разрешени</w:t>
      </w:r>
    </w:p>
    <w:p>
      <w:pPr>
        <w:pStyle w:val="BodyText"/>
      </w:pPr>
      <w:r>
        <w:t xml:space="preserve">Создадим новый файл с именем newfile1 в каталоге /data/main:</w:t>
      </w:r>
      <w:r>
        <w:t xml:space="preserve"> </w:t>
      </w:r>
      <w:r>
        <w:t xml:space="preserve">Проверим текущие назначения полномочий. (рис. 19).</w:t>
      </w:r>
    </w:p>
    <w:p>
      <w:pPr>
        <w:pStyle w:val="CaptionedFigure"/>
      </w:pPr>
      <w:r>
        <w:drawing>
          <wp:inline>
            <wp:extent cx="3733800" cy="1458053"/>
            <wp:effectExtent b="0" l="0" r="0" t="0"/>
            <wp:docPr descr="Установим и проверим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Установим и проверим</w:t>
      </w:r>
    </w:p>
    <w:p>
      <w:pPr>
        <w:pStyle w:val="BodyText"/>
      </w:pPr>
      <w:r>
        <w:t xml:space="preserve">Установим ACL по умолчанию для каталога /data/main:</w:t>
      </w:r>
    </w:p>
    <w:p>
      <w:pPr>
        <w:pStyle w:val="BodyText"/>
      </w:pPr>
      <w:r>
        <w:t xml:space="preserve">Добавим ACL по умолчанию для каталога /data/third(рис. 20).</w:t>
      </w:r>
    </w:p>
    <w:p>
      <w:pPr>
        <w:pStyle w:val="CaptionedFigure"/>
      </w:pPr>
      <w:r>
        <w:drawing>
          <wp:inline>
            <wp:extent cx="3733800" cy="360806"/>
            <wp:effectExtent b="0" l="0" r="0" t="0"/>
            <wp:docPr descr="Добавим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Добавим</w:t>
      </w:r>
    </w:p>
    <w:p>
      <w:pPr>
        <w:pStyle w:val="BodyText"/>
      </w:pPr>
      <w:r>
        <w:t xml:space="preserve">Убедимся, что настройки ACL работают, добавив новый файл в каталог /data/main:(рис. 21).</w:t>
      </w:r>
    </w:p>
    <w:p>
      <w:pPr>
        <w:pStyle w:val="CaptionedFigure"/>
      </w:pPr>
      <w:r>
        <w:drawing>
          <wp:inline>
            <wp:extent cx="3733800" cy="261297"/>
            <wp:effectExtent b="0" l="0" r="0" t="0"/>
            <wp:docPr descr="Добавим новый файл в каталог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Добавим новый файл в каталог</w:t>
      </w:r>
    </w:p>
    <w:p>
      <w:pPr>
        <w:pStyle w:val="BodyText"/>
      </w:pPr>
      <w:r>
        <w:t xml:space="preserve">Проверим текущие назначения полномочий.(рис. 22).</w:t>
      </w:r>
    </w:p>
    <w:p>
      <w:pPr>
        <w:pStyle w:val="CaptionedFigure"/>
      </w:pPr>
      <w:r>
        <w:drawing>
          <wp:inline>
            <wp:extent cx="3733800" cy="1719235"/>
            <wp:effectExtent b="0" l="0" r="0" t="0"/>
            <wp:docPr descr="Проверим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Проверим</w:t>
      </w:r>
    </w:p>
    <w:p>
      <w:pPr>
        <w:pStyle w:val="BodyText"/>
      </w:pPr>
      <w:r>
        <w:t xml:space="preserve">Выполним аналогичные действия для каталога /data/third. (рис. 23).</w:t>
      </w:r>
    </w:p>
    <w:p>
      <w:pPr>
        <w:pStyle w:val="CaptionedFigure"/>
      </w:pPr>
      <w:r>
        <w:drawing>
          <wp:inline>
            <wp:extent cx="3733800" cy="1872203"/>
            <wp:effectExtent b="0" l="0" r="0" t="0"/>
            <wp:docPr descr="Выполним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Выполним</w:t>
      </w:r>
    </w:p>
    <w:p>
      <w:pPr>
        <w:pStyle w:val="BodyText"/>
      </w:pPr>
      <w:r>
        <w:t xml:space="preserve">Для проверки полномочий группы third в каталоге /data/third войдем в другом</w:t>
      </w:r>
      <w:r>
        <w:t xml:space="preserve"> </w:t>
      </w:r>
      <w:r>
        <w:t xml:space="preserve">терминале под учётной записью члена группы third</w:t>
      </w:r>
      <w:r>
        <w:t xml:space="preserve"> </w:t>
      </w:r>
      <w:r>
        <w:t xml:space="preserve">Проверим операции с файлами(рис. 24).</w:t>
      </w:r>
    </w:p>
    <w:p>
      <w:pPr>
        <w:pStyle w:val="CaptionedFigure"/>
      </w:pPr>
      <w:r>
        <w:drawing>
          <wp:inline>
            <wp:extent cx="3733800" cy="1218704"/>
            <wp:effectExtent b="0" l="0" r="0" t="0"/>
            <wp:docPr descr="Нельзя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Нельзя</w:t>
      </w:r>
    </w:p>
    <w:p>
      <w:pPr>
        <w:pStyle w:val="BodyText"/>
      </w:pPr>
      <w:r>
        <w:t xml:space="preserve">Проверим, возможно ли осуществить запись в файл(рис. 25).</w:t>
      </w:r>
    </w:p>
    <w:p>
      <w:pPr>
        <w:pStyle w:val="CaptionedFigure"/>
      </w:pPr>
      <w:r>
        <w:drawing>
          <wp:inline>
            <wp:extent cx="3733800" cy="1038249"/>
            <wp:effectExtent b="0" l="0" r="0" t="0"/>
            <wp:docPr descr="Можно только во втором случае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Можно только во втором случае</w:t>
      </w:r>
    </w:p>
    <w:p>
      <w:pPr>
        <w:pStyle w:val="BodyText"/>
      </w:pPr>
      <w:r>
        <w:rPr>
          <w:bCs/>
          <w:b/>
        </w:rP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Использование команды</w:t>
      </w:r>
      <w:r>
        <w:t xml:space="preserve"> </w:t>
      </w:r>
      <w:r>
        <w:rPr>
          <w:rStyle w:val="VerbatimChar"/>
        </w:rPr>
        <w:t xml:space="preserve">chown</w:t>
      </w:r>
      <w:r>
        <w:t xml:space="preserve"> </w:t>
      </w:r>
      <w:r>
        <w:t xml:space="preserve">Чтобы установить владельца и группу для файла, используется команда</w:t>
      </w:r>
      <w:r>
        <w:t xml:space="preserve"> </w:t>
      </w:r>
      <w:r>
        <w:rPr>
          <w:rStyle w:val="VerbatimChar"/>
        </w:rPr>
        <w:t xml:space="preserve">chown</w:t>
      </w:r>
      <w:r>
        <w:t xml:space="preserve">. Пример:</w:t>
      </w:r>
    </w:p>
    <w:p>
      <w:pPr>
        <w:pStyle w:val="SourceCode"/>
      </w:pPr>
      <w:r>
        <w:rPr>
          <w:rStyle w:val="FunctionTok"/>
        </w:rPr>
        <w:t xml:space="preserve">chown</w:t>
      </w:r>
      <w:r>
        <w:rPr>
          <w:rStyle w:val="NormalTok"/>
        </w:rPr>
        <w:t xml:space="preserve"> user:group filename.txt</w:t>
      </w:r>
    </w:p>
    <w:p>
      <w:pPr>
        <w:pStyle w:val="FirstParagraph"/>
      </w:pPr>
      <w:r>
        <w:t xml:space="preserve">Чтобы сменить владельца файла</w:t>
      </w:r>
      <w:r>
        <w:t xml:space="preserve"> </w:t>
      </w:r>
      <w:r>
        <w:rPr>
          <w:rStyle w:val="VerbatimChar"/>
        </w:rPr>
        <w:t xml:space="preserve">filename.txt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и группу на</w:t>
      </w:r>
      <w:r>
        <w:t xml:space="preserve"> </w:t>
      </w:r>
      <w:r>
        <w:rPr>
          <w:rStyle w:val="VerbatimChar"/>
        </w:rPr>
        <w:t xml:space="preserve">group</w:t>
      </w:r>
      <w:r>
        <w:t xml:space="preserve">.</w:t>
      </w:r>
    </w:p>
    <w:p>
      <w:pPr>
        <w:numPr>
          <w:ilvl w:val="0"/>
          <w:numId w:val="1002"/>
        </w:numPr>
        <w:pStyle w:val="Compact"/>
      </w:pPr>
      <w:r>
        <w:t xml:space="preserve">Поиск файлов, принадлежащих конкретному пользователю</w:t>
      </w:r>
      <w:r>
        <w:t xml:space="preserve"> </w:t>
      </w:r>
      <w:r>
        <w:t xml:space="preserve">Для этого можно использовать команду</w:t>
      </w:r>
      <w:r>
        <w:t xml:space="preserve"> </w:t>
      </w:r>
      <w:r>
        <w:rPr>
          <w:rStyle w:val="VerbatimChar"/>
        </w:rPr>
        <w:t xml:space="preserve">find</w:t>
      </w:r>
      <w:r>
        <w:t xml:space="preserve">. Пример: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/path/to/search </w:t>
      </w:r>
      <w:r>
        <w:rPr>
          <w:rStyle w:val="AttributeTok"/>
        </w:rPr>
        <w:t xml:space="preserve">-user</w:t>
      </w:r>
      <w:r>
        <w:rPr>
          <w:rStyle w:val="NormalTok"/>
        </w:rPr>
        <w:t xml:space="preserve"> username</w:t>
      </w:r>
    </w:p>
    <w:p>
      <w:pPr>
        <w:pStyle w:val="FirstParagraph"/>
      </w:pPr>
      <w:r>
        <w:t xml:space="preserve">Это найдет все файлы в указанном пути, принадлежащие пользователю</w:t>
      </w:r>
      <w:r>
        <w:t xml:space="preserve"> </w:t>
      </w:r>
      <w:r>
        <w:rPr>
          <w:rStyle w:val="VerbatimChar"/>
        </w:rPr>
        <w:t xml:space="preserve">username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Применение разрешений для всех файлов в</w:t>
      </w:r>
      <w:r>
        <w:t xml:space="preserve"> </w:t>
      </w:r>
      <w:r>
        <w:rPr>
          <w:rStyle w:val="VerbatimChar"/>
        </w:rPr>
        <w:t xml:space="preserve">/data</w:t>
      </w:r>
      <w:r>
        <w:t xml:space="preserve"> </w:t>
      </w:r>
      <w:r>
        <w:t xml:space="preserve">Чтобы установить разрешения на чтение, запись и выполнение для всех владельцев и группы, но не для других, используйте команду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770 /data/</w:t>
      </w:r>
      <w:r>
        <w:rPr>
          <w:rStyle w:val="PreprocessorTok"/>
        </w:rPr>
        <w:t xml:space="preserve">*</w:t>
      </w:r>
    </w:p>
    <w:p>
      <w:pPr>
        <w:pStyle w:val="FirstParagraph"/>
      </w:pPr>
      <w:r>
        <w:t xml:space="preserve">Здесь</w:t>
      </w:r>
      <w:r>
        <w:t xml:space="preserve"> </w:t>
      </w:r>
      <w:r>
        <w:rPr>
          <w:rStyle w:val="VerbatimChar"/>
        </w:rPr>
        <w:t xml:space="preserve">7</w:t>
      </w:r>
      <w:r>
        <w:t xml:space="preserve"> </w:t>
      </w:r>
      <w:r>
        <w:t xml:space="preserve">дает полные права для владельца и группы, а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t xml:space="preserve">— никаких прав для других.</w:t>
      </w:r>
    </w:p>
    <w:p>
      <w:pPr>
        <w:numPr>
          <w:ilvl w:val="0"/>
          <w:numId w:val="1004"/>
        </w:numPr>
        <w:pStyle w:val="Compact"/>
      </w:pPr>
      <w:r>
        <w:t xml:space="preserve">Добавление разрешения на выполнение для файла</w:t>
      </w:r>
      <w:r>
        <w:t xml:space="preserve"> </w:t>
      </w:r>
      <w:r>
        <w:t xml:space="preserve">Используйте команду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, чтобы сделать файл исполняемым. Пример: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+x filename.sh</w:t>
      </w:r>
    </w:p>
    <w:p>
      <w:pPr>
        <w:pStyle w:val="FirstParagraph"/>
      </w:pPr>
      <w:r>
        <w:t xml:space="preserve">Это добавит разрешение на выполнение для файла</w:t>
      </w:r>
      <w:r>
        <w:t xml:space="preserve"> </w:t>
      </w:r>
      <w:r>
        <w:rPr>
          <w:rStyle w:val="VerbatimChar"/>
        </w:rPr>
        <w:t xml:space="preserve">filename.sh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Установка групповых разрешений для новых файлов</w:t>
      </w:r>
      <w:r>
        <w:t xml:space="preserve"> </w:t>
      </w:r>
      <w:r>
        <w:t xml:space="preserve">Чтобы все новые файлы, создаваемые в каталоге, наследовали группу этого каталога, используйте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с настройкой битов SGID. Пример: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g+s /path/to/directory</w:t>
      </w:r>
    </w:p>
    <w:p>
      <w:pPr>
        <w:numPr>
          <w:ilvl w:val="0"/>
          <w:numId w:val="1006"/>
        </w:numPr>
        <w:pStyle w:val="Compact"/>
      </w:pPr>
      <w:r>
        <w:t xml:space="preserve">Удаление файлов только владельцами</w:t>
      </w:r>
      <w:r>
        <w:t xml:space="preserve"> </w:t>
      </w:r>
      <w:r>
        <w:t xml:space="preserve">Для ограничения прав удаления можно использовать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, чтобы убрать права на удаление для группы и других. Пример: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o-w /path/to/directory</w:t>
      </w:r>
    </w:p>
    <w:p>
      <w:pPr>
        <w:pStyle w:val="FirstParagraph"/>
      </w:pPr>
      <w:r>
        <w:t xml:space="preserve">Эта команда убирает права записи для других пользователей, предотвращая их возможность удаления файлов.</w:t>
      </w:r>
    </w:p>
    <w:p>
      <w:pPr>
        <w:numPr>
          <w:ilvl w:val="0"/>
          <w:numId w:val="1007"/>
        </w:numPr>
        <w:pStyle w:val="Compact"/>
      </w:pPr>
      <w:r>
        <w:t xml:space="preserve">Добавление ACL для группы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setfacl</w:t>
      </w:r>
      <w:r>
        <w:t xml:space="preserve"> </w:t>
      </w:r>
      <w:r>
        <w:t xml:space="preserve">можно добавить права доступа для группы. Пример:</w:t>
      </w:r>
    </w:p>
    <w:p>
      <w:pPr>
        <w:pStyle w:val="SourceCode"/>
      </w:pPr>
      <w:r>
        <w:rPr>
          <w:rStyle w:val="ExtensionTok"/>
        </w:rPr>
        <w:t xml:space="preserve">setfacl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g:groupname:r /path/to/directory/</w:t>
      </w:r>
      <w:r>
        <w:rPr>
          <w:rStyle w:val="PreprocessorTok"/>
        </w:rPr>
        <w:t xml:space="preserve">*</w:t>
      </w:r>
    </w:p>
    <w:p>
      <w:pPr>
        <w:pStyle w:val="FirstParagraph"/>
      </w:pPr>
      <w:r>
        <w:t xml:space="preserve">Это добавит права на чтение для группы</w:t>
      </w:r>
      <w:r>
        <w:t xml:space="preserve"> </w:t>
      </w:r>
      <w:r>
        <w:rPr>
          <w:rStyle w:val="VerbatimChar"/>
        </w:rPr>
        <w:t xml:space="preserve">groupname</w:t>
      </w:r>
      <w:r>
        <w:t xml:space="preserve"> </w:t>
      </w:r>
      <w:r>
        <w:t xml:space="preserve">для всех существующих файлов в каталоге.</w:t>
      </w:r>
    </w:p>
    <w:p>
      <w:pPr>
        <w:numPr>
          <w:ilvl w:val="0"/>
          <w:numId w:val="1008"/>
        </w:numPr>
        <w:pStyle w:val="Compact"/>
      </w:pPr>
      <w:r>
        <w:t xml:space="preserve">Гарантия прав чтения для всех файлов</w:t>
      </w:r>
      <w:r>
        <w:t xml:space="preserve"> </w:t>
      </w:r>
      <w:r>
        <w:t xml:space="preserve">Для того чтобы члены группы получили права чтения на все файлы и подкаталоги, используйте:</w:t>
      </w:r>
    </w:p>
    <w:p>
      <w:pPr>
        <w:pStyle w:val="SourceCode"/>
      </w:pPr>
      <w:r>
        <w:rPr>
          <w:rStyle w:val="ExtensionTok"/>
        </w:rPr>
        <w:t xml:space="preserve">setfacl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g:groupname:rX /path/to/directory</w:t>
      </w:r>
    </w:p>
    <w:p>
      <w:pPr>
        <w:pStyle w:val="FirstParagraph"/>
      </w:pPr>
      <w:r>
        <w:t xml:space="preserve">Это даст права чтения и выполнения для всех файлов и каталогов.</w:t>
      </w:r>
    </w:p>
    <w:p>
      <w:pPr>
        <w:numPr>
          <w:ilvl w:val="0"/>
          <w:numId w:val="1009"/>
        </w:numPr>
        <w:pStyle w:val="Compact"/>
      </w:pPr>
      <w:r>
        <w:t xml:space="preserve">Установка umask для ограничения прав</w:t>
      </w:r>
      <w:r>
        <w:t xml:space="preserve"> </w:t>
      </w:r>
      <w:r>
        <w:t xml:space="preserve">Для того чтобы «другие» пользователи не получали разрешения на новые файлы, установите umask на</w:t>
      </w:r>
      <w:r>
        <w:t xml:space="preserve"> </w:t>
      </w:r>
      <w:r>
        <w:rPr>
          <w:rStyle w:val="VerbatimChar"/>
        </w:rPr>
        <w:t xml:space="preserve">007</w:t>
      </w:r>
      <w:r>
        <w:t xml:space="preserve">. Пример:</w:t>
      </w:r>
    </w:p>
    <w:p>
      <w:pPr>
        <w:pStyle w:val="SourceCode"/>
      </w:pPr>
      <w:r>
        <w:rPr>
          <w:rStyle w:val="BuiltInTok"/>
        </w:rPr>
        <w:t xml:space="preserve">umask</w:t>
      </w:r>
      <w:r>
        <w:rPr>
          <w:rStyle w:val="NormalTok"/>
        </w:rPr>
        <w:t xml:space="preserve"> 007</w:t>
      </w:r>
    </w:p>
    <w:p>
      <w:pPr>
        <w:pStyle w:val="FirstParagraph"/>
      </w:pPr>
      <w:r>
        <w:t xml:space="preserve">Это гарантирует, что файлы создаются с правами 664 и каталоги с правами 775.</w:t>
      </w:r>
    </w:p>
    <w:p>
      <w:pPr>
        <w:numPr>
          <w:ilvl w:val="0"/>
          <w:numId w:val="1010"/>
        </w:numPr>
        <w:pStyle w:val="Compact"/>
      </w:pPr>
      <w:r>
        <w:t xml:space="preserve">Защита файла от удаления</w:t>
      </w:r>
      <w:r>
        <w:t xml:space="preserve"> </w:t>
      </w:r>
      <w:r>
        <w:t xml:space="preserve">Чтобы гарантировать, что файл</w:t>
      </w:r>
      <w:r>
        <w:t xml:space="preserve"> </w:t>
      </w:r>
      <w:r>
        <w:rPr>
          <w:rStyle w:val="VerbatimChar"/>
        </w:rPr>
        <w:t xml:space="preserve">myfile</w:t>
      </w:r>
      <w:r>
        <w:t xml:space="preserve"> </w:t>
      </w:r>
      <w:r>
        <w:t xml:space="preserve">не может быть удален случайно, можно установить только права на чтение и запись для владельца. Пример: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444 myfile</w:t>
      </w:r>
    </w:p>
    <w:p>
      <w:pPr>
        <w:pStyle w:val="FirstParagraph"/>
      </w:pPr>
      <w:r>
        <w:t xml:space="preserve">Это уберет все права на запись, что предотвратит случайное удаление файла.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настройки базовых и специальных прав доступа для групп пользователей в операционной системе типа Linux.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Жукова София Викторовна</dc:creator>
  <dc:language>ru-RU</dc:language>
  <cp:keywords/>
  <dcterms:created xsi:type="dcterms:W3CDTF">2025-09-19T16:42:34Z</dcterms:created>
  <dcterms:modified xsi:type="dcterms:W3CDTF">2025-09-19T16:42:34Z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Настройка прав доступа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