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06C8B" w14:textId="77777777" w:rsidR="00C53288" w:rsidRPr="00F11C17" w:rsidRDefault="00C53288" w:rsidP="00C53288">
      <w:pPr>
        <w:widowControl/>
        <w:spacing w:before="100" w:beforeAutospacing="1" w:after="100" w:afterAutospacing="1" w:line="240" w:lineRule="exact"/>
        <w:jc w:val="left"/>
        <w:outlineLvl w:val="0"/>
        <w:rPr>
          <w:rFonts w:ascii="微软雅黑" w:eastAsia="微软雅黑" w:hAnsi="微软雅黑" w:cs="宋体"/>
          <w:b/>
          <w:bCs/>
          <w:kern w:val="36"/>
          <w:szCs w:val="21"/>
        </w:rPr>
      </w:pPr>
      <w:r w:rsidRPr="00F11C17">
        <w:rPr>
          <w:rFonts w:ascii="微软雅黑" w:eastAsia="微软雅黑" w:hAnsi="微软雅黑" w:cs="宋体"/>
          <w:b/>
          <w:bCs/>
          <w:kern w:val="36"/>
          <w:szCs w:val="21"/>
        </w:rPr>
        <w:t>期权及 Black-Scholes模型的python实现</w:t>
      </w:r>
    </w:p>
    <w:p w14:paraId="58D0CB50" w14:textId="77777777" w:rsidR="00C53288" w:rsidRPr="00F11C17" w:rsidRDefault="00C53288" w:rsidP="00C53288">
      <w:pPr>
        <w:widowControl/>
        <w:spacing w:before="100" w:beforeAutospacing="1" w:after="100" w:afterAutospacing="1" w:line="240" w:lineRule="exact"/>
        <w:jc w:val="left"/>
        <w:rPr>
          <w:rFonts w:ascii="微软雅黑" w:eastAsia="微软雅黑" w:hAnsi="微软雅黑" w:cs="宋体"/>
          <w:kern w:val="0"/>
          <w:szCs w:val="21"/>
        </w:rPr>
      </w:pPr>
      <w:r w:rsidRPr="00F11C17">
        <w:rPr>
          <w:rFonts w:ascii="微软雅黑" w:eastAsia="微软雅黑" w:hAnsi="微软雅黑" w:cs="宋体"/>
          <w:noProof/>
          <w:color w:val="0000FF"/>
          <w:kern w:val="0"/>
          <w:szCs w:val="21"/>
        </w:rPr>
        <w:drawing>
          <wp:inline distT="0" distB="0" distL="0" distR="0" wp14:anchorId="3BAF463E" wp14:editId="4E268254">
            <wp:extent cx="358140" cy="358140"/>
            <wp:effectExtent l="0" t="0" r="3810" b="3810"/>
            <wp:docPr id="12" name="图片 12" descr="不想再进小黑屋了">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不想再进小黑屋了">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p>
    <w:p w14:paraId="5D14AC74" w14:textId="77777777" w:rsidR="00C53288" w:rsidRPr="00F11C17" w:rsidRDefault="000028DA" w:rsidP="00C53288">
      <w:pPr>
        <w:widowControl/>
        <w:spacing w:before="100" w:beforeAutospacing="1" w:after="100" w:afterAutospacing="1" w:line="240" w:lineRule="exact"/>
        <w:jc w:val="left"/>
        <w:rPr>
          <w:rFonts w:ascii="微软雅黑" w:eastAsia="微软雅黑" w:hAnsi="微软雅黑" w:cs="宋体"/>
          <w:b/>
          <w:bCs/>
          <w:color w:val="444444"/>
          <w:kern w:val="0"/>
          <w:szCs w:val="21"/>
        </w:rPr>
      </w:pPr>
      <w:hyperlink r:id="rId9" w:tgtFrame="_blank" w:history="1">
        <w:r w:rsidR="00C53288" w:rsidRPr="00F11C17">
          <w:rPr>
            <w:rFonts w:ascii="微软雅黑" w:eastAsia="微软雅黑" w:hAnsi="微软雅黑" w:cs="宋体"/>
            <w:b/>
            <w:bCs/>
            <w:color w:val="0000FF"/>
            <w:kern w:val="0"/>
            <w:szCs w:val="21"/>
          </w:rPr>
          <w:t>不想再进小黑屋了</w:t>
        </w:r>
      </w:hyperlink>
    </w:p>
    <w:p w14:paraId="7D28C9A9" w14:textId="77777777" w:rsidR="00C53288" w:rsidRPr="00F11C17" w:rsidRDefault="00C53288" w:rsidP="00C53288">
      <w:pPr>
        <w:widowControl/>
        <w:spacing w:before="100" w:beforeAutospacing="1" w:after="100" w:afterAutospacing="1" w:line="240" w:lineRule="exact"/>
        <w:jc w:val="left"/>
        <w:rPr>
          <w:rFonts w:ascii="微软雅黑" w:eastAsia="微软雅黑" w:hAnsi="微软雅黑" w:cs="宋体"/>
          <w:color w:val="646464"/>
          <w:kern w:val="0"/>
          <w:szCs w:val="21"/>
        </w:rPr>
      </w:pPr>
      <w:r w:rsidRPr="00F11C17">
        <w:rPr>
          <w:rFonts w:ascii="微软雅黑" w:eastAsia="微软雅黑" w:hAnsi="微软雅黑" w:cs="宋体"/>
          <w:color w:val="646464"/>
          <w:kern w:val="0"/>
          <w:szCs w:val="21"/>
        </w:rPr>
        <w:t>高频交易、量化策略、机器学习</w:t>
      </w:r>
    </w:p>
    <w:p w14:paraId="20CD4B56" w14:textId="77777777" w:rsidR="00C53288" w:rsidRPr="00F11C17" w:rsidRDefault="00C53288" w:rsidP="00C53288">
      <w:pPr>
        <w:widowControl/>
        <w:spacing w:before="100" w:beforeAutospacing="1" w:after="100" w:afterAutospacing="1" w:line="240" w:lineRule="exact"/>
        <w:jc w:val="left"/>
        <w:rPr>
          <w:rFonts w:ascii="微软雅黑" w:eastAsia="微软雅黑" w:hAnsi="微软雅黑" w:cs="宋体"/>
          <w:kern w:val="0"/>
          <w:szCs w:val="21"/>
        </w:rPr>
      </w:pPr>
      <w:r w:rsidRPr="00F11C17">
        <w:rPr>
          <w:rFonts w:ascii="微软雅黑" w:eastAsia="微软雅黑" w:hAnsi="微软雅黑" w:cs="宋体"/>
          <w:color w:val="8590A6"/>
          <w:kern w:val="0"/>
          <w:szCs w:val="21"/>
        </w:rPr>
        <w:t>28 人赞同了该文章</w:t>
      </w:r>
    </w:p>
    <w:p w14:paraId="7ECFEE4A"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Black-Scholes模型最早是由Fischer Black和Myron Scholes在1973提出，发表在论文</w:t>
      </w:r>
      <w:r w:rsidRPr="00F11C17">
        <w:rPr>
          <w:rFonts w:ascii="微软雅黑" w:eastAsia="微软雅黑" w:hAnsi="微软雅黑" w:cs="宋体"/>
          <w:color w:val="121212"/>
          <w:kern w:val="0"/>
          <w:szCs w:val="21"/>
          <w:shd w:val="clear" w:color="auto" w:fill="F6F6F6"/>
        </w:rPr>
        <w:t>The Pricing of Options and Corporate Liabilities</w:t>
      </w:r>
      <w:r w:rsidRPr="00F11C17">
        <w:rPr>
          <w:rFonts w:ascii="微软雅黑" w:eastAsia="微软雅黑" w:hAnsi="微软雅黑" w:cs="宋体" w:hint="eastAsia"/>
          <w:color w:val="121212"/>
          <w:kern w:val="0"/>
          <w:szCs w:val="21"/>
        </w:rPr>
        <w:t>中。此后，该模型为金融市场以市价价格变动的金融衍生品提供了合理的定价基础。</w:t>
      </w:r>
    </w:p>
    <w:p w14:paraId="09F59B1A" w14:textId="77777777" w:rsidR="00C53288" w:rsidRPr="00F11C17" w:rsidRDefault="00C53288" w:rsidP="00C53288">
      <w:pPr>
        <w:widowControl/>
        <w:shd w:val="clear" w:color="auto" w:fill="FFFFFF"/>
        <w:spacing w:before="100" w:beforeAutospacing="1" w:after="100" w:afterAutospacing="1" w:line="240" w:lineRule="exact"/>
        <w:jc w:val="left"/>
        <w:outlineLvl w:val="2"/>
        <w:rPr>
          <w:rFonts w:ascii="微软雅黑" w:eastAsia="微软雅黑" w:hAnsi="微软雅黑" w:cs="宋体"/>
          <w:b/>
          <w:bCs/>
          <w:color w:val="121212"/>
          <w:kern w:val="0"/>
          <w:szCs w:val="21"/>
        </w:rPr>
      </w:pPr>
      <w:r w:rsidRPr="00F11C17">
        <w:rPr>
          <w:rFonts w:ascii="微软雅黑" w:eastAsia="微软雅黑" w:hAnsi="微软雅黑" w:cs="宋体"/>
          <w:b/>
          <w:bCs/>
          <w:color w:val="121212"/>
          <w:kern w:val="0"/>
          <w:szCs w:val="21"/>
        </w:rPr>
        <w:t>名词解释</w:t>
      </w:r>
    </w:p>
    <w:p w14:paraId="2E4BDEA2"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b/>
          <w:bCs/>
          <w:color w:val="121212"/>
          <w:kern w:val="0"/>
          <w:szCs w:val="21"/>
        </w:rPr>
        <w:t>option</w:t>
      </w:r>
      <w:r w:rsidRPr="00F11C17">
        <w:rPr>
          <w:rFonts w:ascii="微软雅黑" w:eastAsia="微软雅黑" w:hAnsi="微软雅黑" w:cs="宋体" w:hint="eastAsia"/>
          <w:color w:val="121212"/>
          <w:kern w:val="0"/>
          <w:szCs w:val="21"/>
        </w:rPr>
        <w:t>：期权或期权合约，赋予拥有者以一定价格购买或者卖出的权利，而不是义务。Give its owner the right, but not the obligation, to either buy or sell an underlying asset at a given price.</w:t>
      </w:r>
    </w:p>
    <w:p w14:paraId="2FA8AA72"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b/>
          <w:bCs/>
          <w:color w:val="121212"/>
          <w:kern w:val="0"/>
          <w:szCs w:val="21"/>
        </w:rPr>
        <w:t>call option</w:t>
      </w:r>
      <w:r w:rsidRPr="00F11C17">
        <w:rPr>
          <w:rFonts w:ascii="微软雅黑" w:eastAsia="微软雅黑" w:hAnsi="微软雅黑" w:cs="宋体" w:hint="eastAsia"/>
          <w:color w:val="121212"/>
          <w:kern w:val="0"/>
          <w:szCs w:val="21"/>
        </w:rPr>
        <w:t>: 看涨期权，在未来某个时间可以以某种价格购买某种商品的权利</w:t>
      </w:r>
    </w:p>
    <w:p w14:paraId="749F96BA"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b/>
          <w:bCs/>
          <w:color w:val="121212"/>
          <w:kern w:val="0"/>
          <w:szCs w:val="21"/>
        </w:rPr>
        <w:t>put option</w:t>
      </w:r>
      <w:r w:rsidRPr="00F11C17">
        <w:rPr>
          <w:rFonts w:ascii="微软雅黑" w:eastAsia="微软雅黑" w:hAnsi="微软雅黑" w:cs="宋体" w:hint="eastAsia"/>
          <w:color w:val="121212"/>
          <w:kern w:val="0"/>
          <w:szCs w:val="21"/>
        </w:rPr>
        <w:t>: 看跌期权，在未来某个时间可以以某种价格出售某种商品的权利</w:t>
      </w:r>
    </w:p>
    <w:p w14:paraId="29664A11"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b/>
          <w:bCs/>
          <w:color w:val="121212"/>
          <w:kern w:val="0"/>
          <w:szCs w:val="21"/>
        </w:rPr>
        <w:t>strike price</w:t>
      </w:r>
      <w:r w:rsidRPr="00F11C17">
        <w:rPr>
          <w:rFonts w:ascii="微软雅黑" w:eastAsia="微软雅黑" w:hAnsi="微软雅黑" w:cs="宋体" w:hint="eastAsia"/>
          <w:color w:val="121212"/>
          <w:kern w:val="0"/>
          <w:szCs w:val="21"/>
        </w:rPr>
        <w:t>: 交割价格或执行价格，事先约定好在为未来购买或者卖出的价格</w:t>
      </w:r>
    </w:p>
    <w:p w14:paraId="5434489D"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b/>
          <w:bCs/>
          <w:color w:val="121212"/>
          <w:kern w:val="0"/>
          <w:szCs w:val="21"/>
        </w:rPr>
        <w:t>spot price</w:t>
      </w:r>
      <w:r w:rsidRPr="00F11C17">
        <w:rPr>
          <w:rFonts w:ascii="微软雅黑" w:eastAsia="微软雅黑" w:hAnsi="微软雅黑" w:cs="宋体" w:hint="eastAsia"/>
          <w:color w:val="121212"/>
          <w:kern w:val="0"/>
          <w:szCs w:val="21"/>
        </w:rPr>
        <w:t>: 现货价格，即期权对应标的商品的即期价格</w:t>
      </w:r>
    </w:p>
    <w:p w14:paraId="74D29216"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b/>
          <w:bCs/>
          <w:color w:val="121212"/>
          <w:kern w:val="0"/>
          <w:szCs w:val="21"/>
        </w:rPr>
        <w:t>premium</w:t>
      </w:r>
      <w:r w:rsidRPr="00F11C17">
        <w:rPr>
          <w:rFonts w:ascii="微软雅黑" w:eastAsia="微软雅黑" w:hAnsi="微软雅黑" w:cs="宋体" w:hint="eastAsia"/>
          <w:color w:val="121212"/>
          <w:kern w:val="0"/>
          <w:szCs w:val="21"/>
        </w:rPr>
        <w:t>: 权利金或期权价格，指期权合约购买方在购买期权时必须支付给期权卖方的费用</w:t>
      </w:r>
    </w:p>
    <w:p w14:paraId="4D3B5B24" w14:textId="77777777" w:rsidR="00C53288" w:rsidRPr="00F11C17" w:rsidRDefault="00C53288" w:rsidP="00C53288">
      <w:pPr>
        <w:widowControl/>
        <w:shd w:val="clear" w:color="auto" w:fill="FFFFFF"/>
        <w:spacing w:before="100" w:beforeAutospacing="1" w:after="100" w:afterAutospacing="1" w:line="240" w:lineRule="exact"/>
        <w:jc w:val="left"/>
        <w:outlineLvl w:val="2"/>
        <w:rPr>
          <w:rFonts w:ascii="微软雅黑" w:eastAsia="微软雅黑" w:hAnsi="微软雅黑" w:cs="宋体"/>
          <w:b/>
          <w:bCs/>
          <w:color w:val="121212"/>
          <w:kern w:val="0"/>
          <w:szCs w:val="21"/>
        </w:rPr>
      </w:pPr>
      <w:r w:rsidRPr="00F11C17">
        <w:rPr>
          <w:rFonts w:ascii="微软雅黑" w:eastAsia="微软雅黑" w:hAnsi="微软雅黑" w:cs="宋体"/>
          <w:b/>
          <w:bCs/>
          <w:color w:val="121212"/>
          <w:kern w:val="0"/>
          <w:szCs w:val="21"/>
        </w:rPr>
        <w:t>期权种类</w:t>
      </w:r>
    </w:p>
    <w:p w14:paraId="7924455F"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根据期权的权利划分：</w:t>
      </w:r>
    </w:p>
    <w:p w14:paraId="7F8650C8" w14:textId="77777777" w:rsidR="00C53288" w:rsidRPr="00F11C17" w:rsidRDefault="00C53288" w:rsidP="00C53288">
      <w:pPr>
        <w:widowControl/>
        <w:numPr>
          <w:ilvl w:val="0"/>
          <w:numId w:val="1"/>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call option: 看涨期权，在未来某个时间可以以某种价格购买某种商品的权利，如果未来该购买价格比商品的实际价格还要高，可以放弃该权利，只有低于商品的价格才会有盈利的机会。每一个期权合约都有一个买方和卖方，买方拥有权利，卖方拥有义务。买方一旦实施该权利，卖方必须履行其义务。</w:t>
      </w:r>
    </w:p>
    <w:p w14:paraId="5ED611D9" w14:textId="77777777" w:rsidR="00C53288" w:rsidRPr="00F11C17" w:rsidRDefault="00C53288" w:rsidP="00C53288">
      <w:pPr>
        <w:widowControl/>
        <w:numPr>
          <w:ilvl w:val="0"/>
          <w:numId w:val="1"/>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put option: 看跌期权，在未来某个时间可以以某种价格出售某种商品的权利，如果未来该出售价格低于商品的实际价格，可以放弃该权利，不然可以选择在现货市场上出售该商品获取更高的利润。同样，也对应于一个买方和卖方，卖方拥有权利，买方拥有义务。</w:t>
      </w:r>
    </w:p>
    <w:p w14:paraId="5577A226"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根据买方买方又延伸出四种期权形式：</w:t>
      </w:r>
    </w:p>
    <w:p w14:paraId="6994705B" w14:textId="77777777" w:rsidR="00C53288" w:rsidRPr="00F11C17" w:rsidRDefault="00C53288" w:rsidP="00C53288">
      <w:pPr>
        <w:widowControl/>
        <w:numPr>
          <w:ilvl w:val="0"/>
          <w:numId w:val="2"/>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long call: 看涨期权的购买方，拥有权利购买，跟short call相对</w:t>
      </w:r>
    </w:p>
    <w:p w14:paraId="7EA74A1E" w14:textId="77777777" w:rsidR="00C53288" w:rsidRPr="00F11C17" w:rsidRDefault="00C53288" w:rsidP="00C53288">
      <w:pPr>
        <w:widowControl/>
        <w:numPr>
          <w:ilvl w:val="0"/>
          <w:numId w:val="2"/>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short call: 看涨期权的卖出方，拥有义务出售</w:t>
      </w:r>
    </w:p>
    <w:p w14:paraId="72D352C9" w14:textId="77777777" w:rsidR="00C53288" w:rsidRPr="00F11C17" w:rsidRDefault="00C53288" w:rsidP="00C53288">
      <w:pPr>
        <w:widowControl/>
        <w:numPr>
          <w:ilvl w:val="0"/>
          <w:numId w:val="2"/>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long put: 看跌期权的购买方，拥有义务出售，跟short put相对</w:t>
      </w:r>
    </w:p>
    <w:p w14:paraId="301BECD2" w14:textId="77777777" w:rsidR="00C53288" w:rsidRPr="00F11C17" w:rsidRDefault="00C53288" w:rsidP="00C53288">
      <w:pPr>
        <w:widowControl/>
        <w:numPr>
          <w:ilvl w:val="0"/>
          <w:numId w:val="2"/>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short put: 看跌期权的卖出方，拥有义务购买</w:t>
      </w:r>
    </w:p>
    <w:p w14:paraId="3A58FB3F"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根据交割时间划分：</w:t>
      </w:r>
    </w:p>
    <w:p w14:paraId="02AB7A41" w14:textId="77777777" w:rsidR="00C53288" w:rsidRPr="00F11C17" w:rsidRDefault="00C53288" w:rsidP="00C53288">
      <w:pPr>
        <w:widowControl/>
        <w:numPr>
          <w:ilvl w:val="0"/>
          <w:numId w:val="3"/>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欧式期权：只能在到期日交割</w:t>
      </w:r>
    </w:p>
    <w:p w14:paraId="077DC557" w14:textId="77777777" w:rsidR="00C53288" w:rsidRPr="00F11C17" w:rsidRDefault="00C53288" w:rsidP="00C53288">
      <w:pPr>
        <w:widowControl/>
        <w:numPr>
          <w:ilvl w:val="0"/>
          <w:numId w:val="3"/>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美式期权：在到期日之前和到期日都可以交割</w:t>
      </w:r>
    </w:p>
    <w:p w14:paraId="7F085725" w14:textId="77777777" w:rsidR="00C53288" w:rsidRPr="00F11C17" w:rsidRDefault="00C53288" w:rsidP="00C53288">
      <w:pPr>
        <w:widowControl/>
        <w:shd w:val="clear" w:color="auto" w:fill="FFFFFF"/>
        <w:spacing w:before="100" w:beforeAutospacing="1" w:after="100" w:afterAutospacing="1" w:line="240" w:lineRule="exact"/>
        <w:jc w:val="left"/>
        <w:outlineLvl w:val="2"/>
        <w:rPr>
          <w:rFonts w:ascii="微软雅黑" w:eastAsia="微软雅黑" w:hAnsi="微软雅黑" w:cs="宋体"/>
          <w:b/>
          <w:bCs/>
          <w:color w:val="121212"/>
          <w:kern w:val="0"/>
          <w:szCs w:val="21"/>
        </w:rPr>
      </w:pPr>
      <w:r w:rsidRPr="00F11C17">
        <w:rPr>
          <w:rFonts w:ascii="微软雅黑" w:eastAsia="微软雅黑" w:hAnsi="微软雅黑" w:cs="宋体"/>
          <w:b/>
          <w:bCs/>
          <w:color w:val="121212"/>
          <w:kern w:val="0"/>
          <w:szCs w:val="21"/>
        </w:rPr>
        <w:lastRenderedPageBreak/>
        <w:t>期权的价格</w:t>
      </w:r>
    </w:p>
    <w:p w14:paraId="7E0434A4"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跟股票、黄金的价格一样，期权也有价格，股票的价格反应了对于公司未来业绩的期望，黄金甚至可以等同于货币，赋予了流通的属性。期权的价格并不反映标的物的价值，而是作为风险补偿，由期权买方给卖方，作为卖方承担风险的回报。</w:t>
      </w:r>
    </w:p>
    <w:p w14:paraId="02648592"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期权价格又称权利金，premium，指期权合约购买方在购买期权时必须支付给期权卖方的费用，因而获得了一定的权利，买方的风险是已知的，就算未来现货价格大幅变化时，可以选择不实施权利，最多损失的就是这部分费用。然而，卖方需要承担一定的风险甚至损失，例如对于call option的卖方而言，当现货价格大幅上涨时，仍需要以远低于现货价格的交割价格卖给买方。这也是premium的来由，premium的中文意思就是保险费、溢价的意思。</w:t>
      </w:r>
    </w:p>
    <w:p w14:paraId="6564ED9B"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期权的价格主要由内涵价值和时间价值(time value)组成：</w:t>
      </w:r>
    </w:p>
    <w:p w14:paraId="6BFC3CA8"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color w:val="121212"/>
          <w:kern w:val="0"/>
          <w:szCs w:val="21"/>
        </w:rPr>
        <w:t xml:space="preserve">期权价格 = 内涵价值 + 时间价值 </w:t>
      </w:r>
    </w:p>
    <w:p w14:paraId="46AFF8B5" w14:textId="77777777" w:rsidR="00C53288" w:rsidRPr="00F11C17" w:rsidRDefault="00C53288" w:rsidP="00C53288">
      <w:pPr>
        <w:widowControl/>
        <w:numPr>
          <w:ilvl w:val="0"/>
          <w:numId w:val="4"/>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根据期权的内涵价值(intrinsic value)将期权分为：</w:t>
      </w:r>
    </w:p>
    <w:p w14:paraId="67E5255F" w14:textId="77777777" w:rsidR="00C53288" w:rsidRPr="00F11C17" w:rsidRDefault="00C53288" w:rsidP="00C53288">
      <w:pPr>
        <w:widowControl/>
        <w:numPr>
          <w:ilvl w:val="1"/>
          <w:numId w:val="4"/>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In the money: 价内期权或实值期权，call option时如果交割价格小于现货价格，put option时如果交割价格大于现货价格</w:t>
      </w:r>
    </w:p>
    <w:p w14:paraId="5CD7A3BF" w14:textId="77777777" w:rsidR="00C53288" w:rsidRPr="00F11C17" w:rsidRDefault="00C53288" w:rsidP="00C53288">
      <w:pPr>
        <w:widowControl/>
        <w:numPr>
          <w:ilvl w:val="1"/>
          <w:numId w:val="4"/>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Out of the money: 价外期权或者虚值期权，call option时如果交割价格大于现货价格，put option时如果交割价格小于现货价格</w:t>
      </w:r>
    </w:p>
    <w:p w14:paraId="57B1C85A" w14:textId="77777777" w:rsidR="00C53288" w:rsidRPr="00F11C17" w:rsidRDefault="00C53288" w:rsidP="00C53288">
      <w:pPr>
        <w:widowControl/>
        <w:numPr>
          <w:ilvl w:val="1"/>
          <w:numId w:val="4"/>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In the mon</w:t>
      </w:r>
      <w:r>
        <w:rPr>
          <w:rFonts w:ascii="微软雅黑" w:eastAsia="微软雅黑" w:hAnsi="微软雅黑" w:cs="宋体" w:hint="eastAsia"/>
          <w:color w:val="121212"/>
          <w:kern w:val="0"/>
          <w:szCs w:val="21"/>
        </w:rPr>
        <w:t>e</w:t>
      </w:r>
      <w:r w:rsidRPr="00F11C17">
        <w:rPr>
          <w:rFonts w:ascii="微软雅黑" w:eastAsia="微软雅黑" w:hAnsi="微软雅黑" w:cs="宋体" w:hint="eastAsia"/>
          <w:color w:val="121212"/>
          <w:kern w:val="0"/>
          <w:szCs w:val="21"/>
        </w:rPr>
        <w:t>y: 平值期权，不论看涨还是看跌期权，交割价格等于现货价格</w:t>
      </w:r>
    </w:p>
    <w:p w14:paraId="5A600919" w14:textId="77777777" w:rsidR="00C53288" w:rsidRPr="00F11C17" w:rsidRDefault="00C53288" w:rsidP="00C53288">
      <w:pPr>
        <w:widowControl/>
        <w:numPr>
          <w:ilvl w:val="0"/>
          <w:numId w:val="4"/>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时间价值</w:t>
      </w:r>
    </w:p>
    <w:p w14:paraId="3149ED35" w14:textId="77777777" w:rsidR="00C53288" w:rsidRPr="00F11C17" w:rsidRDefault="00C53288" w:rsidP="00C53288">
      <w:pPr>
        <w:widowControl/>
        <w:numPr>
          <w:ilvl w:val="1"/>
          <w:numId w:val="4"/>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时间价值是指期权的价格超过内涵价值的部分</w:t>
      </w:r>
    </w:p>
    <w:p w14:paraId="7C1DDE05" w14:textId="77777777" w:rsidR="00C53288" w:rsidRPr="00F11C17" w:rsidRDefault="00C53288" w:rsidP="00C53288">
      <w:pPr>
        <w:widowControl/>
        <w:numPr>
          <w:ilvl w:val="1"/>
          <w:numId w:val="4"/>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指在期权有效期内，标的资产的波动为期权所有者带来的收益可能性</w:t>
      </w:r>
    </w:p>
    <w:p w14:paraId="20DB68DE"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期权的内涵价值表明了期权合约履行时可以获得的利润，交割价格和现货价格的gap越大，盈利的可能性更大。距离交割期越久，期货的时间价值越大，因而期货价格越高</w:t>
      </w:r>
    </w:p>
    <w:p w14:paraId="1C52DAA7" w14:textId="77777777" w:rsidR="00C53288" w:rsidRPr="00F11C17" w:rsidRDefault="00C53288" w:rsidP="00C53288">
      <w:pPr>
        <w:widowControl/>
        <w:shd w:val="clear" w:color="auto" w:fill="FFFFFF"/>
        <w:spacing w:before="100" w:beforeAutospacing="1" w:after="100" w:afterAutospacing="1" w:line="240" w:lineRule="exact"/>
        <w:jc w:val="left"/>
        <w:outlineLvl w:val="2"/>
        <w:rPr>
          <w:rFonts w:ascii="微软雅黑" w:eastAsia="微软雅黑" w:hAnsi="微软雅黑" w:cs="宋体"/>
          <w:b/>
          <w:bCs/>
          <w:color w:val="121212"/>
          <w:kern w:val="0"/>
          <w:szCs w:val="21"/>
        </w:rPr>
      </w:pPr>
      <w:r w:rsidRPr="00F11C17">
        <w:rPr>
          <w:rFonts w:ascii="微软雅黑" w:eastAsia="微软雅黑" w:hAnsi="微软雅黑" w:cs="宋体"/>
          <w:b/>
          <w:bCs/>
          <w:color w:val="121212"/>
          <w:kern w:val="0"/>
          <w:szCs w:val="21"/>
        </w:rPr>
        <w:t>BS模型的重要假设</w:t>
      </w:r>
    </w:p>
    <w:p w14:paraId="319AEF84" w14:textId="77777777" w:rsidR="00C53288" w:rsidRPr="00F11C17" w:rsidRDefault="00C53288" w:rsidP="00C53288">
      <w:pPr>
        <w:widowControl/>
        <w:numPr>
          <w:ilvl w:val="0"/>
          <w:numId w:val="5"/>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针对欧式期权，即交割期前不能交易</w:t>
      </w:r>
    </w:p>
    <w:p w14:paraId="1FE3734C" w14:textId="77777777" w:rsidR="00C53288" w:rsidRPr="00F11C17" w:rsidRDefault="00C53288" w:rsidP="00C53288">
      <w:pPr>
        <w:widowControl/>
        <w:numPr>
          <w:ilvl w:val="0"/>
          <w:numId w:val="5"/>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期权有效期内无分红和其它所得</w:t>
      </w:r>
    </w:p>
    <w:p w14:paraId="73CAE400" w14:textId="77777777" w:rsidR="00C53288" w:rsidRPr="00F11C17" w:rsidRDefault="00C53288" w:rsidP="00C53288">
      <w:pPr>
        <w:widowControl/>
        <w:numPr>
          <w:ilvl w:val="0"/>
          <w:numId w:val="5"/>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市场无法预测</w:t>
      </w:r>
    </w:p>
    <w:p w14:paraId="4999D972" w14:textId="77777777" w:rsidR="00C53288" w:rsidRPr="00F11C17" w:rsidRDefault="00C53288" w:rsidP="00C53288">
      <w:pPr>
        <w:widowControl/>
        <w:numPr>
          <w:ilvl w:val="0"/>
          <w:numId w:val="5"/>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无风险利率和波动性均是恒定值</w:t>
      </w:r>
    </w:p>
    <w:p w14:paraId="2E37D796" w14:textId="77777777" w:rsidR="00C53288" w:rsidRPr="00F11C17" w:rsidRDefault="00C53288" w:rsidP="00C53288">
      <w:pPr>
        <w:widowControl/>
        <w:numPr>
          <w:ilvl w:val="0"/>
          <w:numId w:val="5"/>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标的物价格遵循对数正态分布</w:t>
      </w:r>
    </w:p>
    <w:p w14:paraId="2F5661EC" w14:textId="77777777" w:rsidR="00C53288" w:rsidRPr="00F11C17" w:rsidRDefault="00C53288" w:rsidP="00C53288">
      <w:pPr>
        <w:widowControl/>
        <w:shd w:val="clear" w:color="auto" w:fill="FFFFFF"/>
        <w:spacing w:before="100" w:beforeAutospacing="1" w:after="100" w:afterAutospacing="1" w:line="240" w:lineRule="exact"/>
        <w:jc w:val="left"/>
        <w:outlineLvl w:val="2"/>
        <w:rPr>
          <w:rFonts w:ascii="微软雅黑" w:eastAsia="微软雅黑" w:hAnsi="微软雅黑" w:cs="宋体"/>
          <w:b/>
          <w:bCs/>
          <w:color w:val="121212"/>
          <w:kern w:val="0"/>
          <w:szCs w:val="21"/>
        </w:rPr>
      </w:pPr>
      <w:r w:rsidRPr="00F11C17">
        <w:rPr>
          <w:rFonts w:ascii="微软雅黑" w:eastAsia="微软雅黑" w:hAnsi="微软雅黑" w:cs="宋体"/>
          <w:b/>
          <w:bCs/>
          <w:color w:val="121212"/>
          <w:kern w:val="0"/>
          <w:szCs w:val="21"/>
        </w:rPr>
        <w:t>不含分红的期权定价BS模型</w:t>
      </w:r>
    </w:p>
    <w:p w14:paraId="1FF758B4"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下面是变量的含义：</w:t>
      </w:r>
    </w:p>
    <w:p w14:paraId="6F12AD2E" w14:textId="77777777" w:rsidR="00C53288" w:rsidRPr="00F11C17" w:rsidRDefault="00C53288" w:rsidP="00C53288">
      <w:pPr>
        <w:widowControl/>
        <w:numPr>
          <w:ilvl w:val="0"/>
          <w:numId w:val="6"/>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color w:val="121212"/>
          <w:kern w:val="0"/>
          <w:szCs w:val="21"/>
          <w:shd w:val="clear" w:color="auto" w:fill="F6F6F6"/>
        </w:rPr>
        <w:t>S</w:t>
      </w:r>
      <w:r w:rsidRPr="00F11C17">
        <w:rPr>
          <w:rFonts w:ascii="微软雅黑" w:eastAsia="微软雅黑" w:hAnsi="微软雅黑" w:cs="宋体" w:hint="eastAsia"/>
          <w:color w:val="121212"/>
          <w:kern w:val="0"/>
          <w:szCs w:val="21"/>
        </w:rPr>
        <w:t>: </w:t>
      </w:r>
      <w:r w:rsidRPr="00F11C17">
        <w:rPr>
          <w:rFonts w:ascii="微软雅黑" w:eastAsia="微软雅黑" w:hAnsi="微软雅黑" w:cs="宋体"/>
          <w:color w:val="121212"/>
          <w:kern w:val="0"/>
          <w:szCs w:val="21"/>
          <w:shd w:val="clear" w:color="auto" w:fill="F6F6F6"/>
        </w:rPr>
        <w:t>t</w:t>
      </w:r>
      <w:r w:rsidRPr="00F11C17">
        <w:rPr>
          <w:rFonts w:ascii="微软雅黑" w:eastAsia="微软雅黑" w:hAnsi="微软雅黑" w:cs="宋体" w:hint="eastAsia"/>
          <w:color w:val="121212"/>
          <w:kern w:val="0"/>
          <w:szCs w:val="21"/>
        </w:rPr>
        <w:t>时刻的现货价格</w:t>
      </w:r>
    </w:p>
    <w:p w14:paraId="3A8ABBF7" w14:textId="77777777" w:rsidR="00C53288" w:rsidRPr="00F11C17" w:rsidRDefault="00C53288" w:rsidP="00C53288">
      <w:pPr>
        <w:widowControl/>
        <w:numPr>
          <w:ilvl w:val="0"/>
          <w:numId w:val="6"/>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color w:val="121212"/>
          <w:kern w:val="0"/>
          <w:szCs w:val="21"/>
          <w:shd w:val="clear" w:color="auto" w:fill="F6F6F6"/>
        </w:rPr>
        <w:t>T</w:t>
      </w:r>
      <w:r w:rsidRPr="00F11C17">
        <w:rPr>
          <w:rFonts w:ascii="微软雅黑" w:eastAsia="微软雅黑" w:hAnsi="微软雅黑" w:cs="宋体" w:hint="eastAsia"/>
          <w:color w:val="121212"/>
          <w:kern w:val="0"/>
          <w:szCs w:val="21"/>
        </w:rPr>
        <w:t>: 期权合约的总时间，当前时刻到交割期的时间为</w:t>
      </w:r>
      <w:r w:rsidRPr="00F11C17">
        <w:rPr>
          <w:rFonts w:ascii="微软雅黑" w:eastAsia="微软雅黑" w:hAnsi="微软雅黑" w:cs="宋体"/>
          <w:color w:val="121212"/>
          <w:kern w:val="0"/>
          <w:szCs w:val="21"/>
          <w:shd w:val="clear" w:color="auto" w:fill="F6F6F6"/>
        </w:rPr>
        <w:t>T-t</w:t>
      </w:r>
    </w:p>
    <w:p w14:paraId="7759CF1D" w14:textId="77777777" w:rsidR="00C53288" w:rsidRPr="00F11C17" w:rsidRDefault="00C53288" w:rsidP="00C53288">
      <w:pPr>
        <w:widowControl/>
        <w:numPr>
          <w:ilvl w:val="0"/>
          <w:numId w:val="6"/>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color w:val="121212"/>
          <w:kern w:val="0"/>
          <w:szCs w:val="21"/>
          <w:shd w:val="clear" w:color="auto" w:fill="F6F6F6"/>
        </w:rPr>
        <w:t>K</w:t>
      </w:r>
      <w:r w:rsidRPr="00F11C17">
        <w:rPr>
          <w:rFonts w:ascii="微软雅黑" w:eastAsia="微软雅黑" w:hAnsi="微软雅黑" w:cs="宋体" w:hint="eastAsia"/>
          <w:color w:val="121212"/>
          <w:kern w:val="0"/>
          <w:szCs w:val="21"/>
        </w:rPr>
        <w:t>: </w:t>
      </w:r>
      <w:r w:rsidRPr="00F11C17">
        <w:rPr>
          <w:rFonts w:ascii="微软雅黑" w:eastAsia="微软雅黑" w:hAnsi="微软雅黑" w:cs="宋体"/>
          <w:color w:val="121212"/>
          <w:kern w:val="0"/>
          <w:szCs w:val="21"/>
          <w:shd w:val="clear" w:color="auto" w:fill="F6F6F6"/>
        </w:rPr>
        <w:t>t</w:t>
      </w:r>
      <w:r w:rsidRPr="00F11C17">
        <w:rPr>
          <w:rFonts w:ascii="微软雅黑" w:eastAsia="微软雅黑" w:hAnsi="微软雅黑" w:cs="宋体" w:hint="eastAsia"/>
          <w:color w:val="121212"/>
          <w:kern w:val="0"/>
          <w:szCs w:val="21"/>
        </w:rPr>
        <w:t>时刻的交割价格</w:t>
      </w:r>
    </w:p>
    <w:p w14:paraId="4B6B8A50" w14:textId="77777777" w:rsidR="00C53288" w:rsidRPr="00F11C17" w:rsidRDefault="00C53288" w:rsidP="00C53288">
      <w:pPr>
        <w:widowControl/>
        <w:numPr>
          <w:ilvl w:val="0"/>
          <w:numId w:val="6"/>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color w:val="121212"/>
          <w:kern w:val="0"/>
          <w:szCs w:val="21"/>
          <w:shd w:val="clear" w:color="auto" w:fill="F6F6F6"/>
        </w:rPr>
        <w:t>r</w:t>
      </w:r>
      <w:r w:rsidRPr="00F11C17">
        <w:rPr>
          <w:rFonts w:ascii="微软雅黑" w:eastAsia="微软雅黑" w:hAnsi="微软雅黑" w:cs="宋体" w:hint="eastAsia"/>
          <w:color w:val="121212"/>
          <w:kern w:val="0"/>
          <w:szCs w:val="21"/>
        </w:rPr>
        <w:t>: 无风险利率</w:t>
      </w:r>
    </w:p>
    <w:p w14:paraId="77A605C9" w14:textId="77777777" w:rsidR="00C53288" w:rsidRPr="00F11C17" w:rsidRDefault="00C53288" w:rsidP="00C53288">
      <w:pPr>
        <w:widowControl/>
        <w:numPr>
          <w:ilvl w:val="0"/>
          <w:numId w:val="6"/>
        </w:numPr>
        <w:shd w:val="clear" w:color="auto" w:fill="FFFFFF"/>
        <w:spacing w:before="100" w:beforeAutospacing="1" w:after="100" w:afterAutospacing="1" w:line="240" w:lineRule="exact"/>
        <w:ind w:left="0"/>
        <w:jc w:val="left"/>
        <w:rPr>
          <w:rFonts w:ascii="微软雅黑" w:eastAsia="微软雅黑" w:hAnsi="微软雅黑" w:cs="宋体"/>
          <w:color w:val="121212"/>
          <w:kern w:val="0"/>
          <w:szCs w:val="21"/>
        </w:rPr>
      </w:pPr>
      <w:r w:rsidRPr="00F11C17">
        <w:rPr>
          <w:rFonts w:ascii="微软雅黑" w:eastAsia="微软雅黑" w:hAnsi="微软雅黑" w:cs="宋体"/>
          <w:color w:val="121212"/>
          <w:kern w:val="0"/>
          <w:szCs w:val="21"/>
          <w:shd w:val="clear" w:color="auto" w:fill="F6F6F6"/>
        </w:rPr>
        <w:t>σ</w:t>
      </w:r>
      <w:r w:rsidRPr="00F11C17">
        <w:rPr>
          <w:rFonts w:ascii="微软雅黑" w:eastAsia="微软雅黑" w:hAnsi="微软雅黑" w:cs="宋体" w:hint="eastAsia"/>
          <w:color w:val="121212"/>
          <w:kern w:val="0"/>
          <w:szCs w:val="21"/>
        </w:rPr>
        <w:t>: 现货价格的标准差</w:t>
      </w:r>
    </w:p>
    <w:p w14:paraId="3738F159"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color w:val="121212"/>
          <w:kern w:val="0"/>
          <w:szCs w:val="21"/>
          <w:shd w:val="clear" w:color="auto" w:fill="F6F6F6"/>
        </w:rPr>
        <w:t>N(d)</w:t>
      </w:r>
      <w:r w:rsidRPr="00F11C17">
        <w:rPr>
          <w:rFonts w:ascii="微软雅黑" w:eastAsia="微软雅黑" w:hAnsi="微软雅黑" w:cs="宋体" w:hint="eastAsia"/>
          <w:color w:val="121212"/>
          <w:kern w:val="0"/>
          <w:szCs w:val="21"/>
        </w:rPr>
        <w:t>为标准正态分布的累计分布，</w:t>
      </w:r>
      <w:r w:rsidRPr="00F11C17">
        <w:rPr>
          <w:rFonts w:ascii="微软雅黑" w:eastAsia="微软雅黑" w:hAnsi="微软雅黑" w:cs="宋体"/>
          <w:color w:val="121212"/>
          <w:kern w:val="0"/>
          <w:szCs w:val="21"/>
          <w:shd w:val="clear" w:color="auto" w:fill="F6F6F6"/>
        </w:rPr>
        <w:t>d</w:t>
      </w:r>
      <w:r w:rsidRPr="00F11C17">
        <w:rPr>
          <w:rFonts w:ascii="微软雅黑" w:eastAsia="微软雅黑" w:hAnsi="微软雅黑" w:cs="宋体" w:hint="eastAsia"/>
          <w:color w:val="121212"/>
          <w:kern w:val="0"/>
          <w:szCs w:val="21"/>
        </w:rPr>
        <w:t>为自变量</w:t>
      </w:r>
    </w:p>
    <w:p w14:paraId="1E8FAA97"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noProof/>
          <w:color w:val="121212"/>
          <w:kern w:val="0"/>
          <w:szCs w:val="21"/>
        </w:rPr>
        <w:drawing>
          <wp:inline distT="0" distB="0" distL="0" distR="0" wp14:anchorId="3662A722" wp14:editId="01B29C4C">
            <wp:extent cx="2209165" cy="629285"/>
            <wp:effectExtent l="0" t="0" r="635" b="0"/>
            <wp:docPr id="5" name="图片 5" descr="https://pic3.zhimg.com/80/v2-f8a57e7449973613945920b339c98f5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3.zhimg.com/80/v2-f8a57e7449973613945920b339c98f56_720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165" cy="629285"/>
                    </a:xfrm>
                    <a:prstGeom prst="rect">
                      <a:avLst/>
                    </a:prstGeom>
                    <a:noFill/>
                    <a:ln>
                      <a:noFill/>
                    </a:ln>
                  </pic:spPr>
                </pic:pic>
              </a:graphicData>
            </a:graphic>
          </wp:inline>
        </w:drawing>
      </w:r>
    </w:p>
    <w:p w14:paraId="089032BC"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color w:val="121212"/>
          <w:kern w:val="0"/>
          <w:szCs w:val="21"/>
          <w:shd w:val="clear" w:color="auto" w:fill="F6F6F6"/>
        </w:rPr>
        <w:t>C(S, t)</w:t>
      </w:r>
      <w:r w:rsidRPr="00F11C17">
        <w:rPr>
          <w:rFonts w:ascii="微软雅黑" w:eastAsia="微软雅黑" w:hAnsi="微软雅黑" w:cs="宋体" w:hint="eastAsia"/>
          <w:color w:val="121212"/>
          <w:kern w:val="0"/>
          <w:szCs w:val="21"/>
        </w:rPr>
        <w:t>为</w:t>
      </w:r>
      <w:r w:rsidRPr="00F11C17">
        <w:rPr>
          <w:rFonts w:ascii="微软雅黑" w:eastAsia="微软雅黑" w:hAnsi="微软雅黑" w:cs="宋体"/>
          <w:color w:val="121212"/>
          <w:kern w:val="0"/>
          <w:szCs w:val="21"/>
          <w:shd w:val="clear" w:color="auto" w:fill="F6F6F6"/>
        </w:rPr>
        <w:t>t</w:t>
      </w:r>
      <w:r w:rsidRPr="00F11C17">
        <w:rPr>
          <w:rFonts w:ascii="微软雅黑" w:eastAsia="微软雅黑" w:hAnsi="微软雅黑" w:cs="宋体" w:hint="eastAsia"/>
          <w:color w:val="121212"/>
          <w:kern w:val="0"/>
          <w:szCs w:val="21"/>
        </w:rPr>
        <w:t>时刻call option的价格，</w:t>
      </w:r>
      <w:r w:rsidRPr="00F11C17">
        <w:rPr>
          <w:rFonts w:ascii="微软雅黑" w:eastAsia="微软雅黑" w:hAnsi="微软雅黑" w:cs="宋体"/>
          <w:color w:val="121212"/>
          <w:kern w:val="0"/>
          <w:szCs w:val="21"/>
          <w:shd w:val="clear" w:color="auto" w:fill="F6F6F6"/>
        </w:rPr>
        <w:t>P(S, t)</w:t>
      </w:r>
      <w:r w:rsidRPr="00F11C17">
        <w:rPr>
          <w:rFonts w:ascii="微软雅黑" w:eastAsia="微软雅黑" w:hAnsi="微软雅黑" w:cs="宋体" w:hint="eastAsia"/>
          <w:color w:val="121212"/>
          <w:kern w:val="0"/>
          <w:szCs w:val="21"/>
        </w:rPr>
        <w:t>为t时刻put option的价格。BS公式为：</w:t>
      </w:r>
    </w:p>
    <w:p w14:paraId="1EF6FB8A"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noProof/>
          <w:color w:val="121212"/>
          <w:kern w:val="0"/>
          <w:szCs w:val="21"/>
        </w:rPr>
        <w:drawing>
          <wp:inline distT="0" distB="0" distL="0" distR="0" wp14:anchorId="3C22B406" wp14:editId="1A612EAA">
            <wp:extent cx="2545715" cy="438785"/>
            <wp:effectExtent l="0" t="0" r="6985" b="0"/>
            <wp:docPr id="13" name="图片 13" descr="https://pic4.zhimg.com/80/v2-267fd3f8a4c7a988f2181d405098c923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v2-267fd3f8a4c7a988f2181d405098c923_720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5715" cy="438785"/>
                    </a:xfrm>
                    <a:prstGeom prst="rect">
                      <a:avLst/>
                    </a:prstGeom>
                    <a:noFill/>
                    <a:ln>
                      <a:noFill/>
                    </a:ln>
                  </pic:spPr>
                </pic:pic>
              </a:graphicData>
            </a:graphic>
          </wp:inline>
        </w:drawing>
      </w:r>
      <w:r w:rsidRPr="00F11C17">
        <w:rPr>
          <w:rFonts w:ascii="微软雅黑" w:eastAsia="微软雅黑" w:hAnsi="微软雅黑" w:cs="宋体"/>
          <w:noProof/>
          <w:color w:val="121212"/>
          <w:kern w:val="0"/>
          <w:szCs w:val="21"/>
        </w:rPr>
        <w:drawing>
          <wp:anchor distT="0" distB="0" distL="114300" distR="114300" simplePos="0" relativeHeight="251661312" behindDoc="1" locked="0" layoutInCell="1" allowOverlap="1" wp14:anchorId="1D47EA21" wp14:editId="6AEDBA92">
            <wp:simplePos x="0" y="0"/>
            <wp:positionH relativeFrom="column">
              <wp:posOffset>-1905</wp:posOffset>
            </wp:positionH>
            <wp:positionV relativeFrom="paragraph">
              <wp:posOffset>0</wp:posOffset>
            </wp:positionV>
            <wp:extent cx="2780030" cy="461010"/>
            <wp:effectExtent l="0" t="0" r="1270" b="0"/>
            <wp:wrapTight wrapText="bothSides">
              <wp:wrapPolygon edited="0">
                <wp:start x="0" y="0"/>
                <wp:lineTo x="0" y="20529"/>
                <wp:lineTo x="21462" y="20529"/>
                <wp:lineTo x="21462" y="0"/>
                <wp:lineTo x="0" y="0"/>
              </wp:wrapPolygon>
            </wp:wrapTight>
            <wp:docPr id="3" name="图片 3" descr="https://pic3.zhimg.com/80/v2-2a1b142a0f67dbff10d756f813152a6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80/v2-2a1b142a0f67dbff10d756f813152a6e_720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0030" cy="461010"/>
                    </a:xfrm>
                    <a:prstGeom prst="rect">
                      <a:avLst/>
                    </a:prstGeom>
                    <a:noFill/>
                    <a:ln>
                      <a:noFill/>
                    </a:ln>
                  </pic:spPr>
                </pic:pic>
              </a:graphicData>
            </a:graphic>
          </wp:anchor>
        </w:drawing>
      </w:r>
    </w:p>
    <w:p w14:paraId="041C9B2D"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noProof/>
          <w:color w:val="121212"/>
          <w:kern w:val="0"/>
          <w:szCs w:val="21"/>
        </w:rPr>
        <w:drawing>
          <wp:anchor distT="0" distB="0" distL="114300" distR="114300" simplePos="0" relativeHeight="251660288" behindDoc="1" locked="0" layoutInCell="1" allowOverlap="1" wp14:anchorId="3D1B50ED" wp14:editId="5BFC5E80">
            <wp:simplePos x="0" y="0"/>
            <wp:positionH relativeFrom="margin">
              <wp:align>left</wp:align>
            </wp:positionH>
            <wp:positionV relativeFrom="paragraph">
              <wp:posOffset>481914</wp:posOffset>
            </wp:positionV>
            <wp:extent cx="3723640" cy="782955"/>
            <wp:effectExtent l="0" t="0" r="0" b="0"/>
            <wp:wrapTight wrapText="bothSides">
              <wp:wrapPolygon edited="0">
                <wp:start x="0" y="0"/>
                <wp:lineTo x="0" y="21022"/>
                <wp:lineTo x="21438" y="21022"/>
                <wp:lineTo x="21438" y="0"/>
                <wp:lineTo x="0" y="0"/>
              </wp:wrapPolygon>
            </wp:wrapTight>
            <wp:docPr id="14" name="图片 14" descr="https://pic4.zhimg.com/80/v2-b44abd81122f460c449c4a9ce3c6357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4.zhimg.com/80/v2-b44abd81122f460c449c4a9ce3c63577_720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3640" cy="782955"/>
                    </a:xfrm>
                    <a:prstGeom prst="rect">
                      <a:avLst/>
                    </a:prstGeom>
                    <a:noFill/>
                    <a:ln>
                      <a:noFill/>
                    </a:ln>
                  </pic:spPr>
                </pic:pic>
              </a:graphicData>
            </a:graphic>
          </wp:anchor>
        </w:drawing>
      </w:r>
      <w:r w:rsidRPr="00F11C17">
        <w:rPr>
          <w:rFonts w:ascii="微软雅黑" w:eastAsia="微软雅黑" w:hAnsi="微软雅黑" w:cs="宋体" w:hint="eastAsia"/>
          <w:color w:val="121212"/>
          <w:kern w:val="0"/>
          <w:szCs w:val="21"/>
        </w:rPr>
        <w:t>其中：</w:t>
      </w:r>
    </w:p>
    <w:p w14:paraId="5879D01C"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noProof/>
          <w:color w:val="121212"/>
          <w:kern w:val="0"/>
          <w:szCs w:val="21"/>
        </w:rPr>
        <w:drawing>
          <wp:inline distT="0" distB="0" distL="0" distR="0" wp14:anchorId="7BC23C7F" wp14:editId="6597D8D5">
            <wp:extent cx="2465070" cy="848360"/>
            <wp:effectExtent l="0" t="0" r="0" b="8890"/>
            <wp:docPr id="15" name="图片 15" descr="https://pic2.zhimg.com/80/v2-afb9326a44fb3f77451653146cda04a5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afb9326a44fb3f77451653146cda04a5_720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5070" cy="848360"/>
                    </a:xfrm>
                    <a:prstGeom prst="rect">
                      <a:avLst/>
                    </a:prstGeom>
                    <a:noFill/>
                    <a:ln>
                      <a:noFill/>
                    </a:ln>
                  </pic:spPr>
                </pic:pic>
              </a:graphicData>
            </a:graphic>
          </wp:inline>
        </w:drawing>
      </w:r>
    </w:p>
    <w:p w14:paraId="543195F1"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0D521B3E"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21EBC116"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6C5B3F3B"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0395BD43"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228A6C83"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3371A7C5"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2A3E03AA"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281F5518"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5510465F"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6C687D61"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7F9EEE64"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0F2C71C9"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3715DE72"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5D039E9E"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6EE9001E"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7BB66E3D"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20B0175E"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1E7D38B5"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44F53D23"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0F374933"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56FFE911" w14:textId="77777777" w:rsidR="00C53288"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329D0C37"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p>
    <w:p w14:paraId="4DEA680E" w14:textId="77777777" w:rsidR="00C53288" w:rsidRPr="00F11C17" w:rsidRDefault="00C53288" w:rsidP="00C53288">
      <w:pPr>
        <w:widowControl/>
        <w:shd w:val="clear" w:color="auto" w:fill="FFFFFF"/>
        <w:spacing w:before="100" w:beforeAutospacing="1" w:after="100" w:afterAutospacing="1" w:line="240" w:lineRule="exact"/>
        <w:jc w:val="left"/>
        <w:rPr>
          <w:rFonts w:ascii="微软雅黑" w:eastAsia="微软雅黑" w:hAnsi="微软雅黑" w:cs="宋体"/>
          <w:color w:val="121212"/>
          <w:kern w:val="0"/>
          <w:szCs w:val="21"/>
        </w:rPr>
      </w:pPr>
      <w:r w:rsidRPr="00F11C17">
        <w:rPr>
          <w:rFonts w:ascii="微软雅黑" w:eastAsia="微软雅黑" w:hAnsi="微软雅黑" w:cs="宋体" w:hint="eastAsia"/>
          <w:color w:val="121212"/>
          <w:kern w:val="0"/>
          <w:szCs w:val="21"/>
        </w:rPr>
        <w:t>Python实现</w:t>
      </w:r>
    </w:p>
    <w:p w14:paraId="34A6C544"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b/>
          <w:bCs/>
          <w:color w:val="121212"/>
          <w:kern w:val="0"/>
          <w:szCs w:val="21"/>
        </w:rPr>
        <w:t>import</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646464"/>
          <w:kern w:val="0"/>
          <w:szCs w:val="21"/>
        </w:rPr>
        <w:t>numpy</w:t>
      </w:r>
      <w:r w:rsidRPr="00F11C17">
        <w:rPr>
          <w:rFonts w:ascii="Consolas" w:eastAsia="微软雅黑" w:hAnsi="Consolas" w:cs="宋体"/>
          <w:color w:val="121212"/>
          <w:kern w:val="0"/>
          <w:szCs w:val="21"/>
        </w:rPr>
        <w:t xml:space="preserve"> </w:t>
      </w:r>
      <w:r w:rsidRPr="00F11C17">
        <w:rPr>
          <w:rFonts w:ascii="Consolas" w:eastAsia="微软雅黑" w:hAnsi="Consolas" w:cs="宋体"/>
          <w:b/>
          <w:bCs/>
          <w:color w:val="121212"/>
          <w:kern w:val="0"/>
          <w:szCs w:val="21"/>
        </w:rPr>
        <w:t>as</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646464"/>
          <w:kern w:val="0"/>
          <w:szCs w:val="21"/>
        </w:rPr>
        <w:t>np</w:t>
      </w:r>
    </w:p>
    <w:p w14:paraId="7CEA95EB"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b/>
          <w:bCs/>
          <w:color w:val="121212"/>
          <w:kern w:val="0"/>
          <w:szCs w:val="21"/>
        </w:rPr>
        <w:t>from</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646464"/>
          <w:kern w:val="0"/>
          <w:szCs w:val="21"/>
        </w:rPr>
        <w:t>scipy.stats</w:t>
      </w:r>
      <w:r w:rsidRPr="00F11C17">
        <w:rPr>
          <w:rFonts w:ascii="Consolas" w:eastAsia="微软雅黑" w:hAnsi="Consolas" w:cs="宋体"/>
          <w:color w:val="121212"/>
          <w:kern w:val="0"/>
          <w:szCs w:val="21"/>
        </w:rPr>
        <w:t xml:space="preserve"> </w:t>
      </w:r>
      <w:r w:rsidRPr="00F11C17">
        <w:rPr>
          <w:rFonts w:ascii="Consolas" w:eastAsia="微软雅黑" w:hAnsi="Consolas" w:cs="宋体"/>
          <w:b/>
          <w:bCs/>
          <w:color w:val="121212"/>
          <w:kern w:val="0"/>
          <w:szCs w:val="21"/>
        </w:rPr>
        <w:t>import</w:t>
      </w:r>
      <w:r w:rsidRPr="00F11C17">
        <w:rPr>
          <w:rFonts w:ascii="Consolas" w:eastAsia="微软雅黑" w:hAnsi="Consolas" w:cs="宋体"/>
          <w:color w:val="121212"/>
          <w:kern w:val="0"/>
          <w:szCs w:val="21"/>
        </w:rPr>
        <w:t xml:space="preserve"> norm</w:t>
      </w:r>
    </w:p>
    <w:p w14:paraId="4E865EDE"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b/>
          <w:bCs/>
          <w:color w:val="121212"/>
          <w:kern w:val="0"/>
          <w:szCs w:val="21"/>
        </w:rPr>
        <w:t>def</w:t>
      </w:r>
      <w:r w:rsidRPr="00F11C17">
        <w:rPr>
          <w:rFonts w:ascii="Consolas" w:eastAsia="微软雅黑" w:hAnsi="Consolas" w:cs="宋体"/>
          <w:color w:val="121212"/>
          <w:kern w:val="0"/>
          <w:szCs w:val="21"/>
        </w:rPr>
        <w:t xml:space="preserve"> </w:t>
      </w:r>
      <w:r w:rsidRPr="00F11C17">
        <w:rPr>
          <w:rFonts w:ascii="Consolas" w:eastAsia="微软雅黑" w:hAnsi="Consolas" w:cs="宋体"/>
          <w:b/>
          <w:bCs/>
          <w:color w:val="F1403C"/>
          <w:kern w:val="0"/>
          <w:szCs w:val="21"/>
        </w:rPr>
        <w:t>vanilla_option</w:t>
      </w:r>
      <w:r w:rsidRPr="00F11C17">
        <w:rPr>
          <w:rFonts w:ascii="Consolas" w:eastAsia="微软雅黑" w:hAnsi="Consolas" w:cs="宋体"/>
          <w:color w:val="121212"/>
          <w:kern w:val="0"/>
          <w:szCs w:val="21"/>
        </w:rPr>
        <w:t>(S, K, T, r, sigma, option</w:t>
      </w:r>
      <w:r w:rsidRPr="00F11C17">
        <w:rPr>
          <w:rFonts w:ascii="Consolas" w:eastAsia="微软雅黑" w:hAnsi="Consolas" w:cs="宋体"/>
          <w:b/>
          <w:bCs/>
          <w:color w:val="121212"/>
          <w:kern w:val="0"/>
          <w:szCs w:val="21"/>
        </w:rPr>
        <w:t>=</w:t>
      </w:r>
      <w:r w:rsidRPr="00F11C17">
        <w:rPr>
          <w:rFonts w:ascii="Consolas" w:eastAsia="微软雅黑" w:hAnsi="Consolas" w:cs="宋体"/>
          <w:color w:val="F1403C"/>
          <w:kern w:val="0"/>
          <w:szCs w:val="21"/>
        </w:rPr>
        <w:t>'call'</w:t>
      </w:r>
      <w:r w:rsidRPr="00F11C17">
        <w:rPr>
          <w:rFonts w:ascii="Consolas" w:eastAsia="微软雅黑" w:hAnsi="Consolas" w:cs="宋体"/>
          <w:color w:val="121212"/>
          <w:kern w:val="0"/>
          <w:szCs w:val="21"/>
        </w:rPr>
        <w:t>):</w:t>
      </w:r>
    </w:p>
    <w:p w14:paraId="13F2464A"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F1403C"/>
          <w:kern w:val="0"/>
          <w:szCs w:val="21"/>
        </w:rPr>
      </w:pPr>
      <w:r w:rsidRPr="00F11C17">
        <w:rPr>
          <w:rFonts w:ascii="Consolas" w:eastAsia="微软雅黑" w:hAnsi="Consolas" w:cs="宋体"/>
          <w:color w:val="121212"/>
          <w:kern w:val="0"/>
          <w:szCs w:val="21"/>
        </w:rPr>
        <w:t xml:space="preserve">    </w:t>
      </w:r>
      <w:r w:rsidRPr="00F11C17">
        <w:rPr>
          <w:rFonts w:ascii="Consolas" w:eastAsia="微软雅黑" w:hAnsi="Consolas" w:cs="宋体"/>
          <w:color w:val="F1403C"/>
          <w:kern w:val="0"/>
          <w:szCs w:val="21"/>
        </w:rPr>
        <w:t>"""</w:t>
      </w:r>
    </w:p>
    <w:p w14:paraId="507F3DFA"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F1403C"/>
          <w:kern w:val="0"/>
          <w:szCs w:val="21"/>
        </w:rPr>
      </w:pPr>
      <w:r w:rsidRPr="00F11C17">
        <w:rPr>
          <w:rFonts w:ascii="Consolas" w:eastAsia="微软雅黑" w:hAnsi="Consolas" w:cs="宋体"/>
          <w:color w:val="F1403C"/>
          <w:kern w:val="0"/>
          <w:szCs w:val="21"/>
        </w:rPr>
        <w:t xml:space="preserve">    S: spot price</w:t>
      </w:r>
    </w:p>
    <w:p w14:paraId="3C798965"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F1403C"/>
          <w:kern w:val="0"/>
          <w:szCs w:val="21"/>
        </w:rPr>
      </w:pPr>
      <w:r w:rsidRPr="00F11C17">
        <w:rPr>
          <w:rFonts w:ascii="Consolas" w:eastAsia="微软雅黑" w:hAnsi="Consolas" w:cs="宋体"/>
          <w:color w:val="F1403C"/>
          <w:kern w:val="0"/>
          <w:szCs w:val="21"/>
        </w:rPr>
        <w:t xml:space="preserve">    K: strike price</w:t>
      </w:r>
    </w:p>
    <w:p w14:paraId="1D98BEE9"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F1403C"/>
          <w:kern w:val="0"/>
          <w:szCs w:val="21"/>
        </w:rPr>
      </w:pPr>
      <w:r w:rsidRPr="00F11C17">
        <w:rPr>
          <w:rFonts w:ascii="Consolas" w:eastAsia="微软雅黑" w:hAnsi="Consolas" w:cs="宋体"/>
          <w:color w:val="F1403C"/>
          <w:kern w:val="0"/>
          <w:szCs w:val="21"/>
        </w:rPr>
        <w:t xml:space="preserve">    T: time to maturity</w:t>
      </w:r>
    </w:p>
    <w:p w14:paraId="07E0B49C"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F1403C"/>
          <w:kern w:val="0"/>
          <w:szCs w:val="21"/>
        </w:rPr>
      </w:pPr>
      <w:r w:rsidRPr="00F11C17">
        <w:rPr>
          <w:rFonts w:ascii="Consolas" w:eastAsia="微软雅黑" w:hAnsi="Consolas" w:cs="宋体"/>
          <w:color w:val="F1403C"/>
          <w:kern w:val="0"/>
          <w:szCs w:val="21"/>
        </w:rPr>
        <w:t xml:space="preserve">    r: risk-free interest rate</w:t>
      </w:r>
    </w:p>
    <w:p w14:paraId="527D6E7B"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F1403C"/>
          <w:kern w:val="0"/>
          <w:szCs w:val="21"/>
        </w:rPr>
      </w:pPr>
      <w:r w:rsidRPr="00F11C17">
        <w:rPr>
          <w:rFonts w:ascii="Consolas" w:eastAsia="微软雅黑" w:hAnsi="Consolas" w:cs="宋体"/>
          <w:color w:val="F1403C"/>
          <w:kern w:val="0"/>
          <w:szCs w:val="21"/>
        </w:rPr>
        <w:t xml:space="preserve">    sigma: standard deviation of price of underlying asset</w:t>
      </w:r>
    </w:p>
    <w:p w14:paraId="31044C29"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F1403C"/>
          <w:kern w:val="0"/>
          <w:szCs w:val="21"/>
        </w:rPr>
        <w:t xml:space="preserve">    """</w:t>
      </w:r>
    </w:p>
    <w:p w14:paraId="0CEA94D1"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121212"/>
          <w:kern w:val="0"/>
          <w:szCs w:val="21"/>
        </w:rPr>
        <w:t xml:space="preserve">    d1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(np</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log(S</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K)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(r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0.5</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sigma</w:t>
      </w:r>
      <w:r w:rsidRPr="00F11C17">
        <w:rPr>
          <w:rFonts w:ascii="Consolas" w:eastAsia="微软雅黑" w:hAnsi="Consolas" w:cs="宋体"/>
          <w:b/>
          <w:bCs/>
          <w:color w:val="121212"/>
          <w:kern w:val="0"/>
          <w:szCs w:val="21"/>
        </w:rPr>
        <w:t>**</w:t>
      </w:r>
      <w:r w:rsidRPr="00F11C17">
        <w:rPr>
          <w:rFonts w:ascii="Consolas" w:eastAsia="微软雅黑" w:hAnsi="Consolas" w:cs="宋体"/>
          <w:color w:val="0066FF"/>
          <w:kern w:val="0"/>
          <w:szCs w:val="21"/>
        </w:rPr>
        <w:t>2</w:t>
      </w:r>
      <w:r w:rsidRPr="00F11C17">
        <w:rPr>
          <w:rFonts w:ascii="Consolas" w:eastAsia="微软雅黑" w:hAnsi="Consolas" w:cs="宋体"/>
          <w:color w:val="121212"/>
          <w:kern w:val="0"/>
          <w:szCs w:val="21"/>
        </w:rPr>
        <w:t>)</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T)</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(sigma</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np</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sqrt(T))</w:t>
      </w:r>
    </w:p>
    <w:p w14:paraId="1E5BDA30"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121212"/>
          <w:kern w:val="0"/>
          <w:szCs w:val="21"/>
        </w:rPr>
        <w:t xml:space="preserve">    d2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(np</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log(S</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K)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(r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0.5</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sigma</w:t>
      </w:r>
      <w:r w:rsidRPr="00F11C17">
        <w:rPr>
          <w:rFonts w:ascii="Consolas" w:eastAsia="微软雅黑" w:hAnsi="Consolas" w:cs="宋体"/>
          <w:b/>
          <w:bCs/>
          <w:color w:val="121212"/>
          <w:kern w:val="0"/>
          <w:szCs w:val="21"/>
        </w:rPr>
        <w:t>**</w:t>
      </w:r>
      <w:r w:rsidRPr="00F11C17">
        <w:rPr>
          <w:rFonts w:ascii="Consolas" w:eastAsia="微软雅黑" w:hAnsi="Consolas" w:cs="宋体"/>
          <w:color w:val="0066FF"/>
          <w:kern w:val="0"/>
          <w:szCs w:val="21"/>
        </w:rPr>
        <w:t>2</w:t>
      </w:r>
      <w:r w:rsidRPr="00F11C17">
        <w:rPr>
          <w:rFonts w:ascii="Consolas" w:eastAsia="微软雅黑" w:hAnsi="Consolas" w:cs="宋体"/>
          <w:color w:val="121212"/>
          <w:kern w:val="0"/>
          <w:szCs w:val="21"/>
        </w:rPr>
        <w:t>)</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T)</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(sigma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np</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sqrt(T))</w:t>
      </w:r>
    </w:p>
    <w:p w14:paraId="44CE291F"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p>
    <w:p w14:paraId="340C6141"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121212"/>
          <w:kern w:val="0"/>
          <w:szCs w:val="21"/>
        </w:rPr>
        <w:t xml:space="preserve">    </w:t>
      </w:r>
      <w:r w:rsidRPr="00F11C17">
        <w:rPr>
          <w:rFonts w:ascii="Consolas" w:eastAsia="微软雅黑" w:hAnsi="Consolas" w:cs="宋体"/>
          <w:b/>
          <w:bCs/>
          <w:color w:val="121212"/>
          <w:kern w:val="0"/>
          <w:szCs w:val="21"/>
        </w:rPr>
        <w:t>if</w:t>
      </w:r>
      <w:r w:rsidRPr="00F11C17">
        <w:rPr>
          <w:rFonts w:ascii="Consolas" w:eastAsia="微软雅黑" w:hAnsi="Consolas" w:cs="宋体"/>
          <w:color w:val="121212"/>
          <w:kern w:val="0"/>
          <w:szCs w:val="21"/>
        </w:rPr>
        <w:t xml:space="preserve"> option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F1403C"/>
          <w:kern w:val="0"/>
          <w:szCs w:val="21"/>
        </w:rPr>
        <w:t>'call'</w:t>
      </w:r>
      <w:r w:rsidRPr="00F11C17">
        <w:rPr>
          <w:rFonts w:ascii="Consolas" w:eastAsia="微软雅黑" w:hAnsi="Consolas" w:cs="宋体"/>
          <w:color w:val="121212"/>
          <w:kern w:val="0"/>
          <w:szCs w:val="21"/>
        </w:rPr>
        <w:t>:</w:t>
      </w:r>
    </w:p>
    <w:p w14:paraId="59FBD008"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121212"/>
          <w:kern w:val="0"/>
          <w:szCs w:val="21"/>
        </w:rPr>
        <w:t xml:space="preserve">        p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(S</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norm</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cdf(d1, </w:t>
      </w:r>
      <w:r w:rsidRPr="00F11C17">
        <w:rPr>
          <w:rFonts w:ascii="Consolas" w:eastAsia="微软雅黑" w:hAnsi="Consolas" w:cs="宋体"/>
          <w:color w:val="0066FF"/>
          <w:kern w:val="0"/>
          <w:szCs w:val="21"/>
        </w:rPr>
        <w:t>0.0</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1.0</w:t>
      </w:r>
      <w:r w:rsidRPr="00F11C17">
        <w:rPr>
          <w:rFonts w:ascii="Consolas" w:eastAsia="微软雅黑" w:hAnsi="Consolas" w:cs="宋体"/>
          <w:color w:val="121212"/>
          <w:kern w:val="0"/>
          <w:szCs w:val="21"/>
        </w:rPr>
        <w:t xml:space="preserve">)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K</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np</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exp(</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r</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T)</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norm</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cdf(d2, </w:t>
      </w:r>
      <w:r w:rsidRPr="00F11C17">
        <w:rPr>
          <w:rFonts w:ascii="Consolas" w:eastAsia="微软雅黑" w:hAnsi="Consolas" w:cs="宋体"/>
          <w:color w:val="0066FF"/>
          <w:kern w:val="0"/>
          <w:szCs w:val="21"/>
        </w:rPr>
        <w:t>0.0</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1.0</w:t>
      </w:r>
      <w:r w:rsidRPr="00F11C17">
        <w:rPr>
          <w:rFonts w:ascii="Consolas" w:eastAsia="微软雅黑" w:hAnsi="Consolas" w:cs="宋体"/>
          <w:color w:val="121212"/>
          <w:kern w:val="0"/>
          <w:szCs w:val="21"/>
        </w:rPr>
        <w:t>))</w:t>
      </w:r>
    </w:p>
    <w:p w14:paraId="2C689F72"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121212"/>
          <w:kern w:val="0"/>
          <w:szCs w:val="21"/>
        </w:rPr>
        <w:t xml:space="preserve">    </w:t>
      </w:r>
      <w:r w:rsidRPr="00F11C17">
        <w:rPr>
          <w:rFonts w:ascii="Consolas" w:eastAsia="微软雅黑" w:hAnsi="Consolas" w:cs="宋体"/>
          <w:b/>
          <w:bCs/>
          <w:color w:val="121212"/>
          <w:kern w:val="0"/>
          <w:szCs w:val="21"/>
        </w:rPr>
        <w:t>elif</w:t>
      </w:r>
      <w:r w:rsidRPr="00F11C17">
        <w:rPr>
          <w:rFonts w:ascii="Consolas" w:eastAsia="微软雅黑" w:hAnsi="Consolas" w:cs="宋体"/>
          <w:color w:val="121212"/>
          <w:kern w:val="0"/>
          <w:szCs w:val="21"/>
        </w:rPr>
        <w:t xml:space="preserve"> option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F1403C"/>
          <w:kern w:val="0"/>
          <w:szCs w:val="21"/>
        </w:rPr>
        <w:t>'put'</w:t>
      </w:r>
      <w:r w:rsidRPr="00F11C17">
        <w:rPr>
          <w:rFonts w:ascii="Consolas" w:eastAsia="微软雅黑" w:hAnsi="Consolas" w:cs="宋体"/>
          <w:color w:val="121212"/>
          <w:kern w:val="0"/>
          <w:szCs w:val="21"/>
        </w:rPr>
        <w:t>:</w:t>
      </w:r>
    </w:p>
    <w:p w14:paraId="44B99867"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121212"/>
          <w:kern w:val="0"/>
          <w:szCs w:val="21"/>
        </w:rPr>
        <w:t xml:space="preserve">        p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(K</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np</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exp(</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r</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T)</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norm</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cdf(</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d2, </w:t>
      </w:r>
      <w:r w:rsidRPr="00F11C17">
        <w:rPr>
          <w:rFonts w:ascii="Consolas" w:eastAsia="微软雅黑" w:hAnsi="Consolas" w:cs="宋体"/>
          <w:color w:val="0066FF"/>
          <w:kern w:val="0"/>
          <w:szCs w:val="21"/>
        </w:rPr>
        <w:t>0.0</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1.0</w:t>
      </w:r>
      <w:r w:rsidRPr="00F11C17">
        <w:rPr>
          <w:rFonts w:ascii="Consolas" w:eastAsia="微软雅黑" w:hAnsi="Consolas" w:cs="宋体"/>
          <w:color w:val="121212"/>
          <w:kern w:val="0"/>
          <w:szCs w:val="21"/>
        </w:rPr>
        <w:t xml:space="preserve">) </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 S</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norm</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cdf(</w:t>
      </w:r>
      <w:r w:rsidRPr="00F11C17">
        <w:rPr>
          <w:rFonts w:ascii="Consolas" w:eastAsia="微软雅黑" w:hAnsi="Consolas" w:cs="宋体"/>
          <w:b/>
          <w:bCs/>
          <w:color w:val="121212"/>
          <w:kern w:val="0"/>
          <w:szCs w:val="21"/>
        </w:rPr>
        <w:t>-</w:t>
      </w:r>
      <w:r w:rsidRPr="00F11C17">
        <w:rPr>
          <w:rFonts w:ascii="Consolas" w:eastAsia="微软雅黑" w:hAnsi="Consolas" w:cs="宋体"/>
          <w:color w:val="121212"/>
          <w:kern w:val="0"/>
          <w:szCs w:val="21"/>
        </w:rPr>
        <w:t xml:space="preserve">d1, </w:t>
      </w:r>
      <w:r w:rsidRPr="00F11C17">
        <w:rPr>
          <w:rFonts w:ascii="Consolas" w:eastAsia="微软雅黑" w:hAnsi="Consolas" w:cs="宋体"/>
          <w:color w:val="0066FF"/>
          <w:kern w:val="0"/>
          <w:szCs w:val="21"/>
        </w:rPr>
        <w:t>0.0</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1.0</w:t>
      </w:r>
      <w:r w:rsidRPr="00F11C17">
        <w:rPr>
          <w:rFonts w:ascii="Consolas" w:eastAsia="微软雅黑" w:hAnsi="Consolas" w:cs="宋体"/>
          <w:color w:val="121212"/>
          <w:kern w:val="0"/>
          <w:szCs w:val="21"/>
        </w:rPr>
        <w:t>))</w:t>
      </w:r>
    </w:p>
    <w:p w14:paraId="1F1885E8"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121212"/>
          <w:kern w:val="0"/>
          <w:szCs w:val="21"/>
        </w:rPr>
        <w:t xml:space="preserve">    </w:t>
      </w:r>
      <w:r w:rsidRPr="00F11C17">
        <w:rPr>
          <w:rFonts w:ascii="Consolas" w:eastAsia="微软雅黑" w:hAnsi="Consolas" w:cs="宋体"/>
          <w:b/>
          <w:bCs/>
          <w:color w:val="121212"/>
          <w:kern w:val="0"/>
          <w:szCs w:val="21"/>
        </w:rPr>
        <w:t>else</w:t>
      </w:r>
      <w:r w:rsidRPr="00F11C17">
        <w:rPr>
          <w:rFonts w:ascii="Consolas" w:eastAsia="微软雅黑" w:hAnsi="Consolas" w:cs="宋体"/>
          <w:color w:val="121212"/>
          <w:kern w:val="0"/>
          <w:szCs w:val="21"/>
        </w:rPr>
        <w:t>:</w:t>
      </w:r>
    </w:p>
    <w:p w14:paraId="0AD5CAA2"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121212"/>
          <w:kern w:val="0"/>
          <w:szCs w:val="21"/>
        </w:rPr>
        <w:t xml:space="preserve">        </w:t>
      </w:r>
      <w:r w:rsidRPr="00F11C17">
        <w:rPr>
          <w:rFonts w:ascii="Consolas" w:eastAsia="微软雅黑" w:hAnsi="Consolas" w:cs="宋体"/>
          <w:b/>
          <w:bCs/>
          <w:color w:val="121212"/>
          <w:kern w:val="0"/>
          <w:szCs w:val="21"/>
        </w:rPr>
        <w:t>return</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999999"/>
          <w:kern w:val="0"/>
          <w:szCs w:val="21"/>
        </w:rPr>
        <w:t>None</w:t>
      </w:r>
    </w:p>
    <w:p w14:paraId="46CB68EA"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121212"/>
          <w:kern w:val="0"/>
          <w:szCs w:val="21"/>
        </w:rPr>
        <w:t xml:space="preserve">    </w:t>
      </w:r>
      <w:r w:rsidRPr="00F11C17">
        <w:rPr>
          <w:rFonts w:ascii="Consolas" w:eastAsia="微软雅黑" w:hAnsi="Consolas" w:cs="宋体"/>
          <w:b/>
          <w:bCs/>
          <w:color w:val="121212"/>
          <w:kern w:val="0"/>
          <w:szCs w:val="21"/>
        </w:rPr>
        <w:t>return</w:t>
      </w:r>
      <w:r w:rsidRPr="00F11C17">
        <w:rPr>
          <w:rFonts w:ascii="Consolas" w:eastAsia="微软雅黑" w:hAnsi="Consolas" w:cs="宋体"/>
          <w:color w:val="121212"/>
          <w:kern w:val="0"/>
          <w:szCs w:val="21"/>
        </w:rPr>
        <w:t xml:space="preserve"> p</w:t>
      </w:r>
    </w:p>
    <w:p w14:paraId="0484BE77"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121212"/>
          <w:kern w:val="0"/>
          <w:szCs w:val="21"/>
        </w:rPr>
        <w:t>vanilla_option(</w:t>
      </w:r>
      <w:r w:rsidRPr="00F11C17">
        <w:rPr>
          <w:rFonts w:ascii="Consolas" w:eastAsia="微软雅黑" w:hAnsi="Consolas" w:cs="宋体"/>
          <w:color w:val="0066FF"/>
          <w:kern w:val="0"/>
          <w:szCs w:val="21"/>
        </w:rPr>
        <w:t>50</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100</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1</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0.05</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0.25</w:t>
      </w:r>
      <w:r w:rsidRPr="00F11C17">
        <w:rPr>
          <w:rFonts w:ascii="Consolas" w:eastAsia="微软雅黑" w:hAnsi="Consolas" w:cs="宋体"/>
          <w:color w:val="121212"/>
          <w:kern w:val="0"/>
          <w:szCs w:val="21"/>
        </w:rPr>
        <w:t>, option</w:t>
      </w:r>
      <w:r w:rsidRPr="00F11C17">
        <w:rPr>
          <w:rFonts w:ascii="Consolas" w:eastAsia="微软雅黑" w:hAnsi="Consolas" w:cs="宋体"/>
          <w:b/>
          <w:bCs/>
          <w:color w:val="121212"/>
          <w:kern w:val="0"/>
          <w:szCs w:val="21"/>
        </w:rPr>
        <w:t>=</w:t>
      </w:r>
      <w:r w:rsidRPr="00F11C17">
        <w:rPr>
          <w:rFonts w:ascii="Consolas" w:eastAsia="微软雅黑" w:hAnsi="Consolas" w:cs="宋体"/>
          <w:color w:val="F1403C"/>
          <w:kern w:val="0"/>
          <w:szCs w:val="21"/>
        </w:rPr>
        <w:t>'call'</w:t>
      </w:r>
      <w:r w:rsidRPr="00F11C17">
        <w:rPr>
          <w:rFonts w:ascii="Consolas" w:eastAsia="微软雅黑" w:hAnsi="Consolas" w:cs="宋体"/>
          <w:color w:val="121212"/>
          <w:kern w:val="0"/>
          <w:szCs w:val="21"/>
        </w:rPr>
        <w:t>)</w:t>
      </w:r>
    </w:p>
    <w:p w14:paraId="738B8C75"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0066FF"/>
          <w:kern w:val="0"/>
          <w:szCs w:val="21"/>
        </w:rPr>
        <w:t>0.027352509369436617</w:t>
      </w:r>
    </w:p>
    <w:p w14:paraId="4B984B4E"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121212"/>
          <w:kern w:val="0"/>
          <w:szCs w:val="21"/>
        </w:rPr>
        <w:t>vanilla_option(</w:t>
      </w:r>
      <w:r w:rsidRPr="00F11C17">
        <w:rPr>
          <w:rFonts w:ascii="Consolas" w:eastAsia="微软雅黑" w:hAnsi="Consolas" w:cs="宋体"/>
          <w:color w:val="0066FF"/>
          <w:kern w:val="0"/>
          <w:szCs w:val="21"/>
        </w:rPr>
        <w:t>50</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100</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1</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0.05</w:t>
      </w:r>
      <w:r w:rsidRPr="00F11C17">
        <w:rPr>
          <w:rFonts w:ascii="Consolas" w:eastAsia="微软雅黑" w:hAnsi="Consolas" w:cs="宋体"/>
          <w:color w:val="121212"/>
          <w:kern w:val="0"/>
          <w:szCs w:val="21"/>
        </w:rPr>
        <w:t xml:space="preserve">, </w:t>
      </w:r>
      <w:r w:rsidRPr="00F11C17">
        <w:rPr>
          <w:rFonts w:ascii="Consolas" w:eastAsia="微软雅黑" w:hAnsi="Consolas" w:cs="宋体"/>
          <w:color w:val="0066FF"/>
          <w:kern w:val="0"/>
          <w:szCs w:val="21"/>
        </w:rPr>
        <w:t>0.25</w:t>
      </w:r>
      <w:r w:rsidRPr="00F11C17">
        <w:rPr>
          <w:rFonts w:ascii="Consolas" w:eastAsia="微软雅黑" w:hAnsi="Consolas" w:cs="宋体"/>
          <w:color w:val="121212"/>
          <w:kern w:val="0"/>
          <w:szCs w:val="21"/>
        </w:rPr>
        <w:t>, option</w:t>
      </w:r>
      <w:r w:rsidRPr="00F11C17">
        <w:rPr>
          <w:rFonts w:ascii="Consolas" w:eastAsia="微软雅黑" w:hAnsi="Consolas" w:cs="宋体"/>
          <w:b/>
          <w:bCs/>
          <w:color w:val="121212"/>
          <w:kern w:val="0"/>
          <w:szCs w:val="21"/>
        </w:rPr>
        <w:t>=</w:t>
      </w:r>
      <w:r w:rsidRPr="00F11C17">
        <w:rPr>
          <w:rFonts w:ascii="Consolas" w:eastAsia="微软雅黑" w:hAnsi="Consolas" w:cs="宋体"/>
          <w:color w:val="F1403C"/>
          <w:kern w:val="0"/>
          <w:szCs w:val="21"/>
        </w:rPr>
        <w:t>'put'</w:t>
      </w:r>
      <w:r w:rsidRPr="00F11C17">
        <w:rPr>
          <w:rFonts w:ascii="Consolas" w:eastAsia="微软雅黑" w:hAnsi="Consolas" w:cs="宋体"/>
          <w:color w:val="121212"/>
          <w:kern w:val="0"/>
          <w:szCs w:val="21"/>
        </w:rPr>
        <w:t>)</w:t>
      </w:r>
    </w:p>
    <w:p w14:paraId="2C8DD145" w14:textId="77777777" w:rsidR="00C53288" w:rsidRPr="00F11C17" w:rsidRDefault="00C53288" w:rsidP="00C5328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Consolas" w:eastAsia="微软雅黑" w:hAnsi="Consolas" w:cs="宋体"/>
          <w:color w:val="121212"/>
          <w:kern w:val="0"/>
          <w:szCs w:val="21"/>
        </w:rPr>
      </w:pPr>
      <w:r w:rsidRPr="00F11C17">
        <w:rPr>
          <w:rFonts w:ascii="Consolas" w:eastAsia="微软雅黑" w:hAnsi="Consolas" w:cs="宋体"/>
          <w:color w:val="0066FF"/>
          <w:kern w:val="0"/>
          <w:szCs w:val="21"/>
        </w:rPr>
        <w:t>45.15029495944084</w:t>
      </w:r>
    </w:p>
    <w:p w14:paraId="57A2070D" w14:textId="77777777" w:rsidR="00C53288" w:rsidRPr="00F11C17" w:rsidRDefault="00C53288" w:rsidP="00C53288">
      <w:pPr>
        <w:spacing w:before="100" w:beforeAutospacing="1" w:after="100" w:afterAutospacing="1" w:line="240" w:lineRule="exact"/>
        <w:rPr>
          <w:rFonts w:ascii="微软雅黑" w:eastAsia="微软雅黑" w:hAnsi="微软雅黑"/>
          <w:szCs w:val="21"/>
        </w:rPr>
      </w:pPr>
    </w:p>
    <w:p w14:paraId="7DF56665" w14:textId="77777777" w:rsidR="00C53288" w:rsidRDefault="00C53288">
      <w:r>
        <w:rPr>
          <w:rFonts w:hint="eastAsia"/>
        </w:rPr>
        <w:t>———————————————————————————————————————</w:t>
      </w:r>
    </w:p>
    <w:p w14:paraId="4A662761" w14:textId="77777777" w:rsidR="00C53288" w:rsidRDefault="00C53288"/>
    <w:p w14:paraId="4C01834A" w14:textId="77777777" w:rsidR="00C53288" w:rsidRDefault="00C53288"/>
    <w:p w14:paraId="7116798F" w14:textId="77777777" w:rsidR="00C53288" w:rsidRDefault="00C53288"/>
    <w:p w14:paraId="06424E53" w14:textId="77777777" w:rsidR="00C53288" w:rsidRDefault="00C53288"/>
    <w:p w14:paraId="38C384DE" w14:textId="77777777" w:rsidR="00C53288" w:rsidRDefault="00C53288"/>
    <w:p w14:paraId="3FCD13C3" w14:textId="77777777" w:rsidR="00FC02A4" w:rsidRDefault="00D64B86">
      <w:r>
        <w:t>蒙特卡洛模拟的公式</w:t>
      </w:r>
      <w:r>
        <w:rPr>
          <w:rFonts w:hint="eastAsia"/>
        </w:rPr>
        <w:t>：</w:t>
      </w:r>
    </w:p>
    <w:p w14:paraId="397BF4E2" w14:textId="77777777" w:rsidR="00D64B86" w:rsidRDefault="00842AB9">
      <w:pPr>
        <w:rPr>
          <w:rFonts w:ascii="Arial" w:hAnsi="Arial" w:cs="Arial"/>
          <w:color w:val="4D4D4D"/>
          <w:shd w:val="clear" w:color="auto" w:fill="FFFFFF"/>
        </w:rPr>
      </w:pPr>
      <w:r>
        <w:rPr>
          <w:noProof/>
        </w:rPr>
        <w:drawing>
          <wp:anchor distT="0" distB="0" distL="114300" distR="114300" simplePos="0" relativeHeight="251658240" behindDoc="1" locked="0" layoutInCell="1" allowOverlap="1" wp14:anchorId="0D3FC9FD" wp14:editId="63349486">
            <wp:simplePos x="0" y="0"/>
            <wp:positionH relativeFrom="margin">
              <wp:align>center</wp:align>
            </wp:positionH>
            <wp:positionV relativeFrom="paragraph">
              <wp:posOffset>430505</wp:posOffset>
            </wp:positionV>
            <wp:extent cx="6271895" cy="2011680"/>
            <wp:effectExtent l="0" t="0" r="0" b="7620"/>
            <wp:wrapTight wrapText="bothSides">
              <wp:wrapPolygon edited="0">
                <wp:start x="0" y="0"/>
                <wp:lineTo x="0" y="21477"/>
                <wp:lineTo x="21519" y="21477"/>
                <wp:lineTo x="21519" y="0"/>
                <wp:lineTo x="0" y="0"/>
              </wp:wrapPolygon>
            </wp:wrapTight>
            <wp:docPr id="1" name="图片 1" descr="https://img-blog.csdnimg.cn/20190418175209296.jpg?x-oss-process=image/watermark,type_ZmFuZ3poZW5naGVpdGk,shadow_10,text_aHR0cHM6Ly9ibG9nLmNzZG4ubmV0L01pbmRfcHJvZ3JhbW1vbmtle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418175209296.jpg?x-oss-process=image/watermark,type_ZmFuZ3poZW5naGVpdGk,shadow_10,text_aHR0cHM6Ly9ibG9nLmNzZG4ubmV0L01pbmRfcHJvZ3JhbW1vbmtleQ==,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189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4B86">
        <w:rPr>
          <w:rFonts w:ascii="Arial" w:hAnsi="Arial" w:cs="Arial"/>
          <w:color w:val="4D4D4D"/>
          <w:shd w:val="clear" w:color="auto" w:fill="FFFFFF"/>
        </w:rPr>
        <w:t>下面的计算仍基于</w:t>
      </w:r>
      <w:r w:rsidR="00D64B86">
        <w:rPr>
          <w:rFonts w:ascii="Arial" w:hAnsi="Arial" w:cs="Arial"/>
          <w:color w:val="4D4D4D"/>
          <w:shd w:val="clear" w:color="auto" w:fill="FFFFFF"/>
        </w:rPr>
        <w:t>BSM(balck-scholes-merton),</w:t>
      </w:r>
      <w:r w:rsidR="00D64B86">
        <w:rPr>
          <w:rFonts w:ascii="Arial" w:hAnsi="Arial" w:cs="Arial"/>
          <w:color w:val="4D4D4D"/>
          <w:shd w:val="clear" w:color="auto" w:fill="FFFFFF"/>
        </w:rPr>
        <w:t>模型中的高风险标识</w:t>
      </w:r>
      <w:r w:rsidR="00D64B86">
        <w:rPr>
          <w:rFonts w:ascii="Arial" w:hAnsi="Arial" w:cs="Arial"/>
          <w:color w:val="4D4D4D"/>
          <w:shd w:val="clear" w:color="auto" w:fill="FFFFFF"/>
        </w:rPr>
        <w:t>(</w:t>
      </w:r>
      <w:r w:rsidR="00D64B86">
        <w:rPr>
          <w:rFonts w:ascii="Arial" w:hAnsi="Arial" w:cs="Arial"/>
          <w:color w:val="4D4D4D"/>
          <w:shd w:val="clear" w:color="auto" w:fill="FFFFFF"/>
        </w:rPr>
        <w:t>股票指数</w:t>
      </w:r>
      <w:r w:rsidR="00D64B86">
        <w:rPr>
          <w:rFonts w:ascii="Arial" w:hAnsi="Arial" w:cs="Arial"/>
          <w:color w:val="4D4D4D"/>
          <w:shd w:val="clear" w:color="auto" w:fill="FFFFFF"/>
        </w:rPr>
        <w:t>)</w:t>
      </w:r>
      <w:r w:rsidR="00D64B86">
        <w:rPr>
          <w:rFonts w:ascii="Arial" w:hAnsi="Arial" w:cs="Arial"/>
          <w:color w:val="4D4D4D"/>
          <w:shd w:val="clear" w:color="auto" w:fill="FFFFFF"/>
        </w:rPr>
        <w:t>在风险中立的情况下遵循以随机微分方程</w:t>
      </w:r>
      <w:r w:rsidR="00D64B86">
        <w:rPr>
          <w:rFonts w:ascii="Arial" w:hAnsi="Arial" w:cs="Arial"/>
          <w:color w:val="4D4D4D"/>
          <w:shd w:val="clear" w:color="auto" w:fill="FFFFFF"/>
        </w:rPr>
        <w:t>(SDE)</w:t>
      </w:r>
      <w:r w:rsidR="00D64B86">
        <w:rPr>
          <w:rFonts w:ascii="Arial" w:hAnsi="Arial" w:cs="Arial"/>
          <w:color w:val="4D4D4D"/>
          <w:shd w:val="clear" w:color="auto" w:fill="FFFFFF"/>
        </w:rPr>
        <w:t>表示的布朗运动．</w:t>
      </w:r>
    </w:p>
    <w:p w14:paraId="636E6228" w14:textId="77777777" w:rsidR="00842AB9" w:rsidRDefault="005D303F">
      <w:pPr>
        <w:rPr>
          <w:rFonts w:ascii="Arial" w:hAnsi="Arial" w:cs="Arial"/>
          <w:color w:val="4D4D4D"/>
          <w:shd w:val="clear" w:color="auto" w:fill="FFFFFF"/>
        </w:rPr>
      </w:pPr>
      <w:r>
        <w:rPr>
          <w:noProof/>
        </w:rPr>
        <w:drawing>
          <wp:inline distT="0" distB="0" distL="0" distR="0" wp14:anchorId="7332B98F" wp14:editId="7C059DD4">
            <wp:extent cx="5274310" cy="2915814"/>
            <wp:effectExtent l="0" t="0" r="2540" b="0"/>
            <wp:docPr id="2" name="图片 2" descr="https://img-blog.csdnimg.cn/20190418175218655.jpg?x-oss-process=image/watermark,type_ZmFuZ3poZW5naGVpdGk,shadow_10,text_aHR0cHM6Ly9ibG9nLmNzZG4ubmV0L01pbmRfcHJvZ3JhbW1vbmtle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418175218655.jpg?x-oss-process=image/watermark,type_ZmFuZ3poZW5naGVpdGk,shadow_10,text_aHR0cHM6Ly9ibG9nLmNzZG4ubmV0L01pbmRfcHJvZ3JhbW1vbmtleQ==,size_16,color_FFFFFF,t_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15814"/>
                    </a:xfrm>
                    <a:prstGeom prst="rect">
                      <a:avLst/>
                    </a:prstGeom>
                    <a:noFill/>
                    <a:ln>
                      <a:noFill/>
                    </a:ln>
                  </pic:spPr>
                </pic:pic>
              </a:graphicData>
            </a:graphic>
          </wp:inline>
        </w:drawing>
      </w:r>
    </w:p>
    <w:p w14:paraId="1CB8937E" w14:textId="77777777" w:rsidR="00ED5A81" w:rsidRDefault="00ED5A81">
      <w:pPr>
        <w:rPr>
          <w:rFonts w:ascii="Arial" w:hAnsi="Arial" w:cs="Arial"/>
          <w:color w:val="4D4D4D"/>
          <w:shd w:val="clear" w:color="auto" w:fill="FFFFFF"/>
        </w:rPr>
      </w:pPr>
    </w:p>
    <w:p w14:paraId="6FFEFF05" w14:textId="77777777" w:rsidR="00ED5A81" w:rsidRDefault="00ED5A81">
      <w:pPr>
        <w:rPr>
          <w:rFonts w:ascii="Arial" w:hAnsi="Arial" w:cs="Arial"/>
          <w:color w:val="4D4D4D"/>
          <w:shd w:val="clear" w:color="auto" w:fill="FFFFFF"/>
        </w:rPr>
      </w:pPr>
    </w:p>
    <w:p w14:paraId="248A5024" w14:textId="77777777" w:rsidR="00ED5A81" w:rsidRDefault="00ED5A81">
      <w:pPr>
        <w:rPr>
          <w:rFonts w:ascii="Arial" w:hAnsi="Arial" w:cs="Arial"/>
          <w:color w:val="4D4D4D"/>
          <w:shd w:val="clear" w:color="auto" w:fill="FFFFFF"/>
        </w:rPr>
      </w:pPr>
    </w:p>
    <w:p w14:paraId="69312927" w14:textId="77777777" w:rsidR="00523050" w:rsidRDefault="00523050">
      <w:pPr>
        <w:rPr>
          <w:rFonts w:ascii="Arial" w:hAnsi="Arial" w:cs="Arial"/>
          <w:color w:val="4D4D4D"/>
          <w:shd w:val="clear" w:color="auto" w:fill="FFFFFF"/>
        </w:rPr>
      </w:pPr>
    </w:p>
    <w:p w14:paraId="1E04A03A" w14:textId="77777777" w:rsidR="00523050" w:rsidRDefault="00523050">
      <w:pPr>
        <w:rPr>
          <w:rFonts w:ascii="Arial" w:hAnsi="Arial" w:cs="Arial"/>
          <w:color w:val="4D4D4D"/>
          <w:shd w:val="clear" w:color="auto" w:fill="FFFFFF"/>
        </w:rPr>
      </w:pPr>
    </w:p>
    <w:p w14:paraId="3283897E" w14:textId="77777777" w:rsidR="005D303F" w:rsidRDefault="005D303F">
      <w:pPr>
        <w:rPr>
          <w:rFonts w:ascii="Arial" w:hAnsi="Arial" w:cs="Arial"/>
          <w:color w:val="4D4D4D"/>
          <w:shd w:val="clear" w:color="auto" w:fill="FFFFFF"/>
        </w:rPr>
      </w:pPr>
    </w:p>
    <w:p w14:paraId="7B3E77FE" w14:textId="77777777" w:rsidR="005D303F" w:rsidRDefault="005D303F">
      <w:pPr>
        <w:rPr>
          <w:rFonts w:ascii="Arial" w:hAnsi="Arial" w:cs="Arial"/>
          <w:color w:val="4D4D4D"/>
          <w:shd w:val="clear" w:color="auto" w:fill="FFFFFF"/>
        </w:rPr>
      </w:pPr>
      <w:r>
        <w:rPr>
          <w:noProof/>
        </w:rPr>
        <w:drawing>
          <wp:inline distT="0" distB="0" distL="0" distR="0" wp14:anchorId="7E84CA05" wp14:editId="47471355">
            <wp:extent cx="5625389" cy="689323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9773" cy="6898608"/>
                    </a:xfrm>
                    <a:prstGeom prst="rect">
                      <a:avLst/>
                    </a:prstGeom>
                  </pic:spPr>
                </pic:pic>
              </a:graphicData>
            </a:graphic>
          </wp:inline>
        </w:drawing>
      </w:r>
    </w:p>
    <w:p w14:paraId="268E4795" w14:textId="77777777" w:rsidR="005D303F" w:rsidRDefault="005D303F">
      <w:pPr>
        <w:rPr>
          <w:rFonts w:ascii="Arial" w:hAnsi="Arial" w:cs="Arial"/>
          <w:color w:val="4D4D4D"/>
          <w:shd w:val="clear" w:color="auto" w:fill="FFFFFF"/>
        </w:rPr>
      </w:pPr>
    </w:p>
    <w:p w14:paraId="3B5CDFCB" w14:textId="77777777" w:rsidR="005D303F" w:rsidRDefault="005D303F">
      <w:pPr>
        <w:rPr>
          <w:rFonts w:ascii="Arial" w:hAnsi="Arial" w:cs="Arial"/>
          <w:color w:val="4D4D4D"/>
          <w:shd w:val="clear" w:color="auto" w:fill="FFFFFF"/>
        </w:rPr>
      </w:pPr>
    </w:p>
    <w:p w14:paraId="75023F37" w14:textId="77777777" w:rsidR="00842AB9" w:rsidRDefault="00842AB9">
      <w:pPr>
        <w:rPr>
          <w:rFonts w:ascii="Arial" w:hAnsi="Arial" w:cs="Arial"/>
          <w:color w:val="4D4D4D"/>
          <w:shd w:val="clear" w:color="auto" w:fill="FFFFFF"/>
        </w:rPr>
      </w:pPr>
    </w:p>
    <w:p w14:paraId="72402454" w14:textId="77777777" w:rsidR="00842AB9" w:rsidRDefault="00842AB9">
      <w:pPr>
        <w:rPr>
          <w:rFonts w:ascii="Arial" w:hAnsi="Arial" w:cs="Arial"/>
          <w:color w:val="4D4D4D"/>
          <w:shd w:val="clear" w:color="auto" w:fill="FFFFFF"/>
        </w:rPr>
      </w:pPr>
    </w:p>
    <w:p w14:paraId="21BE9464" w14:textId="77777777" w:rsidR="00842AB9" w:rsidRDefault="00842AB9">
      <w:pPr>
        <w:rPr>
          <w:rFonts w:ascii="Arial" w:hAnsi="Arial" w:cs="Arial"/>
          <w:color w:val="4D4D4D"/>
          <w:shd w:val="clear" w:color="auto" w:fill="FFFFFF"/>
        </w:rPr>
      </w:pPr>
    </w:p>
    <w:p w14:paraId="274F8D22" w14:textId="77777777" w:rsidR="00523050" w:rsidRDefault="00523050">
      <w:pPr>
        <w:rPr>
          <w:rFonts w:ascii="Arial" w:hAnsi="Arial" w:cs="Arial"/>
          <w:color w:val="4D4D4D"/>
          <w:shd w:val="clear" w:color="auto" w:fill="FFFFFF"/>
        </w:rPr>
      </w:pPr>
    </w:p>
    <w:p w14:paraId="31E60BCC" w14:textId="77777777" w:rsidR="00523050" w:rsidRDefault="00523050">
      <w:pPr>
        <w:rPr>
          <w:rFonts w:ascii="Arial" w:hAnsi="Arial" w:cs="Arial"/>
          <w:color w:val="4D4D4D"/>
          <w:shd w:val="clear" w:color="auto" w:fill="FFFFFF"/>
        </w:rPr>
      </w:pPr>
    </w:p>
    <w:p w14:paraId="615F5EA9" w14:textId="77777777" w:rsidR="00523050" w:rsidRDefault="00523050">
      <w:pPr>
        <w:rPr>
          <w:rFonts w:ascii="Arial" w:hAnsi="Arial" w:cs="Arial"/>
          <w:color w:val="4D4D4D"/>
          <w:shd w:val="clear" w:color="auto" w:fill="FFFFFF"/>
        </w:rPr>
      </w:pPr>
    </w:p>
    <w:p w14:paraId="22BF5329" w14:textId="77777777" w:rsidR="00523050" w:rsidRDefault="00523050">
      <w:pPr>
        <w:rPr>
          <w:rFonts w:ascii="Arial" w:hAnsi="Arial" w:cs="Arial"/>
          <w:color w:val="4D4D4D"/>
          <w:shd w:val="clear" w:color="auto" w:fill="FFFFFF"/>
        </w:rPr>
      </w:pPr>
    </w:p>
    <w:p w14:paraId="20E6169A" w14:textId="77777777" w:rsidR="00523050" w:rsidRDefault="00523050">
      <w:pPr>
        <w:rPr>
          <w:rFonts w:ascii="Arial" w:hAnsi="Arial" w:cs="Arial"/>
          <w:color w:val="4D4D4D"/>
          <w:shd w:val="clear" w:color="auto" w:fill="FFFFFF"/>
        </w:rPr>
      </w:pPr>
      <w:r w:rsidRPr="00523050">
        <w:rPr>
          <w:rFonts w:ascii="Arial" w:hAnsi="Arial" w:cs="Arial"/>
          <w:color w:val="4D4D4D"/>
          <w:shd w:val="clear" w:color="auto" w:fill="FFFFFF"/>
        </w:rPr>
        <w:t>http://cn.voidcc.com/question/p-kdjaylfh-cd.html</w:t>
      </w:r>
    </w:p>
    <w:p w14:paraId="35FDC918" w14:textId="77777777" w:rsidR="00D64B86" w:rsidRDefault="00523050">
      <w:r>
        <w:rPr>
          <w:noProof/>
        </w:rPr>
        <w:drawing>
          <wp:inline distT="0" distB="0" distL="0" distR="0" wp14:anchorId="0CBD84EA" wp14:editId="5DA0C119">
            <wp:extent cx="3562350" cy="2047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2350" cy="2047875"/>
                    </a:xfrm>
                    <a:prstGeom prst="rect">
                      <a:avLst/>
                    </a:prstGeom>
                  </pic:spPr>
                </pic:pic>
              </a:graphicData>
            </a:graphic>
          </wp:inline>
        </w:drawing>
      </w:r>
    </w:p>
    <w:p w14:paraId="64186B91" w14:textId="77777777" w:rsidR="00523050" w:rsidRDefault="00523050"/>
    <w:p w14:paraId="17E38F51" w14:textId="77777777" w:rsidR="00523050" w:rsidRDefault="00523050"/>
    <w:p w14:paraId="0FFDD0A6" w14:textId="77777777" w:rsidR="00523050" w:rsidRDefault="000028DA">
      <w:hyperlink r:id="rId19" w:history="1">
        <w:r w:rsidR="006A3320" w:rsidRPr="00C7375B">
          <w:rPr>
            <w:rStyle w:val="a3"/>
          </w:rPr>
          <w:t>https://blog.csdn.net/weixin_44559710/article/details/114334637?utm_medium=distribute.pc_relevant.none-task-blog-2~default~baidujs_title~default-0.control&amp;spm=1001.2101.3001.4242</w:t>
        </w:r>
      </w:hyperlink>
    </w:p>
    <w:p w14:paraId="173A28F4" w14:textId="77777777" w:rsidR="006A3320" w:rsidRDefault="006A3320">
      <w:r>
        <w:rPr>
          <w:noProof/>
        </w:rPr>
        <w:drawing>
          <wp:inline distT="0" distB="0" distL="0" distR="0" wp14:anchorId="7B1CCFD8" wp14:editId="1B5E83A9">
            <wp:extent cx="4168369" cy="2033092"/>
            <wp:effectExtent l="0" t="0" r="3810" b="5715"/>
            <wp:docPr id="7" name="图片 7" descr="https://img-blog.csdnimg.cn/20210303205159345.png?x-oss-process=image/watermark,type_ZmFuZ3poZW5naGVpdGk,shadow_10,text_aHR0cHM6Ly9ibG9nLmNzZG4ubmV0L3dlaXhpbl80NDU1OTcx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210303205159345.png?x-oss-process=image/watermark,type_ZmFuZ3poZW5naGVpdGk,shadow_10,text_aHR0cHM6Ly9ibG9nLmNzZG4ubmV0L3dlaXhpbl80NDU1OTcxMA==,size_16,color_FFFFFF,t_7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586" r="2715" b="4376"/>
                    <a:stretch/>
                  </pic:blipFill>
                  <pic:spPr bwMode="auto">
                    <a:xfrm>
                      <a:off x="0" y="0"/>
                      <a:ext cx="4180003" cy="2038766"/>
                    </a:xfrm>
                    <a:prstGeom prst="rect">
                      <a:avLst/>
                    </a:prstGeom>
                    <a:noFill/>
                    <a:ln>
                      <a:noFill/>
                    </a:ln>
                    <a:extLst>
                      <a:ext uri="{53640926-AAD7-44D8-BBD7-CCE9431645EC}">
                        <a14:shadowObscured xmlns:a14="http://schemas.microsoft.com/office/drawing/2010/main"/>
                      </a:ext>
                    </a:extLst>
                  </pic:spPr>
                </pic:pic>
              </a:graphicData>
            </a:graphic>
          </wp:inline>
        </w:drawing>
      </w:r>
    </w:p>
    <w:p w14:paraId="2D41D868" w14:textId="77777777" w:rsidR="006A3320" w:rsidRDefault="006A3320"/>
    <w:p w14:paraId="5217D75C" w14:textId="77777777" w:rsidR="006A3320" w:rsidRDefault="006A3320">
      <w:r>
        <w:t>广义维纳过程</w:t>
      </w:r>
      <w:r>
        <w:rPr>
          <w:rFonts w:hint="eastAsia"/>
        </w:rPr>
        <w:t>：</w:t>
      </w:r>
    </w:p>
    <w:p w14:paraId="77ADCC7F" w14:textId="77777777" w:rsidR="006A3320" w:rsidRDefault="006A3320">
      <w:r>
        <w:rPr>
          <w:noProof/>
        </w:rPr>
        <w:drawing>
          <wp:inline distT="0" distB="0" distL="0" distR="0" wp14:anchorId="13EDBD58" wp14:editId="22858F5E">
            <wp:extent cx="4277671" cy="2055572"/>
            <wp:effectExtent l="0" t="0" r="8890" b="1905"/>
            <wp:docPr id="8" name="图片 8" descr="https://img-blog.csdnimg.cn/20210303205306599.png?x-oss-process=image/watermark,type_ZmFuZ3poZW5naGVpdGk,shadow_10,text_aHR0cHM6Ly9ibG9nLmNzZG4ubmV0L3dlaXhpbl80NDU1OTcx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210303205306599.png?x-oss-process=image/watermark,type_ZmFuZ3poZW5naGVpdGk,shadow_10,text_aHR0cHM6Ly9ibG9nLmNzZG4ubmV0L3dlaXhpbl80NDU1OTcxMA==,size_16,color_FFFFFF,t_70"/>
                    <pic:cNvPicPr>
                      <a:picLocks noChangeAspect="1" noChangeArrowheads="1"/>
                    </pic:cNvPicPr>
                  </pic:nvPicPr>
                  <pic:blipFill rotWithShape="1">
                    <a:blip r:embed="rId21">
                      <a:extLst>
                        <a:ext uri="{28A0092B-C50C-407E-A947-70E740481C1C}">
                          <a14:useLocalDpi xmlns:a14="http://schemas.microsoft.com/office/drawing/2010/main" val="0"/>
                        </a:ext>
                      </a:extLst>
                    </a:blip>
                    <a:srcRect t="3288" r="2160" b="4307"/>
                    <a:stretch/>
                  </pic:blipFill>
                  <pic:spPr bwMode="auto">
                    <a:xfrm>
                      <a:off x="0" y="0"/>
                      <a:ext cx="4291450" cy="2062193"/>
                    </a:xfrm>
                    <a:prstGeom prst="rect">
                      <a:avLst/>
                    </a:prstGeom>
                    <a:noFill/>
                    <a:ln>
                      <a:noFill/>
                    </a:ln>
                    <a:extLst>
                      <a:ext uri="{53640926-AAD7-44D8-BBD7-CCE9431645EC}">
                        <a14:shadowObscured xmlns:a14="http://schemas.microsoft.com/office/drawing/2010/main"/>
                      </a:ext>
                    </a:extLst>
                  </pic:spPr>
                </pic:pic>
              </a:graphicData>
            </a:graphic>
          </wp:inline>
        </w:drawing>
      </w:r>
    </w:p>
    <w:p w14:paraId="618B0970" w14:textId="77777777" w:rsidR="006A3320" w:rsidRDefault="006A3320">
      <w:r w:rsidRPr="006A3320">
        <w:rPr>
          <w:rFonts w:hint="eastAsia"/>
        </w:rPr>
        <w:t>3</w:t>
      </w:r>
      <w:r w:rsidRPr="006A3320">
        <w:rPr>
          <w:rFonts w:hint="eastAsia"/>
        </w:rPr>
        <w:t>、几何布朗运动</w:t>
      </w:r>
    </w:p>
    <w:p w14:paraId="2DF5FDB5" w14:textId="77777777" w:rsidR="006A3320" w:rsidRDefault="006A3320"/>
    <w:p w14:paraId="5112D16F" w14:textId="77777777" w:rsidR="006A3320" w:rsidRDefault="006A3320"/>
    <w:p w14:paraId="59F97081" w14:textId="77777777" w:rsidR="006A3320" w:rsidRDefault="006A3320"/>
    <w:p w14:paraId="515DF541" w14:textId="77777777" w:rsidR="006A3320" w:rsidRDefault="006A3320">
      <w:r>
        <w:rPr>
          <w:noProof/>
        </w:rPr>
        <w:drawing>
          <wp:inline distT="0" distB="0" distL="0" distR="0" wp14:anchorId="78D9DE0A" wp14:editId="59281E1E">
            <wp:extent cx="4402886" cy="2377440"/>
            <wp:effectExtent l="0" t="0" r="0" b="3810"/>
            <wp:docPr id="9" name="图片 9" descr="https://img-blog.csdnimg.cn/20210303205317651.png?x-oss-process=image/watermark,type_ZmFuZ3poZW5naGVpdGk,shadow_10,text_aHR0cHM6Ly9ibG9nLmNzZG4ubmV0L3dlaXhpbl80NDU1OTcx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20210303205317651.png?x-oss-process=image/watermark,type_ZmFuZ3poZW5naGVpdGk,shadow_10,text_aHR0cHM6Ly9ibG9nLmNzZG4ubmV0L3dlaXhpbl80NDU1OTcxMA==,size_16,color_FFFFFF,t_70"/>
                    <pic:cNvPicPr>
                      <a:picLocks noChangeAspect="1" noChangeArrowheads="1"/>
                    </pic:cNvPicPr>
                  </pic:nvPicPr>
                  <pic:blipFill rotWithShape="1">
                    <a:blip r:embed="rId22">
                      <a:extLst>
                        <a:ext uri="{28A0092B-C50C-407E-A947-70E740481C1C}">
                          <a14:useLocalDpi xmlns:a14="http://schemas.microsoft.com/office/drawing/2010/main" val="0"/>
                        </a:ext>
                      </a:extLst>
                    </a:blip>
                    <a:srcRect t="3456" r="4735" b="2902"/>
                    <a:stretch/>
                  </pic:blipFill>
                  <pic:spPr bwMode="auto">
                    <a:xfrm>
                      <a:off x="0" y="0"/>
                      <a:ext cx="4411501" cy="2382092"/>
                    </a:xfrm>
                    <a:prstGeom prst="rect">
                      <a:avLst/>
                    </a:prstGeom>
                    <a:noFill/>
                    <a:ln>
                      <a:noFill/>
                    </a:ln>
                    <a:extLst>
                      <a:ext uri="{53640926-AAD7-44D8-BBD7-CCE9431645EC}">
                        <a14:shadowObscured xmlns:a14="http://schemas.microsoft.com/office/drawing/2010/main"/>
                      </a:ext>
                    </a:extLst>
                  </pic:spPr>
                </pic:pic>
              </a:graphicData>
            </a:graphic>
          </wp:inline>
        </w:drawing>
      </w:r>
    </w:p>
    <w:p w14:paraId="1C96AA23" w14:textId="77777777" w:rsidR="006A3320" w:rsidRDefault="006A3320"/>
    <w:p w14:paraId="5B09CD4A" w14:textId="77777777" w:rsidR="006A3320" w:rsidRDefault="006A3320"/>
    <w:p w14:paraId="22158227" w14:textId="77777777" w:rsidR="006A3320" w:rsidRDefault="006A3320">
      <w:r w:rsidRPr="006A3320">
        <w:rPr>
          <w:rFonts w:hint="eastAsia"/>
        </w:rPr>
        <w:t>4</w:t>
      </w:r>
      <w:r w:rsidRPr="006A3320">
        <w:rPr>
          <w:rFonts w:hint="eastAsia"/>
        </w:rPr>
        <w:t>、用几何布朗运动模拟招商银行股价</w:t>
      </w:r>
    </w:p>
    <w:p w14:paraId="2E2EC5B8" w14:textId="77777777" w:rsidR="006A3320" w:rsidRDefault="006A3320"/>
    <w:p w14:paraId="5363FC7C" w14:textId="77777777" w:rsidR="006A3320" w:rsidRDefault="006A3320">
      <w:r>
        <w:rPr>
          <w:noProof/>
        </w:rPr>
        <w:drawing>
          <wp:inline distT="0" distB="0" distL="0" distR="0" wp14:anchorId="731841BB" wp14:editId="049EA52A">
            <wp:extent cx="5274310" cy="39897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89705"/>
                    </a:xfrm>
                    <a:prstGeom prst="rect">
                      <a:avLst/>
                    </a:prstGeom>
                  </pic:spPr>
                </pic:pic>
              </a:graphicData>
            </a:graphic>
          </wp:inline>
        </w:drawing>
      </w:r>
    </w:p>
    <w:p w14:paraId="3DD9F651" w14:textId="77777777" w:rsidR="006A3320" w:rsidRDefault="006A3320">
      <w:r>
        <w:rPr>
          <w:noProof/>
        </w:rPr>
        <w:drawing>
          <wp:inline distT="0" distB="0" distL="0" distR="0" wp14:anchorId="5532E40B" wp14:editId="1C636525">
            <wp:extent cx="5274310" cy="30956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95625"/>
                    </a:xfrm>
                    <a:prstGeom prst="rect">
                      <a:avLst/>
                    </a:prstGeom>
                  </pic:spPr>
                </pic:pic>
              </a:graphicData>
            </a:graphic>
          </wp:inline>
        </w:drawing>
      </w:r>
    </w:p>
    <w:p w14:paraId="6DCB5006" w14:textId="77777777" w:rsidR="00A10147" w:rsidRDefault="00A10147"/>
    <w:p w14:paraId="2BC9E4C7" w14:textId="77777777" w:rsidR="00A10147" w:rsidRDefault="00A10147"/>
    <w:p w14:paraId="7B5A5DA9" w14:textId="77777777" w:rsidR="00A10147" w:rsidRDefault="00A10147">
      <w:r w:rsidRPr="00A10147">
        <w:t>return stockClosingPrice * exp((</w:t>
      </w:r>
      <w:commentRangeStart w:id="0"/>
      <w:r w:rsidRPr="00A10147">
        <w:t>riskFreeRate</w:t>
      </w:r>
      <w:commentRangeEnd w:id="0"/>
      <w:r>
        <w:rPr>
          <w:rStyle w:val="a6"/>
        </w:rPr>
        <w:commentReference w:id="0"/>
      </w:r>
      <w:r w:rsidRPr="00A10147">
        <w:t xml:space="preserve"> - 0.5 * stockPriceVolatility ** 2) * </w:t>
      </w:r>
      <w:commentRangeStart w:id="1"/>
      <w:r w:rsidRPr="00A10147">
        <w:t>daysToExpire</w:t>
      </w:r>
      <w:commentRangeEnd w:id="1"/>
      <w:r>
        <w:rPr>
          <w:rStyle w:val="a6"/>
        </w:rPr>
        <w:commentReference w:id="1"/>
      </w:r>
      <w:r w:rsidRPr="00A10147">
        <w:t xml:space="preserve"> + stockPriceVolatility * sqrt(daysToExpire) * gauss(0.0, 1.0))</w:t>
      </w:r>
    </w:p>
    <w:p w14:paraId="54C82583" w14:textId="77777777" w:rsidR="008A2F59" w:rsidRDefault="008A2F59"/>
    <w:p w14:paraId="1D53FC04" w14:textId="77777777" w:rsidR="008A2F59" w:rsidRDefault="008A2F59"/>
    <w:p w14:paraId="39F7EEBC" w14:textId="77777777" w:rsidR="008A2F59" w:rsidRDefault="008A2F59">
      <w:r>
        <w:rPr>
          <w:rFonts w:ascii="微软雅黑" w:eastAsia="微软雅黑" w:hAnsi="微软雅黑" w:hint="eastAsia"/>
          <w:color w:val="121212"/>
          <w:sz w:val="27"/>
          <w:szCs w:val="27"/>
          <w:shd w:val="clear" w:color="auto" w:fill="FFFFFF"/>
        </w:rPr>
        <w:t>对数收益率（即连续复利情况下的收益率）：</w:t>
      </w:r>
    </w:p>
    <w:p w14:paraId="778E6E7F" w14:textId="77777777" w:rsidR="00B178AB" w:rsidRDefault="00B178AB"/>
    <w:p w14:paraId="56151477" w14:textId="77777777" w:rsidR="006A6620" w:rsidRDefault="006A6620"/>
    <w:p w14:paraId="01BEF5EC" w14:textId="77777777" w:rsidR="006A6620" w:rsidRDefault="006A6620">
      <w:pPr>
        <w:rPr>
          <w:rFonts w:hint="eastAsia"/>
        </w:rPr>
      </w:pPr>
    </w:p>
    <w:p w14:paraId="2E31F3ED" w14:textId="63FEB593" w:rsidR="00B178AB" w:rsidRPr="006A3320" w:rsidRDefault="006A6620">
      <w:pPr>
        <w:rPr>
          <w:rFonts w:hint="eastAsia"/>
        </w:rPr>
      </w:pPr>
      <w:r>
        <w:t>东吴证券</w:t>
      </w:r>
      <w:bookmarkStart w:id="2" w:name="_GoBack"/>
      <w:r w:rsidRPr="006A6620">
        <w:rPr>
          <w:noProof/>
          <w:color w:val="FF0000"/>
        </w:rPr>
        <w:drawing>
          <wp:anchor distT="0" distB="0" distL="114300" distR="114300" simplePos="0" relativeHeight="251662336" behindDoc="0" locked="0" layoutInCell="1" allowOverlap="1" wp14:anchorId="3230751A" wp14:editId="078049B7">
            <wp:simplePos x="0" y="0"/>
            <wp:positionH relativeFrom="column">
              <wp:posOffset>20675</wp:posOffset>
            </wp:positionH>
            <wp:positionV relativeFrom="paragraph">
              <wp:posOffset>606756</wp:posOffset>
            </wp:positionV>
            <wp:extent cx="5274310" cy="3666490"/>
            <wp:effectExtent l="0" t="0" r="254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3666490"/>
                    </a:xfrm>
                    <a:prstGeom prst="rect">
                      <a:avLst/>
                    </a:prstGeom>
                  </pic:spPr>
                </pic:pic>
              </a:graphicData>
            </a:graphic>
          </wp:anchor>
        </w:drawing>
      </w:r>
      <w:bookmarkEnd w:id="2"/>
    </w:p>
    <w:sectPr w:rsidR="00B178AB" w:rsidRPr="006A332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王速" w:date="2021-07-29T10:12:00Z" w:initials="王速">
    <w:p w14:paraId="0D665799" w14:textId="77777777" w:rsidR="00A10147" w:rsidRDefault="00A10147">
      <w:pPr>
        <w:pStyle w:val="a7"/>
      </w:pPr>
      <w:r>
        <w:rPr>
          <w:rStyle w:val="a6"/>
        </w:rPr>
        <w:annotationRef/>
      </w:r>
      <w:r>
        <w:t>应当为</w:t>
      </w:r>
      <w:r>
        <w:t xml:space="preserve">miu </w:t>
      </w:r>
      <w:r>
        <w:rPr>
          <w:rFonts w:hint="eastAsia"/>
        </w:rPr>
        <w:t>-</w:t>
      </w:r>
      <w:r>
        <w:t xml:space="preserve"> </w:t>
      </w:r>
      <w:r>
        <w:t>年化收益率</w:t>
      </w:r>
    </w:p>
  </w:comment>
  <w:comment w:id="1" w:author="王速" w:date="2021-07-29T10:12:00Z" w:initials="王速">
    <w:p w14:paraId="2A3B317F" w14:textId="77777777" w:rsidR="00A10147" w:rsidRDefault="00A10147">
      <w:pPr>
        <w:pStyle w:val="a7"/>
      </w:pPr>
      <w:r>
        <w:rPr>
          <w:rStyle w:val="a6"/>
        </w:rPr>
        <w:annotationRef/>
      </w:r>
      <w:r>
        <w:t>应当为</w:t>
      </w:r>
      <w:r>
        <w:rPr>
          <w:rFonts w:hint="eastAsia"/>
        </w:rPr>
        <w:t>1/</w:t>
      </w:r>
      <w:r>
        <w:t>252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665799" w15:done="0"/>
  <w15:commentEx w15:paraId="2A3B31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55AD47" w14:textId="77777777" w:rsidR="000028DA" w:rsidRDefault="000028DA" w:rsidP="00C53288">
      <w:r>
        <w:separator/>
      </w:r>
    </w:p>
  </w:endnote>
  <w:endnote w:type="continuationSeparator" w:id="0">
    <w:p w14:paraId="6988B968" w14:textId="77777777" w:rsidR="000028DA" w:rsidRDefault="000028DA" w:rsidP="00C53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6967F6" w14:textId="77777777" w:rsidR="000028DA" w:rsidRDefault="000028DA" w:rsidP="00C53288">
      <w:r>
        <w:separator/>
      </w:r>
    </w:p>
  </w:footnote>
  <w:footnote w:type="continuationSeparator" w:id="0">
    <w:p w14:paraId="61CCA6F1" w14:textId="77777777" w:rsidR="000028DA" w:rsidRDefault="000028DA" w:rsidP="00C532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A464A"/>
    <w:multiLevelType w:val="multilevel"/>
    <w:tmpl w:val="8F448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057BAC"/>
    <w:multiLevelType w:val="multilevel"/>
    <w:tmpl w:val="B186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9767BE"/>
    <w:multiLevelType w:val="multilevel"/>
    <w:tmpl w:val="676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1D07A6"/>
    <w:multiLevelType w:val="multilevel"/>
    <w:tmpl w:val="57E4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E1675A"/>
    <w:multiLevelType w:val="multilevel"/>
    <w:tmpl w:val="503C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CD487D"/>
    <w:multiLevelType w:val="multilevel"/>
    <w:tmpl w:val="2992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王速">
    <w15:presenceInfo w15:providerId="AD" w15:userId="S-1-5-21-2000478354-1715567821-839522115-234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C6A"/>
    <w:rsid w:val="000028DA"/>
    <w:rsid w:val="00010244"/>
    <w:rsid w:val="00523050"/>
    <w:rsid w:val="005D303F"/>
    <w:rsid w:val="005E719B"/>
    <w:rsid w:val="006A3320"/>
    <w:rsid w:val="006A6620"/>
    <w:rsid w:val="00744AB3"/>
    <w:rsid w:val="00797427"/>
    <w:rsid w:val="007C50AE"/>
    <w:rsid w:val="00842AB9"/>
    <w:rsid w:val="00874930"/>
    <w:rsid w:val="008A2F59"/>
    <w:rsid w:val="008D772B"/>
    <w:rsid w:val="00995CE7"/>
    <w:rsid w:val="00A10147"/>
    <w:rsid w:val="00B178AB"/>
    <w:rsid w:val="00C53288"/>
    <w:rsid w:val="00D64B86"/>
    <w:rsid w:val="00ED5A81"/>
    <w:rsid w:val="00F05C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57F9A"/>
  <w15:chartTrackingRefBased/>
  <w15:docId w15:val="{040C2563-C6C7-4DEF-A42B-0A5D16A30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A3320"/>
    <w:rPr>
      <w:color w:val="0563C1" w:themeColor="hyperlink"/>
      <w:u w:val="single"/>
    </w:rPr>
  </w:style>
  <w:style w:type="paragraph" w:styleId="a4">
    <w:name w:val="header"/>
    <w:basedOn w:val="a"/>
    <w:link w:val="Char"/>
    <w:uiPriority w:val="99"/>
    <w:unhideWhenUsed/>
    <w:rsid w:val="00C5328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C53288"/>
    <w:rPr>
      <w:sz w:val="18"/>
      <w:szCs w:val="18"/>
    </w:rPr>
  </w:style>
  <w:style w:type="paragraph" w:styleId="a5">
    <w:name w:val="footer"/>
    <w:basedOn w:val="a"/>
    <w:link w:val="Char0"/>
    <w:uiPriority w:val="99"/>
    <w:unhideWhenUsed/>
    <w:rsid w:val="00C53288"/>
    <w:pPr>
      <w:tabs>
        <w:tab w:val="center" w:pos="4153"/>
        <w:tab w:val="right" w:pos="8306"/>
      </w:tabs>
      <w:snapToGrid w:val="0"/>
      <w:jc w:val="left"/>
    </w:pPr>
    <w:rPr>
      <w:sz w:val="18"/>
      <w:szCs w:val="18"/>
    </w:rPr>
  </w:style>
  <w:style w:type="character" w:customStyle="1" w:styleId="Char0">
    <w:name w:val="页脚 Char"/>
    <w:basedOn w:val="a0"/>
    <w:link w:val="a5"/>
    <w:uiPriority w:val="99"/>
    <w:rsid w:val="00C53288"/>
    <w:rPr>
      <w:sz w:val="18"/>
      <w:szCs w:val="18"/>
    </w:rPr>
  </w:style>
  <w:style w:type="character" w:styleId="a6">
    <w:name w:val="annotation reference"/>
    <w:basedOn w:val="a0"/>
    <w:uiPriority w:val="99"/>
    <w:semiHidden/>
    <w:unhideWhenUsed/>
    <w:rsid w:val="00A10147"/>
    <w:rPr>
      <w:sz w:val="21"/>
      <w:szCs w:val="21"/>
    </w:rPr>
  </w:style>
  <w:style w:type="paragraph" w:styleId="a7">
    <w:name w:val="annotation text"/>
    <w:basedOn w:val="a"/>
    <w:link w:val="Char1"/>
    <w:uiPriority w:val="99"/>
    <w:semiHidden/>
    <w:unhideWhenUsed/>
    <w:rsid w:val="00A10147"/>
    <w:pPr>
      <w:jc w:val="left"/>
    </w:pPr>
  </w:style>
  <w:style w:type="character" w:customStyle="1" w:styleId="Char1">
    <w:name w:val="批注文字 Char"/>
    <w:basedOn w:val="a0"/>
    <w:link w:val="a7"/>
    <w:uiPriority w:val="99"/>
    <w:semiHidden/>
    <w:rsid w:val="00A10147"/>
  </w:style>
  <w:style w:type="paragraph" w:styleId="a8">
    <w:name w:val="annotation subject"/>
    <w:basedOn w:val="a7"/>
    <w:next w:val="a7"/>
    <w:link w:val="Char2"/>
    <w:uiPriority w:val="99"/>
    <w:semiHidden/>
    <w:unhideWhenUsed/>
    <w:rsid w:val="00A10147"/>
    <w:rPr>
      <w:b/>
      <w:bCs/>
    </w:rPr>
  </w:style>
  <w:style w:type="character" w:customStyle="1" w:styleId="Char2">
    <w:name w:val="批注主题 Char"/>
    <w:basedOn w:val="Char1"/>
    <w:link w:val="a8"/>
    <w:uiPriority w:val="99"/>
    <w:semiHidden/>
    <w:rsid w:val="00A10147"/>
    <w:rPr>
      <w:b/>
      <w:bCs/>
    </w:rPr>
  </w:style>
  <w:style w:type="paragraph" w:styleId="a9">
    <w:name w:val="Balloon Text"/>
    <w:basedOn w:val="a"/>
    <w:link w:val="Char3"/>
    <w:uiPriority w:val="99"/>
    <w:semiHidden/>
    <w:unhideWhenUsed/>
    <w:rsid w:val="00A10147"/>
    <w:rPr>
      <w:sz w:val="18"/>
      <w:szCs w:val="18"/>
    </w:rPr>
  </w:style>
  <w:style w:type="character" w:customStyle="1" w:styleId="Char3">
    <w:name w:val="批注框文本 Char"/>
    <w:basedOn w:val="a0"/>
    <w:link w:val="a9"/>
    <w:uiPriority w:val="99"/>
    <w:semiHidden/>
    <w:rsid w:val="00A1014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738835">
      <w:bodyDiv w:val="1"/>
      <w:marLeft w:val="0"/>
      <w:marRight w:val="0"/>
      <w:marTop w:val="0"/>
      <w:marBottom w:val="0"/>
      <w:divBdr>
        <w:top w:val="none" w:sz="0" w:space="0" w:color="auto"/>
        <w:left w:val="none" w:sz="0" w:space="0" w:color="auto"/>
        <w:bottom w:val="none" w:sz="0" w:space="0" w:color="auto"/>
        <w:right w:val="none" w:sz="0" w:space="0" w:color="auto"/>
      </w:divBdr>
      <w:divsChild>
        <w:div w:id="1333487180">
          <w:marLeft w:val="0"/>
          <w:marRight w:val="0"/>
          <w:marTop w:val="0"/>
          <w:marBottom w:val="0"/>
          <w:divBdr>
            <w:top w:val="none" w:sz="0" w:space="0" w:color="auto"/>
            <w:left w:val="none" w:sz="0" w:space="0" w:color="auto"/>
            <w:bottom w:val="none" w:sz="0" w:space="0" w:color="auto"/>
            <w:right w:val="none" w:sz="0" w:space="0" w:color="auto"/>
          </w:divBdr>
          <w:divsChild>
            <w:div w:id="1319307577">
              <w:marLeft w:val="0"/>
              <w:marRight w:val="0"/>
              <w:marTop w:val="0"/>
              <w:marBottom w:val="0"/>
              <w:divBdr>
                <w:top w:val="none" w:sz="0" w:space="0" w:color="auto"/>
                <w:left w:val="none" w:sz="0" w:space="0" w:color="auto"/>
                <w:bottom w:val="none" w:sz="0" w:space="0" w:color="auto"/>
                <w:right w:val="none" w:sz="0" w:space="0" w:color="auto"/>
              </w:divBdr>
            </w:div>
            <w:div w:id="1686978583">
              <w:marLeft w:val="0"/>
              <w:marRight w:val="0"/>
              <w:marTop w:val="0"/>
              <w:marBottom w:val="0"/>
              <w:divBdr>
                <w:top w:val="none" w:sz="0" w:space="0" w:color="auto"/>
                <w:left w:val="none" w:sz="0" w:space="0" w:color="auto"/>
                <w:bottom w:val="none" w:sz="0" w:space="0" w:color="auto"/>
                <w:right w:val="none" w:sz="0" w:space="0" w:color="auto"/>
              </w:divBdr>
            </w:div>
            <w:div w:id="1503351265">
              <w:marLeft w:val="0"/>
              <w:marRight w:val="0"/>
              <w:marTop w:val="0"/>
              <w:marBottom w:val="0"/>
              <w:divBdr>
                <w:top w:val="none" w:sz="0" w:space="0" w:color="auto"/>
                <w:left w:val="none" w:sz="0" w:space="0" w:color="auto"/>
                <w:bottom w:val="none" w:sz="0" w:space="0" w:color="auto"/>
                <w:right w:val="none" w:sz="0" w:space="0" w:color="auto"/>
              </w:divBdr>
            </w:div>
            <w:div w:id="1425034143">
              <w:marLeft w:val="0"/>
              <w:marRight w:val="0"/>
              <w:marTop w:val="0"/>
              <w:marBottom w:val="0"/>
              <w:divBdr>
                <w:top w:val="none" w:sz="0" w:space="0" w:color="auto"/>
                <w:left w:val="none" w:sz="0" w:space="0" w:color="auto"/>
                <w:bottom w:val="none" w:sz="0" w:space="0" w:color="auto"/>
                <w:right w:val="none" w:sz="0" w:space="0" w:color="auto"/>
              </w:divBdr>
            </w:div>
            <w:div w:id="1040472436">
              <w:marLeft w:val="0"/>
              <w:marRight w:val="0"/>
              <w:marTop w:val="0"/>
              <w:marBottom w:val="0"/>
              <w:divBdr>
                <w:top w:val="none" w:sz="0" w:space="0" w:color="auto"/>
                <w:left w:val="none" w:sz="0" w:space="0" w:color="auto"/>
                <w:bottom w:val="none" w:sz="0" w:space="0" w:color="auto"/>
                <w:right w:val="none" w:sz="0" w:space="0" w:color="auto"/>
              </w:divBdr>
            </w:div>
            <w:div w:id="1566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5001">
      <w:bodyDiv w:val="1"/>
      <w:marLeft w:val="0"/>
      <w:marRight w:val="0"/>
      <w:marTop w:val="0"/>
      <w:marBottom w:val="0"/>
      <w:divBdr>
        <w:top w:val="none" w:sz="0" w:space="0" w:color="auto"/>
        <w:left w:val="none" w:sz="0" w:space="0" w:color="auto"/>
        <w:bottom w:val="none" w:sz="0" w:space="0" w:color="auto"/>
        <w:right w:val="none" w:sz="0" w:space="0" w:color="auto"/>
      </w:divBdr>
    </w:div>
    <w:div w:id="1857696957">
      <w:bodyDiv w:val="1"/>
      <w:marLeft w:val="0"/>
      <w:marRight w:val="0"/>
      <w:marTop w:val="0"/>
      <w:marBottom w:val="0"/>
      <w:divBdr>
        <w:top w:val="none" w:sz="0" w:space="0" w:color="auto"/>
        <w:left w:val="none" w:sz="0" w:space="0" w:color="auto"/>
        <w:bottom w:val="none" w:sz="0" w:space="0" w:color="auto"/>
        <w:right w:val="none" w:sz="0" w:space="0" w:color="auto"/>
      </w:divBdr>
    </w:div>
    <w:div w:id="2068068890">
      <w:bodyDiv w:val="1"/>
      <w:marLeft w:val="0"/>
      <w:marRight w:val="0"/>
      <w:marTop w:val="0"/>
      <w:marBottom w:val="0"/>
      <w:divBdr>
        <w:top w:val="none" w:sz="0" w:space="0" w:color="auto"/>
        <w:left w:val="none" w:sz="0" w:space="0" w:color="auto"/>
        <w:bottom w:val="none" w:sz="0" w:space="0" w:color="auto"/>
        <w:right w:val="none" w:sz="0" w:space="0" w:color="auto"/>
      </w:divBdr>
      <w:divsChild>
        <w:div w:id="2103185335">
          <w:marLeft w:val="0"/>
          <w:marRight w:val="0"/>
          <w:marTop w:val="0"/>
          <w:marBottom w:val="0"/>
          <w:divBdr>
            <w:top w:val="none" w:sz="0" w:space="0" w:color="auto"/>
            <w:left w:val="none" w:sz="0" w:space="0" w:color="auto"/>
            <w:bottom w:val="none" w:sz="0" w:space="0" w:color="auto"/>
            <w:right w:val="none" w:sz="0" w:space="0" w:color="auto"/>
          </w:divBdr>
          <w:divsChild>
            <w:div w:id="1307473164">
              <w:marLeft w:val="0"/>
              <w:marRight w:val="0"/>
              <w:marTop w:val="0"/>
              <w:marBottom w:val="0"/>
              <w:divBdr>
                <w:top w:val="none" w:sz="0" w:space="0" w:color="auto"/>
                <w:left w:val="none" w:sz="0" w:space="0" w:color="auto"/>
                <w:bottom w:val="none" w:sz="0" w:space="0" w:color="auto"/>
                <w:right w:val="none" w:sz="0" w:space="0" w:color="auto"/>
              </w:divBdr>
            </w:div>
            <w:div w:id="17164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commentsExtended" Target="commentsExtended.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zhihu.com/people/lizeyu4444"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blog.csdn.net/weixin_44559710/article/details/114334637?utm_medium=distribute.pc_relevant.none-task-blog-2~default~baidujs_title~default-0.control&amp;spm=1001.2101.3001.4242" TargetMode="External"/><Relationship Id="rId4" Type="http://schemas.openxmlformats.org/officeDocument/2006/relationships/webSettings" Target="webSettings.xml"/><Relationship Id="rId9" Type="http://schemas.openxmlformats.org/officeDocument/2006/relationships/hyperlink" Target="https://www.zhihu.com/people/lizeyu4444"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TotalTime>
  <Pages>10</Pages>
  <Words>565</Words>
  <Characters>3224</Characters>
  <Application>Microsoft Office Word</Application>
  <DocSecurity>0</DocSecurity>
  <Lines>26</Lines>
  <Paragraphs>7</Paragraphs>
  <ScaleCrop>false</ScaleCrop>
  <Company/>
  <LinksUpToDate>false</LinksUpToDate>
  <CharactersWithSpaces>3782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王速</dc:creator>
  <cp:keywords/>
  <dc:description/>
  <cp:lastModifiedBy>王速</cp:lastModifiedBy>
  <cp:revision>5</cp:revision>
  <dcterms:created xsi:type="dcterms:W3CDTF">2021-07-28T02:16:00Z</dcterms:created>
  <dcterms:modified xsi:type="dcterms:W3CDTF">2021-08-04T09:05:00Z</dcterms:modified>
</cp:coreProperties>
</file>