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8B210A">
      <w:pPr>
        <w:pStyle w:val="Level1"/>
      </w:pPr>
      <w:r>
        <w:rPr>
          <w:rFonts w:hint="eastAsia"/>
        </w:rPr>
        <w:t>Ethical and Professional Standards</w:t>
      </w:r>
    </w:p>
    <w:p w:rsidR="008B210A" w:rsidRDefault="008B210A" w:rsidP="0009208E">
      <w:pPr>
        <w:pStyle w:val="Level2"/>
        <w:numPr>
          <w:ilvl w:val="1"/>
          <w:numId w:val="129"/>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09208E">
      <w:pPr>
        <w:pStyle w:val="ListParagraph"/>
        <w:numPr>
          <w:ilvl w:val="0"/>
          <w:numId w:val="130"/>
        </w:numPr>
        <w:ind w:firstLineChars="0"/>
      </w:pPr>
      <w:r>
        <w:rPr>
          <w:rFonts w:hint="eastAsia"/>
        </w:rPr>
        <w:t>Quiet periods of 30 days from issuance for IPOs and 10 days from issuance for secondary offerings are recommended.</w:t>
      </w:r>
    </w:p>
    <w:p w:rsidR="008B210A" w:rsidRDefault="008B210A" w:rsidP="0009208E">
      <w:pPr>
        <w:pStyle w:val="ListParagraph"/>
        <w:numPr>
          <w:ilvl w:val="0"/>
          <w:numId w:val="130"/>
        </w:numPr>
        <w:ind w:firstLineChars="0"/>
      </w:pPr>
      <w:r>
        <w:t>Restricted periods of at least 30 days before and 5 days after report issuance are recommended.</w:t>
      </w:r>
    </w:p>
    <w:p w:rsidR="001861C5" w:rsidRDefault="001861C5" w:rsidP="0009208E">
      <w:pPr>
        <w:pStyle w:val="ListParagraph"/>
        <w:numPr>
          <w:ilvl w:val="0"/>
          <w:numId w:val="130"/>
        </w:numPr>
        <w:ind w:firstLineChars="0"/>
      </w:pPr>
      <w:r>
        <w:t>It’s recommended that covered employees be required to hold securities for a minimum of 60 days.</w:t>
      </w:r>
    </w:p>
    <w:p w:rsidR="00A81A09" w:rsidRDefault="00A81A09" w:rsidP="0009208E">
      <w:pPr>
        <w:pStyle w:val="ListParagraph"/>
        <w:numPr>
          <w:ilvl w:val="0"/>
          <w:numId w:val="130"/>
        </w:numPr>
        <w:ind w:firstLineChars="0"/>
      </w:pPr>
      <w:r>
        <w:t>It’s recommended that reports and recommendations be issued at least quarterly.</w:t>
      </w:r>
    </w:p>
    <w:p w:rsidR="00C07F29" w:rsidRDefault="00C07F29" w:rsidP="0009208E">
      <w:pPr>
        <w:pStyle w:val="ListParagraph"/>
        <w:numPr>
          <w:ilvl w:val="0"/>
          <w:numId w:val="130"/>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09208E">
      <w:pPr>
        <w:pStyle w:val="ListParagraph"/>
        <w:numPr>
          <w:ilvl w:val="0"/>
          <w:numId w:val="130"/>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09208E">
      <w:pPr>
        <w:pStyle w:val="Level2"/>
        <w:numPr>
          <w:ilvl w:val="1"/>
          <w:numId w:val="98"/>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2F23A1"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2F23A1"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2F23A1"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2F23A1"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2F23A1"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2F23A1"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2F23A1"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2F23A1"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2F23A1"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2F23A1"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2F23A1"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2F23A1"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2F23A1"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2F23A1"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2F23A1"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2F23A1"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2F23A1"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2F23A1"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2F23A1"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2F23A1"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09208E">
      <w:pPr>
        <w:pStyle w:val="Level2"/>
        <w:numPr>
          <w:ilvl w:val="1"/>
          <w:numId w:val="108"/>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09208E">
      <w:pPr>
        <w:pStyle w:val="ListParagraph"/>
        <w:numPr>
          <w:ilvl w:val="0"/>
          <w:numId w:val="109"/>
        </w:numPr>
        <w:ind w:firstLineChars="0"/>
      </w:pPr>
      <w:r>
        <w:rPr>
          <w:rFonts w:hint="eastAsia"/>
        </w:rPr>
        <w:t>Outlay = -</w:t>
      </w:r>
      <w:proofErr w:type="spellStart"/>
      <w:r>
        <w:rPr>
          <w:rFonts w:hint="eastAsia"/>
        </w:rPr>
        <w:t>FCInv</w:t>
      </w:r>
      <w:proofErr w:type="spellEnd"/>
      <w:r>
        <w:rPr>
          <w:rFonts w:hint="eastAsia"/>
        </w:rPr>
        <w:t xml:space="preserve"> </w:t>
      </w:r>
      <w:r>
        <w:t>–</w:t>
      </w:r>
      <w:r>
        <w:rPr>
          <w:rFonts w:hint="eastAsia"/>
        </w:rPr>
        <w:t xml:space="preserve"> </w:t>
      </w:r>
      <w:proofErr w:type="spellStart"/>
      <w:r>
        <w:rPr>
          <w:rFonts w:hint="eastAsia"/>
        </w:rPr>
        <w:t>NWInc</w:t>
      </w:r>
      <w:proofErr w:type="spellEnd"/>
      <w:r>
        <w:rPr>
          <w:rFonts w:hint="eastAsia"/>
        </w:rPr>
        <w:t xml:space="preserve">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09208E">
      <w:pPr>
        <w:pStyle w:val="ListParagraph"/>
        <w:numPr>
          <w:ilvl w:val="0"/>
          <w:numId w:val="109"/>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09208E">
      <w:pPr>
        <w:pStyle w:val="ListParagraph"/>
        <w:numPr>
          <w:ilvl w:val="0"/>
          <w:numId w:val="109"/>
        </w:numPr>
        <w:ind w:firstLineChars="0"/>
      </w:pPr>
      <w:r>
        <w:t xml:space="preserve">Terminal year non-operating CF = </w:t>
      </w:r>
      <w:r>
        <w:rPr>
          <w:rFonts w:hint="eastAsia"/>
        </w:rPr>
        <w:t>Δ</w:t>
      </w:r>
      <w:r>
        <w:rPr>
          <w:rFonts w:hint="eastAsia"/>
        </w:rPr>
        <w:t xml:space="preserve">Sales </w:t>
      </w:r>
      <w:r>
        <w:t xml:space="preserve">+ </w:t>
      </w:r>
      <w:proofErr w:type="spellStart"/>
      <w:r>
        <w:t>NWCInv</w:t>
      </w:r>
      <w:proofErr w:type="spellEnd"/>
      <w:r>
        <w:t xml:space="preserve">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09208E">
      <w:pPr>
        <w:pStyle w:val="Level3"/>
        <w:numPr>
          <w:ilvl w:val="2"/>
          <w:numId w:val="125"/>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2F23A1"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09208E">
      <w:pPr>
        <w:pStyle w:val="Level3"/>
        <w:numPr>
          <w:ilvl w:val="2"/>
          <w:numId w:val="110"/>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w:t>
      </w:r>
      <w:proofErr w:type="spellStart"/>
      <w:r>
        <w:rPr>
          <w:rFonts w:hint="eastAsia"/>
        </w:rPr>
        <w:t>T</w:t>
      </w:r>
      <w:r w:rsidRPr="001F2E01">
        <w:rPr>
          <w:vertAlign w:val="subscript"/>
        </w:rPr>
        <w:t>c</w:t>
      </w:r>
      <w:r w:rsidRPr="001F2E01">
        <w:rPr>
          <w:rFonts w:hint="eastAsia"/>
          <w:vertAlign w:val="subscript"/>
        </w:rPr>
        <w:t>apital</w:t>
      </w:r>
      <w:proofErr w:type="spellEnd"/>
      <w:r w:rsidRPr="001F2E01">
        <w:rPr>
          <w:rFonts w:hint="eastAsia"/>
          <w:vertAlign w:val="subscript"/>
        </w:rPr>
        <w:t xml:space="preserve"> </w:t>
      </w:r>
      <w:r w:rsidRPr="001F2E01">
        <w:rPr>
          <w:vertAlign w:val="subscript"/>
        </w:rPr>
        <w:t>gain</w:t>
      </w:r>
      <w:r>
        <w:t>)</w:t>
      </w:r>
    </w:p>
    <w:p w:rsidR="002913E7" w:rsidRDefault="002913E7" w:rsidP="001F2E01"/>
    <w:p w:rsidR="002913E7" w:rsidRDefault="002913E7" w:rsidP="0009208E">
      <w:pPr>
        <w:pStyle w:val="Level3"/>
        <w:numPr>
          <w:ilvl w:val="2"/>
          <w:numId w:val="111"/>
        </w:numPr>
        <w:spacing w:after="156"/>
      </w:pPr>
      <w:r>
        <w:rPr>
          <w:rFonts w:hint="eastAsia"/>
        </w:rPr>
        <w:t>Compare stable dividend, constant dividend payout ratio, and RI payout policies, and calculate the dividend under each policy</w:t>
      </w:r>
      <w:r>
        <w:t>.</w:t>
      </w:r>
    </w:p>
    <w:p w:rsidR="002913E7" w:rsidRDefault="002913E7" w:rsidP="0009208E">
      <w:pPr>
        <w:pStyle w:val="ListParagraph"/>
        <w:numPr>
          <w:ilvl w:val="0"/>
          <w:numId w:val="126"/>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09208E">
      <w:pPr>
        <w:pStyle w:val="ListParagraph"/>
        <w:numPr>
          <w:ilvl w:val="0"/>
          <w:numId w:val="126"/>
        </w:numPr>
        <w:ind w:firstLineChars="0"/>
      </w:pPr>
      <w:r>
        <w:rPr>
          <w:rFonts w:hint="eastAsia"/>
        </w:rPr>
        <w:t>Constant Dividend Payout Ratio policy</w:t>
      </w:r>
    </w:p>
    <w:p w:rsidR="00DF7B58" w:rsidRDefault="00DF7B58" w:rsidP="0009208E">
      <w:pPr>
        <w:pStyle w:val="ListParagraph"/>
        <w:numPr>
          <w:ilvl w:val="0"/>
          <w:numId w:val="126"/>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09208E">
      <w:pPr>
        <w:pStyle w:val="Level3"/>
        <w:numPr>
          <w:ilvl w:val="2"/>
          <w:numId w:val="112"/>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09208E">
      <w:pPr>
        <w:pStyle w:val="Level3"/>
        <w:numPr>
          <w:ilvl w:val="2"/>
          <w:numId w:val="113"/>
        </w:numPr>
        <w:spacing w:after="156"/>
      </w:pPr>
      <w:r>
        <w:rPr>
          <w:rFonts w:hint="eastAsia"/>
        </w:rPr>
        <w:t>Compare the Friedman doctrine, Utilitarianism, Kantian Ethics, and Rights and Justice Theories as approaches to ethical decision making.</w:t>
      </w:r>
    </w:p>
    <w:p w:rsidR="00A34699" w:rsidRDefault="00A34699" w:rsidP="0009208E">
      <w:pPr>
        <w:pStyle w:val="ListParagraph"/>
        <w:numPr>
          <w:ilvl w:val="0"/>
          <w:numId w:val="114"/>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09208E">
      <w:pPr>
        <w:pStyle w:val="ListParagraph"/>
        <w:numPr>
          <w:ilvl w:val="0"/>
          <w:numId w:val="114"/>
        </w:numPr>
        <w:ind w:firstLineChars="0"/>
      </w:pPr>
      <w:r>
        <w:t>Utilitarianism argues that business must weigh the consequences to society of each of their actions and to seek to produce the highest good for the largest number of people.</w:t>
      </w:r>
    </w:p>
    <w:p w:rsidR="00A34699" w:rsidRDefault="00A34699" w:rsidP="0009208E">
      <w:pPr>
        <w:pStyle w:val="ListParagraph"/>
        <w:numPr>
          <w:ilvl w:val="0"/>
          <w:numId w:val="114"/>
        </w:numPr>
        <w:ind w:firstLineChars="0"/>
      </w:pPr>
      <w:r>
        <w:t>Kantian ethics argue that people are different from other factors of production and deserve dignity and respect.</w:t>
      </w:r>
    </w:p>
    <w:p w:rsidR="00A34699" w:rsidRDefault="00A34699" w:rsidP="0009208E">
      <w:pPr>
        <w:pStyle w:val="ListParagraph"/>
        <w:numPr>
          <w:ilvl w:val="0"/>
          <w:numId w:val="114"/>
        </w:numPr>
        <w:ind w:firstLineChars="0"/>
      </w:pPr>
      <w:r>
        <w:t>Rights theories argue that all individuals have fundamental rights and privileges.</w:t>
      </w:r>
    </w:p>
    <w:p w:rsidR="00A34699" w:rsidRDefault="00A34699" w:rsidP="0009208E">
      <w:pPr>
        <w:pStyle w:val="ListParagraph"/>
        <w:numPr>
          <w:ilvl w:val="0"/>
          <w:numId w:val="114"/>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09208E">
      <w:pPr>
        <w:pStyle w:val="ListParagraph"/>
        <w:numPr>
          <w:ilvl w:val="0"/>
          <w:numId w:val="127"/>
        </w:numPr>
        <w:ind w:firstLineChars="0"/>
      </w:pPr>
      <w:r>
        <w:t>T</w:t>
      </w:r>
      <w:r>
        <w:rPr>
          <w:rFonts w:hint="eastAsia"/>
        </w:rPr>
        <w:t xml:space="preserve">o </w:t>
      </w:r>
      <w:r>
        <w:t>eliminate or mitigate conflicts of interest, particularly those between managers and shareholders.</w:t>
      </w:r>
    </w:p>
    <w:p w:rsidR="00B8053F" w:rsidRDefault="00B8053F" w:rsidP="0009208E">
      <w:pPr>
        <w:pStyle w:val="ListParagraph"/>
        <w:numPr>
          <w:ilvl w:val="0"/>
          <w:numId w:val="127"/>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09208E">
      <w:pPr>
        <w:pStyle w:val="ListParagraph"/>
        <w:numPr>
          <w:ilvl w:val="0"/>
          <w:numId w:val="128"/>
        </w:numPr>
        <w:ind w:firstLineChars="0"/>
      </w:pPr>
      <w:r>
        <w:t>D</w:t>
      </w:r>
      <w:r>
        <w:rPr>
          <w:rFonts w:hint="eastAsia"/>
        </w:rPr>
        <w:t xml:space="preserve">elineation </w:t>
      </w:r>
      <w:r>
        <w:t>of the rights of shareholders and other core stake holders.</w:t>
      </w:r>
    </w:p>
    <w:p w:rsidR="00B8053F" w:rsidRDefault="00B8053F" w:rsidP="0009208E">
      <w:pPr>
        <w:pStyle w:val="ListParagraph"/>
        <w:numPr>
          <w:ilvl w:val="0"/>
          <w:numId w:val="128"/>
        </w:numPr>
        <w:ind w:firstLineChars="0"/>
      </w:pPr>
      <w:r>
        <w:t>Clearly defined manager and director governance responsibilities to stakeholders.</w:t>
      </w:r>
    </w:p>
    <w:p w:rsidR="00B8053F" w:rsidRDefault="00B8053F" w:rsidP="0009208E">
      <w:pPr>
        <w:pStyle w:val="ListParagraph"/>
        <w:numPr>
          <w:ilvl w:val="0"/>
          <w:numId w:val="128"/>
        </w:numPr>
        <w:ind w:firstLineChars="0"/>
      </w:pPr>
      <w:r>
        <w:t>Identifiable and measurable accountabilities for the performance of the responsibilities.</w:t>
      </w:r>
    </w:p>
    <w:p w:rsidR="00B8053F" w:rsidRDefault="00B8053F" w:rsidP="0009208E">
      <w:pPr>
        <w:pStyle w:val="ListParagraph"/>
        <w:numPr>
          <w:ilvl w:val="0"/>
          <w:numId w:val="128"/>
        </w:numPr>
        <w:ind w:firstLineChars="0"/>
      </w:pPr>
      <w:r>
        <w:t>Fairness and equitable treatment in all dealings between managers, directors and shareholders.</w:t>
      </w:r>
    </w:p>
    <w:p w:rsidR="00B8053F" w:rsidRPr="00B8053F" w:rsidRDefault="00B8053F" w:rsidP="0009208E">
      <w:pPr>
        <w:pStyle w:val="ListParagraph"/>
        <w:numPr>
          <w:ilvl w:val="0"/>
          <w:numId w:val="128"/>
        </w:numPr>
        <w:ind w:firstLineChars="0"/>
      </w:pPr>
      <w:r>
        <w:t>Complete transparency and accuracy in disclosures regarding operations, performance, risk and financial position.</w:t>
      </w:r>
    </w:p>
    <w:p w:rsidR="00221DB9" w:rsidRDefault="00221DB9" w:rsidP="00221DB9"/>
    <w:p w:rsidR="00221DB9" w:rsidRDefault="00221DB9" w:rsidP="0009208E">
      <w:pPr>
        <w:pStyle w:val="Level2"/>
        <w:numPr>
          <w:ilvl w:val="1"/>
          <w:numId w:val="116"/>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09208E">
      <w:pPr>
        <w:pStyle w:val="ListParagraph"/>
        <w:numPr>
          <w:ilvl w:val="0"/>
          <w:numId w:val="115"/>
        </w:numPr>
        <w:ind w:firstLineChars="0"/>
      </w:pPr>
      <w:r>
        <w:rPr>
          <w:rFonts w:hint="eastAsia"/>
        </w:rPr>
        <w:t xml:space="preserve">In a statutory </w:t>
      </w:r>
      <w:r>
        <w:t>merger, the acquiring company acquires all of the target’s assets and liabilities.</w:t>
      </w:r>
    </w:p>
    <w:p w:rsidR="00221DB9" w:rsidRDefault="00221DB9" w:rsidP="0009208E">
      <w:pPr>
        <w:pStyle w:val="ListParagraph"/>
        <w:numPr>
          <w:ilvl w:val="0"/>
          <w:numId w:val="115"/>
        </w:numPr>
        <w:ind w:firstLineChars="0"/>
      </w:pPr>
      <w:r>
        <w:t>In a subsidiary merger, the target company becomes a subsidiary of the purchaser.</w:t>
      </w:r>
    </w:p>
    <w:p w:rsidR="00221DB9" w:rsidRDefault="00221DB9" w:rsidP="0009208E">
      <w:pPr>
        <w:pStyle w:val="ListParagraph"/>
        <w:numPr>
          <w:ilvl w:val="0"/>
          <w:numId w:val="115"/>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09208E">
      <w:pPr>
        <w:pStyle w:val="Level3"/>
        <w:numPr>
          <w:ilvl w:val="2"/>
          <w:numId w:val="117"/>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09208E">
      <w:pPr>
        <w:pStyle w:val="ListParagraph"/>
        <w:numPr>
          <w:ilvl w:val="0"/>
          <w:numId w:val="118"/>
        </w:numPr>
        <w:ind w:firstLineChars="0"/>
      </w:pPr>
      <w:r>
        <w:rPr>
          <w:rFonts w:hint="eastAsia"/>
        </w:rPr>
        <w:t>Poison Pill: It gives current shareholders the right to purchases additional shares of stock at extre</w:t>
      </w:r>
      <w:r>
        <w:t>mely attractive prices.</w:t>
      </w:r>
    </w:p>
    <w:p w:rsidR="00701DF4" w:rsidRDefault="00701DF4" w:rsidP="0009208E">
      <w:pPr>
        <w:pStyle w:val="ListParagraph"/>
        <w:numPr>
          <w:ilvl w:val="0"/>
          <w:numId w:val="118"/>
        </w:numPr>
        <w:ind w:firstLineChars="0"/>
      </w:pPr>
      <w:r>
        <w:t>Poison put. These puts give bondholders the option to demand immediate repayment of their bonds if there is a hostile takeover.</w:t>
      </w:r>
    </w:p>
    <w:p w:rsidR="00701DF4" w:rsidRDefault="00701DF4" w:rsidP="0009208E">
      <w:pPr>
        <w:pStyle w:val="ListParagraph"/>
        <w:numPr>
          <w:ilvl w:val="0"/>
          <w:numId w:val="118"/>
        </w:numPr>
        <w:ind w:firstLineChars="0"/>
      </w:pPr>
      <w:r>
        <w:t>Restrictive takeover laws</w:t>
      </w:r>
    </w:p>
    <w:p w:rsidR="00701DF4" w:rsidRDefault="00701DF4" w:rsidP="0009208E">
      <w:pPr>
        <w:pStyle w:val="ListParagraph"/>
        <w:numPr>
          <w:ilvl w:val="0"/>
          <w:numId w:val="118"/>
        </w:numPr>
        <w:ind w:firstLineChars="0"/>
      </w:pPr>
      <w:r>
        <w:t>Staggered board: In any particular year, a bidder can win at most one-third of the board seat</w:t>
      </w:r>
      <w:r w:rsidR="00077C4E">
        <w:t>s.</w:t>
      </w:r>
    </w:p>
    <w:p w:rsidR="00747A63" w:rsidRDefault="00747A63" w:rsidP="0009208E">
      <w:pPr>
        <w:pStyle w:val="ListParagraph"/>
        <w:numPr>
          <w:ilvl w:val="0"/>
          <w:numId w:val="118"/>
        </w:numPr>
        <w:ind w:firstLineChars="0"/>
      </w:pPr>
      <w:r>
        <w:lastRenderedPageBreak/>
        <w:t>Restricted voting rights: Equity ownership above some threshold level triggers a loss of voting rights.</w:t>
      </w:r>
    </w:p>
    <w:p w:rsidR="00747A63" w:rsidRDefault="00747A63" w:rsidP="0009208E">
      <w:pPr>
        <w:pStyle w:val="ListParagraph"/>
        <w:numPr>
          <w:ilvl w:val="0"/>
          <w:numId w:val="118"/>
        </w:numPr>
        <w:ind w:firstLineChars="0"/>
      </w:pPr>
      <w:r>
        <w:t>Supermajority voting provision for mergers.</w:t>
      </w:r>
    </w:p>
    <w:p w:rsidR="00747A63" w:rsidRDefault="00747A63" w:rsidP="0009208E">
      <w:pPr>
        <w:pStyle w:val="ListParagraph"/>
        <w:numPr>
          <w:ilvl w:val="0"/>
          <w:numId w:val="118"/>
        </w:numPr>
        <w:ind w:firstLineChars="0"/>
      </w:pPr>
      <w:r>
        <w:t>Fair price amendment restricts a merger offer unless a fair price is offered.</w:t>
      </w:r>
    </w:p>
    <w:p w:rsidR="00747A63" w:rsidRDefault="00747A63" w:rsidP="0009208E">
      <w:pPr>
        <w:pStyle w:val="ListParagraph"/>
        <w:numPr>
          <w:ilvl w:val="0"/>
          <w:numId w:val="118"/>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09208E">
      <w:pPr>
        <w:pStyle w:val="ListParagraph"/>
        <w:numPr>
          <w:ilvl w:val="0"/>
          <w:numId w:val="119"/>
        </w:numPr>
        <w:ind w:firstLineChars="0"/>
      </w:pPr>
      <w:r>
        <w:t>“Just say no” defense.</w:t>
      </w:r>
    </w:p>
    <w:p w:rsidR="00747A63" w:rsidRDefault="00747A63" w:rsidP="0009208E">
      <w:pPr>
        <w:pStyle w:val="ListParagraph"/>
        <w:numPr>
          <w:ilvl w:val="0"/>
          <w:numId w:val="119"/>
        </w:numPr>
        <w:ind w:firstLineChars="0"/>
      </w:pPr>
      <w:r>
        <w:t>Litigation</w:t>
      </w:r>
    </w:p>
    <w:p w:rsidR="00747A63" w:rsidRDefault="00747A63" w:rsidP="0009208E">
      <w:pPr>
        <w:pStyle w:val="ListParagraph"/>
        <w:numPr>
          <w:ilvl w:val="0"/>
          <w:numId w:val="119"/>
        </w:numPr>
        <w:ind w:firstLineChars="0"/>
      </w:pPr>
      <w:r>
        <w:t>Greenmail is a payoff to the potential acquirer to terminate the hostile takeover attempt.</w:t>
      </w:r>
    </w:p>
    <w:p w:rsidR="00184E34" w:rsidRDefault="00184E34" w:rsidP="0009208E">
      <w:pPr>
        <w:pStyle w:val="ListParagraph"/>
        <w:numPr>
          <w:ilvl w:val="0"/>
          <w:numId w:val="119"/>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09208E">
      <w:pPr>
        <w:pStyle w:val="ListParagraph"/>
        <w:numPr>
          <w:ilvl w:val="0"/>
          <w:numId w:val="119"/>
        </w:numPr>
        <w:ind w:firstLineChars="0"/>
      </w:pPr>
      <w:r>
        <w:t>Crown jewel defense. A target may decide to sell its major asset (attractive to the acquirer) to a neutral third party.</w:t>
      </w:r>
    </w:p>
    <w:p w:rsidR="00184E34" w:rsidRDefault="008D74D9" w:rsidP="0009208E">
      <w:pPr>
        <w:pStyle w:val="ListParagraph"/>
        <w:numPr>
          <w:ilvl w:val="0"/>
          <w:numId w:val="119"/>
        </w:numPr>
        <w:ind w:firstLineChars="0"/>
      </w:pPr>
      <w:r>
        <w:t>Pac-Man defense. After a hostile takeover offer, the target can defend itself by making a counteroffer to acquire the acquirer.</w:t>
      </w:r>
    </w:p>
    <w:p w:rsidR="008D74D9" w:rsidRDefault="008D74D9" w:rsidP="0009208E">
      <w:pPr>
        <w:pStyle w:val="ListParagraph"/>
        <w:numPr>
          <w:ilvl w:val="0"/>
          <w:numId w:val="119"/>
        </w:numPr>
        <w:ind w:firstLineChars="0"/>
      </w:pPr>
      <w:r>
        <w:t>White knight defense. A white knight is a friendly third party that comes to the rescue of the target company. The tendency for the winner to overpay is called the winner’s curse.</w:t>
      </w:r>
    </w:p>
    <w:p w:rsidR="008D74D9" w:rsidRDefault="008D74D9" w:rsidP="0009208E">
      <w:pPr>
        <w:pStyle w:val="ListParagraph"/>
        <w:numPr>
          <w:ilvl w:val="0"/>
          <w:numId w:val="119"/>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09208E">
      <w:pPr>
        <w:pStyle w:val="ListParagraph"/>
        <w:numPr>
          <w:ilvl w:val="0"/>
          <w:numId w:val="120"/>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09208E">
      <w:pPr>
        <w:pStyle w:val="ListParagraph"/>
        <w:numPr>
          <w:ilvl w:val="0"/>
          <w:numId w:val="120"/>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09208E">
      <w:pPr>
        <w:pStyle w:val="Level3"/>
        <w:numPr>
          <w:ilvl w:val="2"/>
          <w:numId w:val="121"/>
        </w:numPr>
        <w:spacing w:after="156"/>
      </w:pPr>
      <w:r>
        <w:rPr>
          <w:rFonts w:hint="eastAsia"/>
        </w:rPr>
        <w:t>Distinguish among equity carve-outs, spin-offs, split-offs, and liquidation.</w:t>
      </w:r>
    </w:p>
    <w:p w:rsidR="005C7C79" w:rsidRDefault="005C7C79" w:rsidP="0009208E">
      <w:pPr>
        <w:pStyle w:val="ListParagraph"/>
        <w:numPr>
          <w:ilvl w:val="0"/>
          <w:numId w:val="122"/>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09208E">
      <w:pPr>
        <w:pStyle w:val="ListParagraph"/>
        <w:numPr>
          <w:ilvl w:val="0"/>
          <w:numId w:val="122"/>
        </w:numPr>
        <w:ind w:firstLineChars="0"/>
      </w:pPr>
      <w:r>
        <w:t>Spin-offs are like carve-outs. The difference is that shares are distributed to the parent company’s shareholders.</w:t>
      </w:r>
    </w:p>
    <w:p w:rsidR="00A96461" w:rsidRDefault="005C7C79" w:rsidP="0009208E">
      <w:pPr>
        <w:pStyle w:val="ListParagraph"/>
        <w:numPr>
          <w:ilvl w:val="0"/>
          <w:numId w:val="122"/>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09208E">
      <w:pPr>
        <w:pStyle w:val="Level1"/>
        <w:numPr>
          <w:ilvl w:val="0"/>
          <w:numId w:val="121"/>
        </w:numPr>
      </w:pPr>
      <w:r>
        <w:rPr>
          <w:rFonts w:hint="eastAsia"/>
        </w:rPr>
        <w:lastRenderedPageBreak/>
        <w:t>Equity Investment</w:t>
      </w:r>
    </w:p>
    <w:p w:rsidR="0017338F" w:rsidRDefault="0017338F" w:rsidP="0009208E">
      <w:pPr>
        <w:pStyle w:val="Level2"/>
        <w:numPr>
          <w:ilvl w:val="1"/>
          <w:numId w:val="85"/>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09208E">
      <w:pPr>
        <w:pStyle w:val="Level3"/>
        <w:numPr>
          <w:ilvl w:val="2"/>
          <w:numId w:val="89"/>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09208E">
      <w:pPr>
        <w:pStyle w:val="Level3"/>
        <w:numPr>
          <w:ilvl w:val="2"/>
          <w:numId w:val="88"/>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09208E">
      <w:pPr>
        <w:pStyle w:val="ListParagraph"/>
        <w:numPr>
          <w:ilvl w:val="0"/>
          <w:numId w:val="86"/>
        </w:numPr>
        <w:ind w:firstLineChars="0"/>
      </w:pPr>
      <w:r>
        <w:rPr>
          <w:rFonts w:hint="eastAsia"/>
        </w:rPr>
        <w:t>Bargaining p</w:t>
      </w:r>
      <w:r>
        <w:t>ower of buyer</w:t>
      </w:r>
    </w:p>
    <w:p w:rsidR="0017338F" w:rsidRDefault="0017338F" w:rsidP="0009208E">
      <w:pPr>
        <w:pStyle w:val="ListParagraph"/>
        <w:numPr>
          <w:ilvl w:val="0"/>
          <w:numId w:val="86"/>
        </w:numPr>
        <w:ind w:firstLineChars="0"/>
      </w:pPr>
      <w:r>
        <w:rPr>
          <w:rFonts w:hint="eastAsia"/>
        </w:rPr>
        <w:t>Bargaining p</w:t>
      </w:r>
      <w:r>
        <w:t>ower of supplier</w:t>
      </w:r>
    </w:p>
    <w:p w:rsidR="0017338F" w:rsidRDefault="0017338F" w:rsidP="0009208E">
      <w:pPr>
        <w:pStyle w:val="ListParagraph"/>
        <w:numPr>
          <w:ilvl w:val="0"/>
          <w:numId w:val="86"/>
        </w:numPr>
        <w:ind w:firstLineChars="0"/>
      </w:pPr>
      <w:r>
        <w:t>Threat of new entrants</w:t>
      </w:r>
    </w:p>
    <w:p w:rsidR="0017338F" w:rsidRDefault="0017338F" w:rsidP="0009208E">
      <w:pPr>
        <w:pStyle w:val="ListParagraph"/>
        <w:numPr>
          <w:ilvl w:val="0"/>
          <w:numId w:val="86"/>
        </w:numPr>
        <w:ind w:firstLineChars="0"/>
      </w:pPr>
      <w:r>
        <w:t>Threat of substitutes</w:t>
      </w:r>
    </w:p>
    <w:p w:rsidR="0017338F" w:rsidRDefault="0017338F" w:rsidP="0009208E">
      <w:pPr>
        <w:pStyle w:val="ListParagraph"/>
        <w:numPr>
          <w:ilvl w:val="0"/>
          <w:numId w:val="86"/>
        </w:numPr>
        <w:ind w:firstLineChars="0"/>
      </w:pPr>
      <w:r>
        <w:t>Rivalry among existing competitors</w:t>
      </w:r>
    </w:p>
    <w:p w:rsidR="0017338F" w:rsidRDefault="0017338F" w:rsidP="0017338F"/>
    <w:p w:rsidR="0017338F" w:rsidRDefault="0017338F" w:rsidP="0009208E">
      <w:pPr>
        <w:pStyle w:val="Level3"/>
        <w:numPr>
          <w:ilvl w:val="2"/>
          <w:numId w:val="87"/>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09208E">
      <w:pPr>
        <w:pStyle w:val="Level3"/>
        <w:numPr>
          <w:ilvl w:val="2"/>
          <w:numId w:val="90"/>
        </w:numPr>
        <w:spacing w:after="156"/>
      </w:pPr>
      <w:r>
        <w:rPr>
          <w:rFonts w:hint="eastAsia"/>
        </w:rPr>
        <w:t xml:space="preserve">Estimate the required return on an equity investment using the CAPM, the </w:t>
      </w:r>
      <w:proofErr w:type="spellStart"/>
      <w:r>
        <w:rPr>
          <w:rFonts w:hint="eastAsia"/>
        </w:rPr>
        <w:t>Fama</w:t>
      </w:r>
      <w:proofErr w:type="spellEnd"/>
      <w:r>
        <w:rPr>
          <w:rFonts w:hint="eastAsia"/>
        </w:rPr>
        <w:t>-French model, the Pastor-</w:t>
      </w:r>
      <w:proofErr w:type="spellStart"/>
      <w:r>
        <w:rPr>
          <w:rFonts w:hint="eastAsia"/>
        </w:rPr>
        <w:t>Stam</w:t>
      </w:r>
      <w:r>
        <w:t>baugh</w:t>
      </w:r>
      <w:proofErr w:type="spellEnd"/>
      <w:r>
        <w:t xml:space="preserve"> model, macro-economic multifactor models, and the build-up method.</w:t>
      </w:r>
    </w:p>
    <w:p w:rsidR="0017338F" w:rsidRDefault="0017338F" w:rsidP="0009208E">
      <w:pPr>
        <w:pStyle w:val="ListParagraph"/>
        <w:numPr>
          <w:ilvl w:val="0"/>
          <w:numId w:val="124"/>
        </w:numPr>
        <w:ind w:firstLineChars="0"/>
      </w:pPr>
      <w:proofErr w:type="spellStart"/>
      <w:r>
        <w:rPr>
          <w:rFonts w:hint="eastAsia"/>
        </w:rPr>
        <w:t>Fama</w:t>
      </w:r>
      <w:proofErr w:type="spellEnd"/>
      <w:r>
        <w:rPr>
          <w:rFonts w:hint="eastAsia"/>
        </w:rPr>
        <w:t>-French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2F23A1"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09208E">
      <w:pPr>
        <w:pStyle w:val="ListParagraph"/>
        <w:numPr>
          <w:ilvl w:val="0"/>
          <w:numId w:val="124"/>
        </w:numPr>
        <w:ind w:firstLineChars="0"/>
      </w:pPr>
      <w:r>
        <w:rPr>
          <w:rFonts w:hint="eastAsia"/>
        </w:rPr>
        <w:t>Pastor-</w:t>
      </w:r>
      <w:proofErr w:type="spellStart"/>
      <w:r>
        <w:rPr>
          <w:rFonts w:hint="eastAsia"/>
        </w:rPr>
        <w:t>Stambaugh</w:t>
      </w:r>
      <w:proofErr w:type="spellEnd"/>
      <w:r>
        <w:rPr>
          <w:rFonts w:hint="eastAsia"/>
        </w:rPr>
        <w:t xml:space="preserve"> Model adds a liquidity factor to the </w:t>
      </w:r>
      <w:proofErr w:type="spellStart"/>
      <w:r>
        <w:rPr>
          <w:rFonts w:hint="eastAsia"/>
        </w:rPr>
        <w:t>Fama</w:t>
      </w:r>
      <w:proofErr w:type="spellEnd"/>
      <w:r>
        <w:rPr>
          <w:rFonts w:hint="eastAsia"/>
        </w:rPr>
        <w:t>-French model.</w:t>
      </w:r>
    </w:p>
    <w:p w:rsidR="0017338F" w:rsidRDefault="0017338F" w:rsidP="0009208E">
      <w:pPr>
        <w:pStyle w:val="ListParagraph"/>
        <w:numPr>
          <w:ilvl w:val="0"/>
          <w:numId w:val="124"/>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w:t>
      </w:r>
      <w:proofErr w:type="spellStart"/>
      <w:r>
        <w:t>Blume’s</w:t>
      </w:r>
      <w:proofErr w:type="spellEnd"/>
      <w:r>
        <w:t>) Adjusted Beta for Public Companies</w:t>
      </w:r>
    </w:p>
    <w:p w:rsidR="0017338F" w:rsidRDefault="0017338F" w:rsidP="0017338F">
      <w:r>
        <w:t>Adjusted beta = (2/3 * beta) + (1/3 * 1)</w:t>
      </w:r>
    </w:p>
    <w:p w:rsidR="0017338F" w:rsidRDefault="0017338F" w:rsidP="0017338F"/>
    <w:p w:rsidR="0017338F" w:rsidRDefault="0017338F" w:rsidP="0009208E">
      <w:pPr>
        <w:pStyle w:val="Level3"/>
        <w:numPr>
          <w:ilvl w:val="2"/>
          <w:numId w:val="123"/>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09208E">
      <w:pPr>
        <w:pStyle w:val="Level2"/>
        <w:numPr>
          <w:ilvl w:val="1"/>
          <w:numId w:val="91"/>
        </w:numPr>
      </w:pPr>
      <w:r>
        <w:rPr>
          <w:rFonts w:hint="eastAsia"/>
        </w:rPr>
        <w:t xml:space="preserve">Your </w:t>
      </w:r>
      <w:r>
        <w:t>S</w:t>
      </w:r>
      <w:r>
        <w:rPr>
          <w:rFonts w:hint="eastAsia"/>
        </w:rPr>
        <w:t>trategy Needs a Strategy</w:t>
      </w:r>
    </w:p>
    <w:p w:rsidR="0017338F" w:rsidRDefault="0017338F" w:rsidP="0009208E">
      <w:pPr>
        <w:pStyle w:val="Level3"/>
        <w:numPr>
          <w:ilvl w:val="2"/>
          <w:numId w:val="91"/>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09208E">
      <w:pPr>
        <w:pStyle w:val="Level3"/>
        <w:numPr>
          <w:ilvl w:val="2"/>
          <w:numId w:val="92"/>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09208E">
      <w:pPr>
        <w:pStyle w:val="Level3"/>
        <w:numPr>
          <w:ilvl w:val="2"/>
          <w:numId w:val="93"/>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09208E">
      <w:pPr>
        <w:pStyle w:val="Level3"/>
        <w:numPr>
          <w:ilvl w:val="2"/>
          <w:numId w:val="94"/>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2F23A1"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09208E">
      <w:pPr>
        <w:pStyle w:val="Level3"/>
        <w:numPr>
          <w:ilvl w:val="2"/>
          <w:numId w:val="95"/>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 xml:space="preserve">FCFF = NI + NCC + Interest * (1 – tax) – </w:t>
      </w:r>
      <w:proofErr w:type="spellStart"/>
      <w:r>
        <w:t>FCInv</w:t>
      </w:r>
      <w:proofErr w:type="spellEnd"/>
      <w:r>
        <w:t xml:space="preserve"> – </w:t>
      </w:r>
      <w:proofErr w:type="spellStart"/>
      <w:r>
        <w:t>WCInv</w:t>
      </w:r>
      <w:proofErr w:type="spellEnd"/>
    </w:p>
    <w:p w:rsidR="0017338F" w:rsidRDefault="0017338F" w:rsidP="0017338F">
      <w:r>
        <w:t xml:space="preserve">FCFF = EBIT * (1 – tax) + Depreciation – </w:t>
      </w:r>
      <w:proofErr w:type="spellStart"/>
      <w:r>
        <w:t>FCInv</w:t>
      </w:r>
      <w:proofErr w:type="spellEnd"/>
      <w:r>
        <w:t xml:space="preserve"> – </w:t>
      </w:r>
      <w:proofErr w:type="spellStart"/>
      <w:r>
        <w:t>WCInv</w:t>
      </w:r>
      <w:proofErr w:type="spellEnd"/>
    </w:p>
    <w:p w:rsidR="0017338F" w:rsidRDefault="0017338F" w:rsidP="0017338F">
      <w:r>
        <w:t xml:space="preserve">FCFF = EBITDA * (1 – tax) + Depreciation * tax – </w:t>
      </w:r>
      <w:proofErr w:type="spellStart"/>
      <w:r>
        <w:t>FCInv</w:t>
      </w:r>
      <w:proofErr w:type="spellEnd"/>
      <w:r>
        <w:t xml:space="preserve"> – </w:t>
      </w:r>
      <w:proofErr w:type="spellStart"/>
      <w:r>
        <w:t>WCInv</w:t>
      </w:r>
      <w:proofErr w:type="spellEnd"/>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09208E">
      <w:pPr>
        <w:pStyle w:val="ListParagraph"/>
        <w:numPr>
          <w:ilvl w:val="0"/>
          <w:numId w:val="96"/>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09208E">
      <w:pPr>
        <w:pStyle w:val="ListParagraph"/>
        <w:numPr>
          <w:ilvl w:val="0"/>
          <w:numId w:val="96"/>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r>
      <w:proofErr w:type="spellStart"/>
      <w:r>
        <w:t>FCInv</w:t>
      </w:r>
      <w:proofErr w:type="spellEnd"/>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proofErr w:type="spellStart"/>
      <w:r>
        <w:t>FCInv</w:t>
      </w:r>
      <w:proofErr w:type="spellEnd"/>
      <w:r>
        <w:t xml:space="preserve"> = End gross BV PP&amp;E – begin gross VB PP&amp;E</w:t>
      </w:r>
    </w:p>
    <w:p w:rsidR="0017338F" w:rsidRDefault="0017338F" w:rsidP="0009208E">
      <w:pPr>
        <w:pStyle w:val="ListParagraph"/>
        <w:numPr>
          <w:ilvl w:val="0"/>
          <w:numId w:val="96"/>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17338F" w:rsidRDefault="0017338F" w:rsidP="0017338F"/>
    <w:p w:rsidR="0017338F" w:rsidRDefault="0017338F" w:rsidP="0009208E">
      <w:pPr>
        <w:pStyle w:val="Level3"/>
        <w:numPr>
          <w:ilvl w:val="2"/>
          <w:numId w:val="97"/>
        </w:numPr>
        <w:spacing w:after="156"/>
      </w:pPr>
      <w:r>
        <w:rPr>
          <w:rFonts w:hint="eastAsia"/>
        </w:rPr>
        <w:t>Describe approaches for forecasting FCFF and FCFE.</w:t>
      </w:r>
    </w:p>
    <w:p w:rsidR="0017338F" w:rsidRDefault="0017338F" w:rsidP="0017338F">
      <w:r>
        <w:t xml:space="preserve">FCFE = NI + (1 – DR) * (Depreciation – </w:t>
      </w:r>
      <w:proofErr w:type="spellStart"/>
      <w:r>
        <w:t>FCInv</w:t>
      </w:r>
      <w:proofErr w:type="spellEnd"/>
      <w:r>
        <w:t xml:space="preserve"> – </w:t>
      </w:r>
      <w:proofErr w:type="spellStart"/>
      <w:r>
        <w:t>WCInv</w:t>
      </w:r>
      <w:proofErr w:type="spellEnd"/>
      <w:r>
        <w:t>)</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09208E">
      <w:pPr>
        <w:pStyle w:val="ListParagraph"/>
        <w:numPr>
          <w:ilvl w:val="0"/>
          <w:numId w:val="96"/>
        </w:numPr>
        <w:ind w:firstLineChars="0"/>
      </w:pPr>
      <w:r>
        <w:t>T</w:t>
      </w:r>
      <w:r>
        <w:rPr>
          <w:rFonts w:hint="eastAsia"/>
        </w:rPr>
        <w:t xml:space="preserve">railing </w:t>
      </w:r>
      <w:r>
        <w:t>P/E = market price per share / EPS over previous 12 months</w:t>
      </w:r>
    </w:p>
    <w:p w:rsidR="0017338F" w:rsidRDefault="0017338F" w:rsidP="0009208E">
      <w:pPr>
        <w:pStyle w:val="ListParagraph"/>
        <w:numPr>
          <w:ilvl w:val="0"/>
          <w:numId w:val="96"/>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09208E">
      <w:pPr>
        <w:pStyle w:val="ListParagraph"/>
        <w:numPr>
          <w:ilvl w:val="0"/>
          <w:numId w:val="99"/>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09208E">
      <w:pPr>
        <w:pStyle w:val="ListParagraph"/>
        <w:numPr>
          <w:ilvl w:val="0"/>
          <w:numId w:val="99"/>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09208E">
      <w:pPr>
        <w:pStyle w:val="Level3"/>
        <w:numPr>
          <w:ilvl w:val="2"/>
          <w:numId w:val="100"/>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09208E">
      <w:pPr>
        <w:pStyle w:val="ListParagraph"/>
        <w:numPr>
          <w:ilvl w:val="0"/>
          <w:numId w:val="101"/>
        </w:numPr>
        <w:ind w:firstLineChars="0"/>
      </w:pPr>
      <w:r>
        <w:rPr>
          <w:rFonts w:hint="eastAsia"/>
        </w:rPr>
        <w:t>Under the method of historical average EPS, it is estimated as the average EPS over some recent period.</w:t>
      </w:r>
    </w:p>
    <w:p w:rsidR="0017338F" w:rsidRDefault="0017338F" w:rsidP="0009208E">
      <w:pPr>
        <w:pStyle w:val="ListParagraph"/>
        <w:numPr>
          <w:ilvl w:val="0"/>
          <w:numId w:val="101"/>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09208E">
      <w:pPr>
        <w:pStyle w:val="Level3"/>
        <w:numPr>
          <w:ilvl w:val="2"/>
          <w:numId w:val="102"/>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09208E">
      <w:pPr>
        <w:pStyle w:val="Level3"/>
        <w:numPr>
          <w:ilvl w:val="2"/>
          <w:numId w:val="103"/>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09208E">
      <w:pPr>
        <w:pStyle w:val="Level3"/>
        <w:numPr>
          <w:ilvl w:val="2"/>
          <w:numId w:val="104"/>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proofErr w:type="spellStart"/>
      <w:r>
        <w:lastRenderedPageBreak/>
        <w:t>RI</w:t>
      </w:r>
      <w:r w:rsidRPr="00A440A2">
        <w:rPr>
          <w:vertAlign w:val="subscript"/>
        </w:rPr>
        <w:t>t</w:t>
      </w:r>
      <w:proofErr w:type="spellEnd"/>
      <w:r>
        <w:t xml:space="preserve"> = </w:t>
      </w:r>
      <w:proofErr w:type="gramStart"/>
      <w:r>
        <w:t>E</w:t>
      </w:r>
      <w:r w:rsidRPr="00A440A2">
        <w:rPr>
          <w:vertAlign w:val="subscript"/>
        </w:rPr>
        <w:t>t</w:t>
      </w:r>
      <w:proofErr w:type="gramEnd"/>
      <w:r>
        <w:t xml:space="preserve"> – (r * B</w:t>
      </w:r>
      <w:r w:rsidRPr="0017102C">
        <w:rPr>
          <w:vertAlign w:val="subscript"/>
        </w:rPr>
        <w:t>t-1</w:t>
      </w:r>
      <w:r>
        <w:t>) = (ROE – r) * B</w:t>
      </w:r>
      <w:r w:rsidRPr="0017102C">
        <w:rPr>
          <w:vertAlign w:val="subscript"/>
        </w:rPr>
        <w:t>t-1</w:t>
      </w:r>
      <w:r>
        <w:t xml:space="preserve"> = EBIT * (1 – t) – (total capital * </w:t>
      </w:r>
      <w:proofErr w:type="spellStart"/>
      <w:r>
        <w:t>R</w:t>
      </w:r>
      <w:r w:rsidRPr="00FA4B4D">
        <w:rPr>
          <w:vertAlign w:val="subscript"/>
        </w:rPr>
        <w:t>wacc</w:t>
      </w:r>
      <w:proofErr w:type="spellEnd"/>
      <w:r>
        <w:t>)</w:t>
      </w:r>
    </w:p>
    <w:p w:rsidR="0017338F" w:rsidRDefault="0017338F" w:rsidP="0009208E">
      <w:pPr>
        <w:pStyle w:val="Level3"/>
        <w:numPr>
          <w:ilvl w:val="2"/>
          <w:numId w:val="105"/>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09208E">
      <w:pPr>
        <w:pStyle w:val="Level3"/>
        <w:numPr>
          <w:ilvl w:val="2"/>
          <w:numId w:val="106"/>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 xml:space="preserve">Excess earning0 = normalized earning – fixed asset * </w:t>
      </w:r>
      <w:proofErr w:type="spellStart"/>
      <w:r>
        <w:t>R</w:t>
      </w:r>
      <w:r w:rsidRPr="001C614B">
        <w:rPr>
          <w:vertAlign w:val="subscript"/>
        </w:rPr>
        <w:t>fa</w:t>
      </w:r>
      <w:proofErr w:type="spellEnd"/>
      <w:r>
        <w:t xml:space="preserve"> – working capital * </w:t>
      </w:r>
      <w:proofErr w:type="spellStart"/>
      <w:r>
        <w:t>R</w:t>
      </w:r>
      <w:r w:rsidRPr="001C614B">
        <w:rPr>
          <w:vertAlign w:val="subscript"/>
        </w:rPr>
        <w:t>wc</w:t>
      </w:r>
      <w:proofErr w:type="spellEnd"/>
    </w:p>
    <w:p w:rsidR="0017338F" w:rsidRDefault="0017338F" w:rsidP="0017338F">
      <w:r>
        <w:t>RI = excess earning0 * (1 + g) / (</w:t>
      </w:r>
      <w:proofErr w:type="spellStart"/>
      <w:r>
        <w:t>r</w:t>
      </w:r>
      <w:r w:rsidRPr="00D439C7">
        <w:rPr>
          <w:vertAlign w:val="subscript"/>
        </w:rPr>
        <w:t>intangible</w:t>
      </w:r>
      <w:proofErr w:type="spellEnd"/>
      <w:r>
        <w:t xml:space="preserve"> – g)</w:t>
      </w:r>
    </w:p>
    <w:p w:rsidR="0017338F" w:rsidRDefault="0017338F" w:rsidP="0017338F">
      <w:r>
        <w:t>V = fixed asset + working capital + RI (intangible’s value)</w:t>
      </w:r>
    </w:p>
    <w:p w:rsidR="0017338F" w:rsidRDefault="0017338F" w:rsidP="0017338F"/>
    <w:p w:rsidR="0017338F" w:rsidRDefault="0017338F" w:rsidP="0009208E">
      <w:pPr>
        <w:pStyle w:val="Level3"/>
        <w:numPr>
          <w:ilvl w:val="2"/>
          <w:numId w:val="107"/>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2F23A1" w:rsidRPr="002F23A1" w:rsidRDefault="00CD5943" w:rsidP="002F23A1">
      <w:pPr>
        <w:rPr>
          <w:rFonts w:hint="eastAsia"/>
        </w:rPr>
      </w:pPr>
      <w:r>
        <w:br w:type="page"/>
      </w:r>
    </w:p>
    <w:p w:rsidR="002F23A1" w:rsidRDefault="002F23A1" w:rsidP="004A23CD">
      <w:pPr>
        <w:pStyle w:val="Level1"/>
        <w:rPr>
          <w:rFonts w:hint="eastAsia"/>
        </w:rPr>
      </w:pPr>
      <w:r>
        <w:rPr>
          <w:rFonts w:hint="eastAsia"/>
        </w:rPr>
        <w:lastRenderedPageBreak/>
        <w:t>Fixed income</w:t>
      </w:r>
    </w:p>
    <w:p w:rsidR="002F23A1" w:rsidRDefault="002F23A1" w:rsidP="0009208E">
      <w:pPr>
        <w:pStyle w:val="Level2"/>
        <w:numPr>
          <w:ilvl w:val="1"/>
          <w:numId w:val="131"/>
        </w:numPr>
        <w:rPr>
          <w:rFonts w:hint="eastAsia"/>
        </w:rPr>
      </w:pPr>
      <w:r>
        <w:rPr>
          <w:rFonts w:hint="eastAsia"/>
        </w:rPr>
        <w:t>The Term Structure and Interest Rate Dynamics</w:t>
      </w:r>
    </w:p>
    <w:p w:rsidR="002F23A1" w:rsidRDefault="002F23A1" w:rsidP="0009208E">
      <w:pPr>
        <w:pStyle w:val="Level3"/>
        <w:numPr>
          <w:ilvl w:val="2"/>
          <w:numId w:val="132"/>
        </w:numPr>
        <w:spacing w:after="156"/>
        <w:rPr>
          <w:rFonts w:hint="eastAsia"/>
        </w:rPr>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09208E">
      <w:pPr>
        <w:pStyle w:val="ListParagraph"/>
        <w:numPr>
          <w:ilvl w:val="0"/>
          <w:numId w:val="133"/>
        </w:numPr>
        <w:ind w:firstLineChars="0"/>
        <w:rPr>
          <w:rFonts w:hint="eastAsia"/>
        </w:rPr>
      </w:pPr>
      <w:r>
        <w:rPr>
          <w:rFonts w:hint="eastAsia"/>
        </w:rPr>
        <w:t>Swap rates reflect the credit risk of commercial banks rather than the credit risk of governments.</w:t>
      </w:r>
    </w:p>
    <w:p w:rsidR="00AA32A4" w:rsidRDefault="00AA32A4" w:rsidP="0009208E">
      <w:pPr>
        <w:pStyle w:val="ListParagraph"/>
        <w:numPr>
          <w:ilvl w:val="0"/>
          <w:numId w:val="133"/>
        </w:numPr>
        <w:ind w:firstLineChars="0"/>
      </w:pPr>
      <w:r>
        <w:t>The swap market is not regulated, which makes swap rates in different countries more comparable.</w:t>
      </w:r>
    </w:p>
    <w:p w:rsidR="00AA32A4" w:rsidRDefault="00AA32A4" w:rsidP="0009208E">
      <w:pPr>
        <w:pStyle w:val="ListParagraph"/>
        <w:numPr>
          <w:ilvl w:val="0"/>
          <w:numId w:val="133"/>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rPr>
          <w:rFonts w:hint="eastAsia"/>
        </w:rPr>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09208E">
      <w:pPr>
        <w:pStyle w:val="Level3"/>
        <w:numPr>
          <w:ilvl w:val="2"/>
          <w:numId w:val="134"/>
        </w:numPr>
        <w:spacing w:after="156"/>
        <w:rPr>
          <w:rFonts w:hint="eastAsia"/>
        </w:rPr>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rPr>
          <w:rFonts w:hint="eastAsia"/>
        </w:rPr>
      </w:pPr>
      <w:r>
        <w:rPr>
          <w:rFonts w:hint="eastAsia"/>
        </w:rPr>
        <w:t>Explain traditional theories of the term structure of interest rates and describe the implications of each theory for forward rates and the shape of yield curve.</w:t>
      </w:r>
    </w:p>
    <w:p w:rsidR="00A16BF1" w:rsidRDefault="00A16BF1" w:rsidP="0009208E">
      <w:pPr>
        <w:pStyle w:val="ListParagraph"/>
        <w:numPr>
          <w:ilvl w:val="0"/>
          <w:numId w:val="135"/>
        </w:numPr>
        <w:ind w:firstLineChars="0"/>
        <w:rPr>
          <w:rFonts w:hint="eastAsia"/>
        </w:rPr>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09208E">
      <w:pPr>
        <w:pStyle w:val="ListParagraph"/>
        <w:numPr>
          <w:ilvl w:val="0"/>
          <w:numId w:val="135"/>
        </w:numPr>
        <w:ind w:firstLineChars="0"/>
        <w:rPr>
          <w:rFonts w:hint="eastAsia"/>
        </w:rPr>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p>
    <w:p w:rsidR="00FA0D7F" w:rsidRDefault="00FA0D7F" w:rsidP="0009208E">
      <w:pPr>
        <w:pStyle w:val="ListParagraph"/>
        <w:numPr>
          <w:ilvl w:val="0"/>
          <w:numId w:val="135"/>
        </w:numPr>
        <w:ind w:firstLineChars="0"/>
        <w:rPr>
          <w:rFonts w:hint="eastAsia"/>
        </w:rPr>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to rise. 2) </w:t>
      </w:r>
      <w:r w:rsidR="00C6344B">
        <w:t>Rates</w:t>
      </w:r>
      <w:r>
        <w:t xml:space="preserve"> are expected to remain constant or even fall, but addition of the liquidity </w:t>
      </w:r>
      <w:r>
        <w:lastRenderedPageBreak/>
        <w:t>premium results in a positive slop</w:t>
      </w:r>
      <w:r w:rsidR="00C6344B">
        <w:t>e</w:t>
      </w:r>
      <w:r>
        <w:t>.</w:t>
      </w:r>
    </w:p>
    <w:p w:rsidR="00C6344B" w:rsidRDefault="00457AD1" w:rsidP="0009208E">
      <w:pPr>
        <w:pStyle w:val="ListParagraph"/>
        <w:numPr>
          <w:ilvl w:val="0"/>
          <w:numId w:val="135"/>
        </w:numPr>
        <w:ind w:firstLineChars="0"/>
        <w:rPr>
          <w:rFonts w:hint="eastAsia"/>
        </w:rPr>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09208E">
      <w:pPr>
        <w:pStyle w:val="ListParagraph"/>
        <w:numPr>
          <w:ilvl w:val="0"/>
          <w:numId w:val="135"/>
        </w:numPr>
        <w:ind w:firstLineChars="0"/>
        <w:rPr>
          <w:rFonts w:hint="eastAsia"/>
        </w:rPr>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09208E">
      <w:pPr>
        <w:pStyle w:val="ListParagraph"/>
        <w:numPr>
          <w:ilvl w:val="0"/>
          <w:numId w:val="135"/>
        </w:numPr>
        <w:ind w:firstLineChars="0"/>
        <w:rPr>
          <w:rFonts w:hint="eastAsia"/>
        </w:rPr>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w:t>
      </w:r>
      <w:proofErr w:type="spellStart"/>
      <w:r>
        <w:rPr>
          <w:rFonts w:hint="eastAsia"/>
        </w:rPr>
        <w:t>dt</w:t>
      </w:r>
      <w:proofErr w:type="spellEnd"/>
      <w:r>
        <w:rPr>
          <w:rFonts w:hint="eastAsia"/>
        </w:rPr>
        <w:t xml:space="preserve">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09208E">
      <w:pPr>
        <w:pStyle w:val="ListParagraph"/>
        <w:numPr>
          <w:ilvl w:val="0"/>
          <w:numId w:val="135"/>
        </w:numPr>
        <w:ind w:firstLineChars="0"/>
        <w:rPr>
          <w:rFonts w:hint="eastAsia"/>
        </w:rPr>
      </w:pPr>
      <w:r>
        <w:rPr>
          <w:rFonts w:hint="eastAsia"/>
        </w:rPr>
        <w:t>The Vasicek</w:t>
      </w:r>
      <w:bookmarkStart w:id="0" w:name="_GoBack"/>
      <w:bookmarkEnd w:id="0"/>
      <w:r>
        <w:rPr>
          <w:rFonts w:hint="eastAsia"/>
        </w:rPr>
        <w:t xml:space="preserve">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pPr>
        <w:rPr>
          <w:rFonts w:hint="eastAsia"/>
        </w:rPr>
      </w:pPr>
      <w:r>
        <w:rPr>
          <w:rFonts w:hint="eastAsia"/>
        </w:rPr>
        <w:t>The main disadvantages of this model is that it does not force interest rates to be non-negative.</w:t>
      </w:r>
    </w:p>
    <w:p w:rsidR="00B505F5" w:rsidRPr="00B505F5" w:rsidRDefault="00B505F5" w:rsidP="0009208E">
      <w:pPr>
        <w:pStyle w:val="ListParagraph"/>
        <w:numPr>
          <w:ilvl w:val="0"/>
          <w:numId w:val="135"/>
        </w:numPr>
        <w:ind w:firstLineChars="0"/>
        <w:rPr>
          <w:rFonts w:hint="eastAsia"/>
        </w:rPr>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m:t>
          </m:r>
          <m:r>
            <m:rPr>
              <m:sty m:val="p"/>
            </m:rPr>
            <w:rPr>
              <w:rFonts w:ascii="Cambria Math" w:hAnsi="Cambria Math"/>
            </w:rPr>
            <m:t>θ</m:t>
          </m:r>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Pr>
        <w:rPr>
          <w:rFonts w:hint="eastAsia"/>
        </w:rPr>
      </w:pPr>
    </w:p>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pPr>
        <w:rPr>
          <w:rFonts w:hint="eastAsia"/>
        </w:rPr>
      </w:pPr>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rPr>
          <w:rFonts w:hint="eastAsia"/>
        </w:rPr>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90284A" w:rsidRDefault="002706A2" w:rsidP="0090284A">
      <w:pPr>
        <w:pStyle w:val="Level2"/>
        <w:rPr>
          <w:rFonts w:hint="eastAsia"/>
        </w:rPr>
      </w:pPr>
      <w:r>
        <w:rPr>
          <w:rFonts w:hint="eastAsia"/>
        </w:rPr>
        <w:t>The Arbitrage-free Valuation Framework</w:t>
      </w:r>
    </w:p>
    <w:p w:rsidR="002706A2" w:rsidRDefault="002706A2" w:rsidP="002706A2">
      <w:pPr>
        <w:pStyle w:val="Level3"/>
        <w:spacing w:after="156"/>
        <w:rPr>
          <w:rFonts w:hint="eastAsia"/>
        </w:rPr>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lastRenderedPageBreak/>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09208E">
      <w:pPr>
        <w:pStyle w:val="Level3"/>
        <w:numPr>
          <w:ilvl w:val="2"/>
          <w:numId w:val="136"/>
        </w:numPr>
        <w:spacing w:after="156"/>
        <w:rPr>
          <w:rFonts w:hint="eastAsia"/>
        </w:rPr>
      </w:pPr>
      <w:r>
        <w:rPr>
          <w:rFonts w:hint="eastAsia"/>
        </w:rPr>
        <w:t>Describe the process of calibrating a binomial interest rate tree to match a specific term structure.</w:t>
      </w:r>
    </w:p>
    <w:p w:rsidR="00631132" w:rsidRPr="00631132" w:rsidRDefault="00631132" w:rsidP="0009208E">
      <w:pPr>
        <w:pStyle w:val="ListParagraph"/>
        <w:numPr>
          <w:ilvl w:val="0"/>
          <w:numId w:val="135"/>
        </w:numPr>
        <w:ind w:firstLineChars="0"/>
        <w:rPr>
          <w:rFonts w:hint="eastAsia"/>
        </w:rPr>
      </w:pPr>
      <w:r>
        <w:rPr>
          <w:rFonts w:hint="eastAsia"/>
        </w:rPr>
        <w:t>Adjacent forward rates for the same period are two standard deviations apart.</w:t>
      </w:r>
    </w:p>
    <w:p w:rsidR="00631132" w:rsidRPr="007A60D8" w:rsidRDefault="00631132" w:rsidP="0009208E">
      <w:pPr>
        <w:pStyle w:val="ListParagraph"/>
        <w:numPr>
          <w:ilvl w:val="0"/>
          <w:numId w:val="135"/>
        </w:numPr>
        <w:ind w:firstLineChars="0"/>
      </w:pPr>
      <w:r>
        <w:t>The middle forward rate in a period is approximately equal to the implied one-period forward rate for that period.</w:t>
      </w:r>
    </w:p>
    <w:p w:rsidR="007A60D8" w:rsidRDefault="007A60D8" w:rsidP="007A60D8"/>
    <w:p w:rsidR="007A60D8" w:rsidRDefault="007A60D8" w:rsidP="0009208E">
      <w:pPr>
        <w:pStyle w:val="Level3"/>
        <w:numPr>
          <w:ilvl w:val="2"/>
          <w:numId w:val="137"/>
        </w:numPr>
        <w:spacing w:after="156"/>
        <w:rPr>
          <w:rFonts w:hint="eastAsia"/>
        </w:rPr>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rPr>
          <w:rFonts w:hint="eastAsia"/>
        </w:rPr>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09208E">
      <w:pPr>
        <w:pStyle w:val="Level3"/>
        <w:numPr>
          <w:ilvl w:val="2"/>
          <w:numId w:val="138"/>
        </w:numPr>
        <w:spacing w:after="156"/>
        <w:rPr>
          <w:rFonts w:hint="eastAsia"/>
        </w:rPr>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rPr>
          <w:rFonts w:hint="eastAsia"/>
        </w:rPr>
      </w:pPr>
      <w:r>
        <w:rPr>
          <w:rFonts w:hint="eastAsia"/>
        </w:rPr>
        <w:t>Explain how interest rate volatility affects OAS</w:t>
      </w:r>
    </w:p>
    <w:p w:rsidR="005C064F" w:rsidRPr="005C064F" w:rsidRDefault="005C064F" w:rsidP="005C064F">
      <w:pPr>
        <w:rPr>
          <w:rFonts w:hint="eastAsia"/>
        </w:rPr>
      </w:pPr>
      <w:r>
        <w:t>When interest rate volatility is high -&gt; value of call option is high -&gt; value of callable bonds is low -&gt; the spread needed to adjust the value is low.</w:t>
      </w:r>
    </w:p>
    <w:p w:rsidR="005C064F" w:rsidRDefault="005C064F" w:rsidP="005B7BA7"/>
    <w:p w:rsidR="005C064F" w:rsidRDefault="005C064F" w:rsidP="0009208E">
      <w:pPr>
        <w:pStyle w:val="Level3"/>
        <w:numPr>
          <w:ilvl w:val="2"/>
          <w:numId w:val="139"/>
        </w:numPr>
        <w:spacing w:after="156"/>
      </w:pPr>
      <w:r>
        <w:rPr>
          <w:rFonts w:hint="eastAsia"/>
        </w:rPr>
        <w:t>Describe the use of one-sided durations and key rate durations to evaluate the interest rate sensitivity of bonds with embedded options.</w:t>
      </w:r>
    </w:p>
    <w:p w:rsidR="00DD2056" w:rsidRDefault="00DD2056" w:rsidP="00DD2056">
      <w:pPr>
        <w:rPr>
          <w:rFonts w:hint="eastAsia"/>
        </w:rPr>
      </w:pPr>
      <w:r>
        <w:rPr>
          <w:rFonts w:hint="eastAsia"/>
        </w:rPr>
        <w:t>Key rate duration</w:t>
      </w:r>
    </w:p>
    <w:p w:rsidR="00DD2056" w:rsidRPr="00DD2056" w:rsidRDefault="00DD2056" w:rsidP="0009208E">
      <w:pPr>
        <w:pStyle w:val="ListParagraph"/>
        <w:numPr>
          <w:ilvl w:val="0"/>
          <w:numId w:val="140"/>
        </w:numPr>
        <w:ind w:firstLineChars="0"/>
        <w:rPr>
          <w:rFonts w:hint="eastAsia"/>
        </w:rPr>
      </w:pPr>
      <w:r>
        <w:rPr>
          <w:rFonts w:hint="eastAsia"/>
        </w:rPr>
        <w:t>For option-free bonds not trading at par, the maturity-matched rate is still the most important rate.</w:t>
      </w:r>
    </w:p>
    <w:p w:rsidR="00DD2056" w:rsidRPr="00DD2056" w:rsidRDefault="00DD2056" w:rsidP="0009208E">
      <w:pPr>
        <w:pStyle w:val="ListParagraph"/>
        <w:numPr>
          <w:ilvl w:val="0"/>
          <w:numId w:val="140"/>
        </w:numPr>
        <w:ind w:firstLineChars="0"/>
      </w:pPr>
      <w:r>
        <w:t>A bond with a low coupon rate may have negative key rate durations.</w:t>
      </w:r>
    </w:p>
    <w:p w:rsidR="00DD2056" w:rsidRPr="002E5FA5" w:rsidRDefault="00DD2056" w:rsidP="0009208E">
      <w:pPr>
        <w:pStyle w:val="ListParagraph"/>
        <w:numPr>
          <w:ilvl w:val="0"/>
          <w:numId w:val="140"/>
        </w:numPr>
        <w:ind w:firstLineChars="0"/>
      </w:pPr>
      <w:r>
        <w:t>Callable bonds with low coupon rates are unlikely to be called; their maturity-matched rate is their most critical rate.</w:t>
      </w:r>
    </w:p>
    <w:p w:rsidR="002E5FA5" w:rsidRPr="00AB256C" w:rsidRDefault="002E5FA5" w:rsidP="0009208E">
      <w:pPr>
        <w:pStyle w:val="ListParagraph"/>
        <w:numPr>
          <w:ilvl w:val="0"/>
          <w:numId w:val="140"/>
        </w:numPr>
        <w:ind w:firstLineChars="0"/>
      </w:pPr>
      <w:r>
        <w:t>Callable bonds with high coupon rate are likely to be called; their time-to-exercise rate will tend to dominate the time-to-maturity rate.</w:t>
      </w:r>
    </w:p>
    <w:p w:rsidR="00AB256C" w:rsidRDefault="00AB256C" w:rsidP="00AB256C"/>
    <w:p w:rsidR="00AB256C" w:rsidRDefault="00AB256C" w:rsidP="0009208E">
      <w:pPr>
        <w:pStyle w:val="Level3"/>
        <w:numPr>
          <w:ilvl w:val="2"/>
          <w:numId w:val="141"/>
        </w:numPr>
        <w:spacing w:after="156"/>
      </w:pPr>
      <w:r>
        <w:rPr>
          <w:rFonts w:hint="eastAsia"/>
        </w:rPr>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AB256C" w:rsidRDefault="00AB256C" w:rsidP="00AB256C"/>
    <w:p w:rsidR="00AB256C" w:rsidRDefault="00AB256C" w:rsidP="00AB256C">
      <w:pPr>
        <w:rPr>
          <w:rFonts w:hint="eastAsia"/>
        </w:rPr>
      </w:pPr>
      <w:r>
        <w:rPr>
          <w:rFonts w:hint="eastAsia"/>
        </w:rPr>
        <w:lastRenderedPageBreak/>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09208E">
      <w:pPr>
        <w:pStyle w:val="Level3"/>
        <w:numPr>
          <w:ilvl w:val="2"/>
          <w:numId w:val="142"/>
        </w:numPr>
        <w:spacing w:after="156"/>
        <w:rPr>
          <w:rFonts w:hint="eastAsia"/>
        </w:rPr>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rPr>
          <w:rFonts w:hint="eastAsia"/>
        </w:rPr>
      </w:pPr>
      <w:r>
        <w:rPr>
          <w:rFonts w:hint="eastAsia"/>
        </w:rPr>
        <w:t>Credit Analysis Models</w:t>
      </w:r>
    </w:p>
    <w:p w:rsidR="002D4253" w:rsidRDefault="002D4253" w:rsidP="0009208E">
      <w:pPr>
        <w:pStyle w:val="Level3"/>
        <w:numPr>
          <w:ilvl w:val="2"/>
          <w:numId w:val="143"/>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pPr>
        <w:rPr>
          <w:rFonts w:hint="eastAsia"/>
        </w:rPr>
      </w:pPr>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rPr>
          <w:rFonts w:hint="eastAsia"/>
        </w:rPr>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pPr>
        <w:rPr>
          <w:rFonts w:hint="eastAsia"/>
        </w:rPr>
      </w:pPr>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09208E">
      <w:pPr>
        <w:pStyle w:val="Level3"/>
        <w:numPr>
          <w:ilvl w:val="2"/>
          <w:numId w:val="144"/>
        </w:numPr>
        <w:spacing w:after="156"/>
        <w:rPr>
          <w:rFonts w:hint="eastAsia"/>
        </w:rPr>
      </w:pPr>
      <w:r>
        <w:rPr>
          <w:rFonts w:hint="eastAsia"/>
        </w:rPr>
        <w:t>Explain the determinants of the term structure of credit spreads.</w:t>
      </w:r>
    </w:p>
    <w:p w:rsidR="00B250B2" w:rsidRPr="00B250B2" w:rsidRDefault="00B250B2" w:rsidP="00B250B2">
      <w:pPr>
        <w:rPr>
          <w:rFonts w:hint="eastAsia"/>
        </w:rPr>
      </w:pPr>
      <w:r>
        <w:t>The credit spread is the difference in spot rates for credit-risky bonds and risk-free bonds. However, it includes a premium for liquidity risk in addition to credit risk.</w:t>
      </w:r>
    </w:p>
    <w:p w:rsidR="002F23A1" w:rsidRDefault="002F23A1" w:rsidP="002F23A1">
      <w:pPr>
        <w:pStyle w:val="Level2"/>
        <w:rPr>
          <w:kern w:val="44"/>
          <w:szCs w:val="44"/>
        </w:rPr>
      </w:pPr>
      <w:r>
        <w:br w:type="page"/>
      </w:r>
    </w:p>
    <w:p w:rsidR="00CE599D" w:rsidRDefault="00CD5943" w:rsidP="002F23A1">
      <w:pPr>
        <w:pStyle w:val="Level1"/>
      </w:pPr>
      <w:r>
        <w:lastRenderedPageBreak/>
        <w:t>Portfolio Management</w:t>
      </w:r>
    </w:p>
    <w:p w:rsidR="00CD5943" w:rsidRDefault="00CD5943" w:rsidP="0009208E">
      <w:pPr>
        <w:pStyle w:val="Level2"/>
        <w:numPr>
          <w:ilvl w:val="1"/>
          <w:numId w:val="79"/>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2F23A1"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2F23A1"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2F23A1"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2F23A1"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2F23A1"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2F23A1"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09208E">
      <w:pPr>
        <w:pStyle w:val="ListParagraph"/>
        <w:numPr>
          <w:ilvl w:val="0"/>
          <w:numId w:val="80"/>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09208E">
      <w:pPr>
        <w:pStyle w:val="ListParagraph"/>
        <w:numPr>
          <w:ilvl w:val="0"/>
          <w:numId w:val="80"/>
        </w:numPr>
        <w:ind w:firstLineChars="0"/>
      </w:pPr>
      <w:r>
        <w:t>Company share-related factors: These factors directly incorporate investors’ expectation, including earning/dividend yield, book-to-market.</w:t>
      </w:r>
    </w:p>
    <w:p w:rsidR="007249A8" w:rsidRPr="00220CB1" w:rsidRDefault="007249A8" w:rsidP="0009208E">
      <w:pPr>
        <w:pStyle w:val="ListParagraph"/>
        <w:numPr>
          <w:ilvl w:val="0"/>
          <w:numId w:val="80"/>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09208E">
      <w:pPr>
        <w:pStyle w:val="Level3"/>
        <w:numPr>
          <w:ilvl w:val="0"/>
          <w:numId w:val="81"/>
        </w:numPr>
        <w:spacing w:after="156"/>
      </w:pPr>
      <w:r>
        <w:rPr>
          <w:rFonts w:hint="eastAsia"/>
        </w:rPr>
        <w:t xml:space="preserve">Active </w:t>
      </w:r>
      <w:r>
        <w:t>Management and Value Added</w:t>
      </w:r>
    </w:p>
    <w:p w:rsidR="00287645" w:rsidRDefault="00287645" w:rsidP="0009208E">
      <w:pPr>
        <w:pStyle w:val="ListParagraph"/>
        <w:numPr>
          <w:ilvl w:val="1"/>
          <w:numId w:val="81"/>
        </w:numPr>
        <w:ind w:firstLineChars="0"/>
      </w:pPr>
      <w:r>
        <w:rPr>
          <w:rFonts w:hint="eastAsia"/>
        </w:rPr>
        <w:t xml:space="preserve">Measuring Value </w:t>
      </w:r>
      <w:r>
        <w:t>Added</w:t>
      </w:r>
    </w:p>
    <w:p w:rsidR="00287645" w:rsidRPr="00287645" w:rsidRDefault="002F23A1"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2F23A1"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09208E">
      <w:pPr>
        <w:pStyle w:val="ListParagraph"/>
        <w:numPr>
          <w:ilvl w:val="1"/>
          <w:numId w:val="81"/>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2F23A1"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2F23A1"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09208E">
      <w:pPr>
        <w:pStyle w:val="ListParagraph"/>
        <w:numPr>
          <w:ilvl w:val="0"/>
          <w:numId w:val="81"/>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2F23A1"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2F23A1"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2F23A1"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2F23A1"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2F23A1"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09208E">
      <w:pPr>
        <w:pStyle w:val="ListParagraph"/>
        <w:numPr>
          <w:ilvl w:val="0"/>
          <w:numId w:val="82"/>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09208E">
      <w:pPr>
        <w:pStyle w:val="ListParagraph"/>
        <w:numPr>
          <w:ilvl w:val="0"/>
          <w:numId w:val="82"/>
        </w:numPr>
        <w:ind w:firstLineChars="0"/>
      </w:pPr>
      <w:r>
        <w:rPr>
          <w:rFonts w:hint="eastAsia"/>
        </w:rPr>
        <w:lastRenderedPageBreak/>
        <w:t xml:space="preserve">According to </w:t>
      </w:r>
      <w:proofErr w:type="spellStart"/>
      <w:r>
        <w:t>Grinold</w:t>
      </w:r>
      <w:proofErr w:type="spellEnd"/>
      <w:r>
        <w:t xml:space="preserve"> rule, </w:t>
      </w:r>
    </w:p>
    <w:p w:rsidR="002C230A" w:rsidRPr="00BE7D70" w:rsidRDefault="002F23A1"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2F23A1"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2F23A1"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09208E">
      <w:pPr>
        <w:pStyle w:val="ListParagraph"/>
        <w:numPr>
          <w:ilvl w:val="0"/>
          <w:numId w:val="82"/>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09208E">
      <w:pPr>
        <w:pStyle w:val="ListParagraph"/>
        <w:numPr>
          <w:ilvl w:val="0"/>
          <w:numId w:val="82"/>
        </w:numPr>
        <w:ind w:firstLineChars="0"/>
      </w:pPr>
      <w:r>
        <w:rPr>
          <w:rFonts w:hint="eastAsia"/>
        </w:rPr>
        <w:t xml:space="preserve">The Basic </w:t>
      </w:r>
      <w:r w:rsidR="000C5EE0">
        <w:t>F</w:t>
      </w:r>
      <w:r>
        <w:rPr>
          <w:rFonts w:hint="eastAsia"/>
        </w:rPr>
        <w:t>undamental Law:</w:t>
      </w:r>
    </w:p>
    <w:p w:rsidR="00E85B5B" w:rsidRPr="001E280F"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09208E">
      <w:pPr>
        <w:pStyle w:val="ListParagraph"/>
        <w:numPr>
          <w:ilvl w:val="0"/>
          <w:numId w:val="82"/>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2F23A1"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2F23A1"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09208E">
      <w:pPr>
        <w:pStyle w:val="ListParagraph"/>
        <w:numPr>
          <w:ilvl w:val="0"/>
          <w:numId w:val="83"/>
        </w:numPr>
        <w:ind w:firstLineChars="0"/>
      </w:pPr>
      <w:r>
        <w:rPr>
          <w:rFonts w:hint="eastAsia"/>
        </w:rPr>
        <w:t>Practical Limitations</w:t>
      </w:r>
    </w:p>
    <w:p w:rsidR="00170F8C" w:rsidRDefault="00170F8C" w:rsidP="0009208E">
      <w:pPr>
        <w:pStyle w:val="ListParagraph"/>
        <w:numPr>
          <w:ilvl w:val="1"/>
          <w:numId w:val="83"/>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09208E">
      <w:pPr>
        <w:pStyle w:val="ListParagraph"/>
        <w:numPr>
          <w:ilvl w:val="1"/>
          <w:numId w:val="83"/>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09208E">
      <w:pPr>
        <w:pStyle w:val="ListParagraph"/>
        <w:numPr>
          <w:ilvl w:val="0"/>
          <w:numId w:val="82"/>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09208E">
      <w:pPr>
        <w:pStyle w:val="ListParagraph"/>
        <w:numPr>
          <w:ilvl w:val="0"/>
          <w:numId w:val="82"/>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09208E">
      <w:pPr>
        <w:pStyle w:val="ListParagraph"/>
        <w:numPr>
          <w:ilvl w:val="0"/>
          <w:numId w:val="82"/>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09208E">
      <w:pPr>
        <w:pStyle w:val="ListParagraph"/>
        <w:numPr>
          <w:ilvl w:val="0"/>
          <w:numId w:val="84"/>
        </w:numPr>
        <w:ind w:firstLineChars="0"/>
      </w:pPr>
      <w:r>
        <w:rPr>
          <w:rFonts w:hint="eastAsia"/>
        </w:rPr>
        <w:t>The market expects the future rate will increase.</w:t>
      </w:r>
    </w:p>
    <w:p w:rsidR="001C3E62" w:rsidRPr="00E912C0" w:rsidRDefault="001C3E62" w:rsidP="0009208E">
      <w:pPr>
        <w:pStyle w:val="ListParagraph"/>
        <w:numPr>
          <w:ilvl w:val="0"/>
          <w:numId w:val="84"/>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35A0BDEE"/>
    <w:lvl w:ilvl="0">
      <w:start w:val="1"/>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6"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4"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7"/>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55"/>
  </w:num>
  <w:num w:numId="6">
    <w:abstractNumId w:val="67"/>
  </w:num>
  <w:num w:numId="7">
    <w:abstractNumId w:val="29"/>
  </w:num>
  <w:num w:numId="8">
    <w:abstractNumId w:val="71"/>
  </w:num>
  <w:num w:numId="9">
    <w:abstractNumId w:val="19"/>
  </w:num>
  <w:num w:numId="10">
    <w:abstractNumId w:val="9"/>
  </w:num>
  <w:num w:numId="11">
    <w:abstractNumId w:val="18"/>
  </w:num>
  <w:num w:numId="12">
    <w:abstractNumId w:val="53"/>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1"/>
  </w:num>
  <w:num w:numId="16">
    <w:abstractNumId w:val="77"/>
  </w:num>
  <w:num w:numId="17">
    <w:abstractNumId w:val="22"/>
  </w:num>
  <w:num w:numId="18">
    <w:abstractNumId w:val="14"/>
  </w:num>
  <w:num w:numId="19">
    <w:abstractNumId w:val="17"/>
  </w:num>
  <w:num w:numId="20">
    <w:abstractNumId w:val="8"/>
  </w:num>
  <w:num w:numId="21">
    <w:abstractNumId w:val="33"/>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54"/>
  </w:num>
  <w:num w:numId="28">
    <w:abstractNumId w:val="64"/>
  </w:num>
  <w:num w:numId="29">
    <w:abstractNumId w:val="12"/>
  </w:num>
  <w:num w:numId="30">
    <w:abstractNumId w:val="60"/>
  </w:num>
  <w:num w:numId="31">
    <w:abstractNumId w:val="4"/>
  </w:num>
  <w:num w:numId="32">
    <w:abstractNumId w:val="42"/>
  </w:num>
  <w:num w:numId="33">
    <w:abstractNumId w:val="3"/>
  </w:num>
  <w:num w:numId="34">
    <w:abstractNumId w:val="49"/>
  </w:num>
  <w:num w:numId="35">
    <w:abstractNumId w:val="25"/>
  </w:num>
  <w:num w:numId="36">
    <w:abstractNumId w:val="27"/>
  </w:num>
  <w:num w:numId="37">
    <w:abstractNumId w:val="52"/>
  </w:num>
  <w:num w:numId="38">
    <w:abstractNumId w:val="32"/>
  </w:num>
  <w:num w:numId="39">
    <w:abstractNumId w:val="63"/>
  </w:num>
  <w:num w:numId="40">
    <w:abstractNumId w:val="50"/>
  </w:num>
  <w:num w:numId="41">
    <w:abstractNumId w:val="43"/>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5"/>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3"/>
  </w:num>
  <w:num w:numId="50">
    <w:abstractNumId w:val="41"/>
  </w:num>
  <w:num w:numId="51">
    <w:abstractNumId w:val="47"/>
  </w:num>
  <w:num w:numId="52">
    <w:abstractNumId w:val="46"/>
  </w:num>
  <w:num w:numId="53">
    <w:abstractNumId w:val="68"/>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58"/>
  </w:num>
  <w:num w:numId="60">
    <w:abstractNumId w:val="28"/>
  </w:num>
  <w:num w:numId="61">
    <w:abstractNumId w:val="48"/>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6"/>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num>
  <w:num w:numId="78">
    <w:abstractNumId w:val="62"/>
  </w:num>
  <w:num w:numId="79">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8"/>
  </w:num>
  <w:num w:numId="81">
    <w:abstractNumId w:val="65"/>
  </w:num>
  <w:num w:numId="82">
    <w:abstractNumId w:val="69"/>
  </w:num>
  <w:num w:numId="83">
    <w:abstractNumId w:val="75"/>
  </w:num>
  <w:num w:numId="84">
    <w:abstractNumId w:val="5"/>
  </w:num>
  <w:num w:numId="85">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num>
  <w:num w:numId="87">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5"/>
  </w:num>
  <w:num w:numId="97">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0"/>
  </w:num>
  <w:num w:numId="100">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
  </w:num>
  <w:num w:numId="102">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7"/>
  </w:num>
  <w:num w:numId="110">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0"/>
  </w:num>
  <w:num w:numId="115">
    <w:abstractNumId w:val="74"/>
  </w:num>
  <w:num w:numId="116">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5"/>
  </w:num>
  <w:num w:numId="119">
    <w:abstractNumId w:val="31"/>
  </w:num>
  <w:num w:numId="120">
    <w:abstractNumId w:val="51"/>
  </w:num>
  <w:num w:numId="121">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1"/>
  </w:num>
  <w:num w:numId="123">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2"/>
  </w:num>
  <w:num w:numId="125">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6"/>
  </w:num>
  <w:num w:numId="127">
    <w:abstractNumId w:val="16"/>
  </w:num>
  <w:num w:numId="128">
    <w:abstractNumId w:val="13"/>
  </w:num>
  <w:num w:numId="129">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1"/>
  </w:num>
  <w:num w:numId="131">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6"/>
  </w:num>
  <w:num w:numId="134">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59"/>
  </w:num>
  <w:num w:numId="136">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614B"/>
    <w:rsid w:val="001C7264"/>
    <w:rsid w:val="001D021E"/>
    <w:rsid w:val="001D0B87"/>
    <w:rsid w:val="001E1AB4"/>
    <w:rsid w:val="001E280F"/>
    <w:rsid w:val="001E6961"/>
    <w:rsid w:val="001F2E01"/>
    <w:rsid w:val="001F4145"/>
    <w:rsid w:val="00203003"/>
    <w:rsid w:val="00204AE0"/>
    <w:rsid w:val="0020594C"/>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80739"/>
    <w:rsid w:val="00287645"/>
    <w:rsid w:val="00290D82"/>
    <w:rsid w:val="002913E7"/>
    <w:rsid w:val="00294B50"/>
    <w:rsid w:val="002960F8"/>
    <w:rsid w:val="002A2A9B"/>
    <w:rsid w:val="002A6141"/>
    <w:rsid w:val="002A6A88"/>
    <w:rsid w:val="002C230A"/>
    <w:rsid w:val="002D4253"/>
    <w:rsid w:val="002D587E"/>
    <w:rsid w:val="002E02EC"/>
    <w:rsid w:val="002E4345"/>
    <w:rsid w:val="002E5FA5"/>
    <w:rsid w:val="002E6255"/>
    <w:rsid w:val="002F1C07"/>
    <w:rsid w:val="002F23A1"/>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8016C"/>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407F"/>
    <w:rsid w:val="00596200"/>
    <w:rsid w:val="005A2628"/>
    <w:rsid w:val="005A5265"/>
    <w:rsid w:val="005B2223"/>
    <w:rsid w:val="005B7BA7"/>
    <w:rsid w:val="005B7E5E"/>
    <w:rsid w:val="005C064F"/>
    <w:rsid w:val="005C78A1"/>
    <w:rsid w:val="005C7C79"/>
    <w:rsid w:val="005D1753"/>
    <w:rsid w:val="005D7202"/>
    <w:rsid w:val="005E635F"/>
    <w:rsid w:val="005F5459"/>
    <w:rsid w:val="00600887"/>
    <w:rsid w:val="00600C54"/>
    <w:rsid w:val="00617880"/>
    <w:rsid w:val="0062408B"/>
    <w:rsid w:val="00631132"/>
    <w:rsid w:val="00640D54"/>
    <w:rsid w:val="006425E2"/>
    <w:rsid w:val="006563A7"/>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02A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A60D8"/>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0DA7"/>
    <w:rsid w:val="00831664"/>
    <w:rsid w:val="0084114C"/>
    <w:rsid w:val="008432D3"/>
    <w:rsid w:val="008461AA"/>
    <w:rsid w:val="008601BF"/>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210A"/>
    <w:rsid w:val="008B31CD"/>
    <w:rsid w:val="008B73AD"/>
    <w:rsid w:val="008C5483"/>
    <w:rsid w:val="008D74D9"/>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C39DF"/>
    <w:rsid w:val="009D03C4"/>
    <w:rsid w:val="009D2E11"/>
    <w:rsid w:val="009D5F6B"/>
    <w:rsid w:val="009E159E"/>
    <w:rsid w:val="009F0530"/>
    <w:rsid w:val="009F07A0"/>
    <w:rsid w:val="009F3D8C"/>
    <w:rsid w:val="009F6DC7"/>
    <w:rsid w:val="009F7214"/>
    <w:rsid w:val="009F7819"/>
    <w:rsid w:val="00A010BD"/>
    <w:rsid w:val="00A0190D"/>
    <w:rsid w:val="00A04034"/>
    <w:rsid w:val="00A15137"/>
    <w:rsid w:val="00A16BF1"/>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776DF"/>
    <w:rsid w:val="00A808C7"/>
    <w:rsid w:val="00A81A09"/>
    <w:rsid w:val="00A81E74"/>
    <w:rsid w:val="00A83D5F"/>
    <w:rsid w:val="00A93803"/>
    <w:rsid w:val="00A95554"/>
    <w:rsid w:val="00A96461"/>
    <w:rsid w:val="00AA0F56"/>
    <w:rsid w:val="00AA3281"/>
    <w:rsid w:val="00AA32A4"/>
    <w:rsid w:val="00AA4B45"/>
    <w:rsid w:val="00AA6A22"/>
    <w:rsid w:val="00AA6F1F"/>
    <w:rsid w:val="00AB0881"/>
    <w:rsid w:val="00AB256C"/>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6344B"/>
    <w:rsid w:val="00C678D0"/>
    <w:rsid w:val="00C84613"/>
    <w:rsid w:val="00C84712"/>
    <w:rsid w:val="00CA474F"/>
    <w:rsid w:val="00CB5977"/>
    <w:rsid w:val="00CC1682"/>
    <w:rsid w:val="00CC1FC6"/>
    <w:rsid w:val="00CC2658"/>
    <w:rsid w:val="00CC28BA"/>
    <w:rsid w:val="00CD5943"/>
    <w:rsid w:val="00CE0484"/>
    <w:rsid w:val="00CE2A5B"/>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33AA7"/>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0C96"/>
    <w:rsid w:val="00DC6795"/>
    <w:rsid w:val="00DC698F"/>
    <w:rsid w:val="00DD2056"/>
    <w:rsid w:val="00DD2901"/>
    <w:rsid w:val="00DD763D"/>
    <w:rsid w:val="00DE6830"/>
    <w:rsid w:val="00DE6F0F"/>
    <w:rsid w:val="00DF1827"/>
    <w:rsid w:val="00DF2A38"/>
    <w:rsid w:val="00DF5B05"/>
    <w:rsid w:val="00DF7B58"/>
    <w:rsid w:val="00E008F7"/>
    <w:rsid w:val="00E0256D"/>
    <w:rsid w:val="00E0456C"/>
    <w:rsid w:val="00E04863"/>
    <w:rsid w:val="00E25B17"/>
    <w:rsid w:val="00E3110D"/>
    <w:rsid w:val="00E3539A"/>
    <w:rsid w:val="00E35E61"/>
    <w:rsid w:val="00E427A7"/>
    <w:rsid w:val="00E47C6D"/>
    <w:rsid w:val="00E53130"/>
    <w:rsid w:val="00E5705A"/>
    <w:rsid w:val="00E619B8"/>
    <w:rsid w:val="00E653E7"/>
    <w:rsid w:val="00E67DB6"/>
    <w:rsid w:val="00E700CC"/>
    <w:rsid w:val="00E76CB4"/>
    <w:rsid w:val="00E85325"/>
    <w:rsid w:val="00E85B5B"/>
    <w:rsid w:val="00E912C0"/>
    <w:rsid w:val="00E9415F"/>
    <w:rsid w:val="00EB2E3C"/>
    <w:rsid w:val="00EB7E52"/>
    <w:rsid w:val="00EC2981"/>
    <w:rsid w:val="00EC438F"/>
    <w:rsid w:val="00EC54A4"/>
    <w:rsid w:val="00EE7038"/>
    <w:rsid w:val="00EF49A6"/>
    <w:rsid w:val="00EF5D5A"/>
    <w:rsid w:val="00EF5EF8"/>
    <w:rsid w:val="00F0104C"/>
    <w:rsid w:val="00F014F5"/>
    <w:rsid w:val="00F14226"/>
    <w:rsid w:val="00F2484C"/>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77"/>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77"/>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77"/>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91B9C-B84B-46CF-9020-5D074724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9842</TotalTime>
  <Pages>57</Pages>
  <Words>16009</Words>
  <Characters>91257</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107052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493</cp:revision>
  <cp:lastPrinted>2015-12-17T06:04:00Z</cp:lastPrinted>
  <dcterms:created xsi:type="dcterms:W3CDTF">2015-12-08T04:36:00Z</dcterms:created>
  <dcterms:modified xsi:type="dcterms:W3CDTF">2016-03-29T06:43:00Z</dcterms:modified>
</cp:coreProperties>
</file>