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C43873">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w:t>
      </w:r>
      <w:bookmarkStart w:id="0" w:name="_GoBack"/>
      <w:bookmarkEnd w:id="0"/>
      <w:r w:rsidR="00AF46A3">
        <w: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386348"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386348"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386348"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386348"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386348"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386348"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386348"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386348"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386348"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386348"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386348"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386348"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386348"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386348"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386348"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386348"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386348"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386348"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386348"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386348"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386348"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not cointegrated.</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386348"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proofErr w:type="spellStart"/>
      <w:r>
        <w:t>Dornbusch</w:t>
      </w:r>
      <w:proofErr w:type="spellEnd"/>
      <w:r>
        <w:t xml:space="preserve">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CC1FC6">
      <w:pPr>
        <w:pStyle w:val="Level1"/>
        <w:numPr>
          <w:ilvl w:val="0"/>
          <w:numId w:val="80"/>
        </w:numPr>
      </w:pPr>
      <w:r w:rsidRPr="00266229">
        <w:lastRenderedPageBreak/>
        <w:t>Alternative Investments</w:t>
      </w:r>
    </w:p>
    <w:p w:rsidR="00266229" w:rsidRDefault="00266229" w:rsidP="00CC1FC6">
      <w:pPr>
        <w:pStyle w:val="Level2"/>
        <w:numPr>
          <w:ilvl w:val="1"/>
          <w:numId w:val="65"/>
        </w:numPr>
      </w:pPr>
      <w:r>
        <w:rPr>
          <w:rFonts w:hint="eastAsia"/>
        </w:rPr>
        <w:t>Private Real Estate Investments</w:t>
      </w:r>
    </w:p>
    <w:p w:rsidR="000C6885" w:rsidRDefault="000C6885" w:rsidP="00CC1FC6">
      <w:pPr>
        <w:pStyle w:val="Level3"/>
        <w:numPr>
          <w:ilvl w:val="2"/>
          <w:numId w:val="70"/>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CC1FC6">
      <w:pPr>
        <w:pStyle w:val="Level3"/>
        <w:numPr>
          <w:ilvl w:val="2"/>
          <w:numId w:val="66"/>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CC1FC6">
      <w:pPr>
        <w:pStyle w:val="Level3"/>
        <w:numPr>
          <w:ilvl w:val="2"/>
          <w:numId w:val="67"/>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CC1FC6">
      <w:pPr>
        <w:pStyle w:val="Level3"/>
        <w:numPr>
          <w:ilvl w:val="2"/>
          <w:numId w:val="68"/>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CC1FC6">
      <w:pPr>
        <w:pStyle w:val="Level3"/>
        <w:numPr>
          <w:ilvl w:val="2"/>
          <w:numId w:val="69"/>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CC1FC6">
      <w:pPr>
        <w:pStyle w:val="Level3"/>
        <w:numPr>
          <w:ilvl w:val="2"/>
          <w:numId w:val="71"/>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CC1FC6">
      <w:pPr>
        <w:pStyle w:val="ListParagraph"/>
        <w:numPr>
          <w:ilvl w:val="0"/>
          <w:numId w:val="72"/>
        </w:numPr>
        <w:ind w:firstLineChars="0"/>
      </w:pPr>
      <w:r>
        <w:rPr>
          <w:rFonts w:hint="eastAsia"/>
        </w:rPr>
        <w:t>Exemption from taxation.</w:t>
      </w:r>
    </w:p>
    <w:p w:rsidR="004413B8" w:rsidRDefault="004413B8" w:rsidP="00CC1FC6">
      <w:pPr>
        <w:pStyle w:val="ListParagraph"/>
        <w:numPr>
          <w:ilvl w:val="0"/>
          <w:numId w:val="72"/>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CC1FC6">
      <w:pPr>
        <w:pStyle w:val="Level3"/>
        <w:numPr>
          <w:ilvl w:val="2"/>
          <w:numId w:val="74"/>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CC1FC6">
      <w:pPr>
        <w:pStyle w:val="Level3"/>
        <w:numPr>
          <w:ilvl w:val="2"/>
          <w:numId w:val="73"/>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CC1FC6">
      <w:pPr>
        <w:pStyle w:val="Level3"/>
        <w:numPr>
          <w:ilvl w:val="2"/>
          <w:numId w:val="75"/>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CC1FC6">
      <w:pPr>
        <w:pStyle w:val="Level3"/>
        <w:numPr>
          <w:ilvl w:val="2"/>
          <w:numId w:val="76"/>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DC698F">
      <w:pPr>
        <w:pStyle w:val="Level2"/>
      </w:pPr>
      <w:r>
        <w:rPr>
          <w:rFonts w:hint="eastAsia"/>
        </w:rPr>
        <w:t>A</w:t>
      </w:r>
      <w:r>
        <w:t xml:space="preserve"> Primer on Commodity Investing</w:t>
      </w:r>
    </w:p>
    <w:p w:rsidR="00DC698F" w:rsidRDefault="00DC698F" w:rsidP="00CC1FC6">
      <w:pPr>
        <w:pStyle w:val="Level3"/>
        <w:numPr>
          <w:ilvl w:val="2"/>
          <w:numId w:val="77"/>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CC1FC6">
      <w:pPr>
        <w:pStyle w:val="Level3"/>
        <w:numPr>
          <w:ilvl w:val="2"/>
          <w:numId w:val="78"/>
        </w:numPr>
        <w:spacing w:after="156"/>
      </w:pPr>
      <w:r>
        <w:rPr>
          <w:rFonts w:hint="eastAsia"/>
        </w:rPr>
        <w:t>Describe the components of return to a commodity futures and a portfolio of commodity futures.</w:t>
      </w:r>
    </w:p>
    <w:p w:rsidR="00CE599D" w:rsidRDefault="00CE599D" w:rsidP="00CC1FC6">
      <w:pPr>
        <w:pStyle w:val="ListParagraph"/>
        <w:numPr>
          <w:ilvl w:val="0"/>
          <w:numId w:val="79"/>
        </w:numPr>
        <w:ind w:firstLineChars="0"/>
      </w:pPr>
      <w:r>
        <w:rPr>
          <w:rFonts w:hint="eastAsia"/>
        </w:rPr>
        <w:t>Spot return</w:t>
      </w:r>
    </w:p>
    <w:p w:rsidR="00CE599D" w:rsidRDefault="00CE599D" w:rsidP="00CC1FC6">
      <w:pPr>
        <w:pStyle w:val="ListParagraph"/>
        <w:numPr>
          <w:ilvl w:val="0"/>
          <w:numId w:val="79"/>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CC1FC6">
      <w:pPr>
        <w:pStyle w:val="ListParagraph"/>
        <w:numPr>
          <w:ilvl w:val="0"/>
          <w:numId w:val="79"/>
        </w:numPr>
        <w:ind w:firstLineChars="0"/>
      </w:pPr>
      <w:r>
        <w:t>Collateral return</w:t>
      </w:r>
    </w:p>
    <w:p w:rsidR="00CD5943" w:rsidRDefault="00CE599D" w:rsidP="00CC1FC6">
      <w:pPr>
        <w:pStyle w:val="ListParagraph"/>
        <w:numPr>
          <w:ilvl w:val="0"/>
          <w:numId w:val="79"/>
        </w:numPr>
        <w:ind w:firstLineChars="0"/>
      </w:pPr>
      <w:r>
        <w:t>Rebalancing return</w:t>
      </w:r>
    </w:p>
    <w:p w:rsidR="00CD5943" w:rsidRDefault="00CD5943" w:rsidP="00CD5943">
      <w:pPr>
        <w:pStyle w:val="Level2"/>
      </w:pPr>
      <w:r>
        <w:br w:type="page"/>
      </w:r>
    </w:p>
    <w:p w:rsidR="00CE599D" w:rsidRDefault="00CD5943" w:rsidP="00CC1FC6">
      <w:pPr>
        <w:pStyle w:val="Level1"/>
        <w:numPr>
          <w:ilvl w:val="0"/>
          <w:numId w:val="81"/>
        </w:numPr>
      </w:pPr>
      <w:r>
        <w:lastRenderedPageBreak/>
        <w:t>Portfolio Management</w:t>
      </w:r>
    </w:p>
    <w:p w:rsidR="00CD5943" w:rsidRDefault="00CD5943" w:rsidP="00CC1FC6">
      <w:pPr>
        <w:pStyle w:val="Level2"/>
        <w:numPr>
          <w:ilvl w:val="1"/>
          <w:numId w:val="82"/>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386348"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386348"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386348"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386348"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386348"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386348"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386348"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386348"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CC1FC6">
      <w:pPr>
        <w:pStyle w:val="ListParagraph"/>
        <w:numPr>
          <w:ilvl w:val="0"/>
          <w:numId w:val="83"/>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CC1FC6">
      <w:pPr>
        <w:pStyle w:val="ListParagraph"/>
        <w:numPr>
          <w:ilvl w:val="0"/>
          <w:numId w:val="83"/>
        </w:numPr>
        <w:ind w:firstLineChars="0"/>
      </w:pPr>
      <w:r>
        <w:t>Company share-related factors: These factors directly incorporate investors’ expectation, including earning/dividend yield, book-to-market.</w:t>
      </w:r>
    </w:p>
    <w:p w:rsidR="007249A8" w:rsidRPr="00220CB1" w:rsidRDefault="007249A8" w:rsidP="00CC1FC6">
      <w:pPr>
        <w:pStyle w:val="ListParagraph"/>
        <w:numPr>
          <w:ilvl w:val="0"/>
          <w:numId w:val="83"/>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87645">
      <w:pPr>
        <w:pStyle w:val="Level2"/>
      </w:pPr>
      <w:r>
        <w:t>Analysis of Active Portfolio Management</w:t>
      </w:r>
    </w:p>
    <w:p w:rsidR="00287645" w:rsidRDefault="00287645" w:rsidP="00287645">
      <w:pPr>
        <w:pStyle w:val="Level3"/>
        <w:numPr>
          <w:ilvl w:val="0"/>
          <w:numId w:val="84"/>
        </w:numPr>
        <w:spacing w:after="156"/>
      </w:pPr>
      <w:r>
        <w:rPr>
          <w:rFonts w:hint="eastAsia"/>
        </w:rPr>
        <w:t xml:space="preserve">Active </w:t>
      </w:r>
      <w:r>
        <w:t>Management and Value Added</w:t>
      </w:r>
    </w:p>
    <w:p w:rsidR="00287645" w:rsidRDefault="00287645" w:rsidP="00287645">
      <w:pPr>
        <w:pStyle w:val="ListParagraph"/>
        <w:numPr>
          <w:ilvl w:val="1"/>
          <w:numId w:val="84"/>
        </w:numPr>
        <w:ind w:firstLineChars="0"/>
      </w:pPr>
      <w:r>
        <w:rPr>
          <w:rFonts w:hint="eastAsia"/>
        </w:rPr>
        <w:t xml:space="preserve">Measuring Value </w:t>
      </w:r>
      <w:r>
        <w:t>Added</w:t>
      </w:r>
    </w:p>
    <w:p w:rsidR="00287645" w:rsidRPr="00287645" w:rsidRDefault="00386348"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386348"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812756">
      <w:pPr>
        <w:pStyle w:val="ListParagraph"/>
        <w:numPr>
          <w:ilvl w:val="1"/>
          <w:numId w:val="84"/>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386348"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386348"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FB50C9">
      <w:pPr>
        <w:pStyle w:val="ListParagraph"/>
        <w:numPr>
          <w:ilvl w:val="0"/>
          <w:numId w:val="84"/>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386348"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386348"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386348"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386348"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386348"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4C20EA">
      <w:pPr>
        <w:pStyle w:val="ListParagraph"/>
        <w:numPr>
          <w:ilvl w:val="0"/>
          <w:numId w:val="85"/>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C230A">
      <w:pPr>
        <w:pStyle w:val="ListParagraph"/>
        <w:numPr>
          <w:ilvl w:val="0"/>
          <w:numId w:val="85"/>
        </w:numPr>
        <w:ind w:firstLineChars="0"/>
      </w:pPr>
      <w:r>
        <w:rPr>
          <w:rFonts w:hint="eastAsia"/>
        </w:rPr>
        <w:lastRenderedPageBreak/>
        <w:t xml:space="preserve">According to </w:t>
      </w:r>
      <w:r>
        <w:t xml:space="preserve">Grinold rule, </w:t>
      </w:r>
    </w:p>
    <w:p w:rsidR="002C230A" w:rsidRPr="00BE7D70" w:rsidRDefault="00386348"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386348"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386348"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A32184">
      <w:pPr>
        <w:pStyle w:val="ListParagraph"/>
        <w:numPr>
          <w:ilvl w:val="0"/>
          <w:numId w:val="85"/>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E85B5B">
      <w:pPr>
        <w:pStyle w:val="ListParagraph"/>
        <w:numPr>
          <w:ilvl w:val="0"/>
          <w:numId w:val="85"/>
        </w:numPr>
        <w:ind w:firstLineChars="0"/>
      </w:pPr>
      <w:r>
        <w:rPr>
          <w:rFonts w:hint="eastAsia"/>
        </w:rPr>
        <w:t xml:space="preserve">The Basic </w:t>
      </w:r>
      <w:r w:rsidR="000C5EE0">
        <w:t>F</w:t>
      </w:r>
      <w:r>
        <w:rPr>
          <w:rFonts w:hint="eastAsia"/>
        </w:rPr>
        <w:t>undamental Law:</w:t>
      </w:r>
    </w:p>
    <w:p w:rsidR="00E85B5B" w:rsidRPr="001E280F" w:rsidRDefault="00386348"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386348"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0C5EE0">
      <w:pPr>
        <w:pStyle w:val="ListParagraph"/>
        <w:numPr>
          <w:ilvl w:val="0"/>
          <w:numId w:val="85"/>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386348"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386348"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170F8C">
      <w:pPr>
        <w:pStyle w:val="ListParagraph"/>
        <w:numPr>
          <w:ilvl w:val="0"/>
          <w:numId w:val="86"/>
        </w:numPr>
        <w:ind w:firstLineChars="0"/>
      </w:pPr>
      <w:r>
        <w:rPr>
          <w:rFonts w:hint="eastAsia"/>
        </w:rPr>
        <w:t>Practical Limitations</w:t>
      </w:r>
    </w:p>
    <w:p w:rsidR="00170F8C" w:rsidRDefault="00170F8C" w:rsidP="00170F8C">
      <w:pPr>
        <w:pStyle w:val="ListParagraph"/>
        <w:numPr>
          <w:ilvl w:val="1"/>
          <w:numId w:val="86"/>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170F8C">
      <w:pPr>
        <w:pStyle w:val="ListParagraph"/>
        <w:numPr>
          <w:ilvl w:val="1"/>
          <w:numId w:val="86"/>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386348">
      <w:pPr>
        <w:pStyle w:val="Level2"/>
      </w:pPr>
      <w:r>
        <w:rPr>
          <w:rFonts w:hint="eastAsia"/>
        </w:rPr>
        <w:t xml:space="preserve">Economics and </w:t>
      </w:r>
      <w:r>
        <w:t>Investment Markets</w:t>
      </w:r>
    </w:p>
    <w:p w:rsidR="00386348" w:rsidRDefault="00386348" w:rsidP="00386348"/>
    <w:p w:rsidR="00E912C0" w:rsidRDefault="00E912C0" w:rsidP="00386348">
      <w:pPr>
        <w:pStyle w:val="ListParagraph"/>
        <w:numPr>
          <w:ilvl w:val="0"/>
          <w:numId w:val="85"/>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386348">
      <w:pPr>
        <w:pStyle w:val="ListParagraph"/>
        <w:numPr>
          <w:ilvl w:val="0"/>
          <w:numId w:val="85"/>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B92D2B">
      <w:pPr>
        <w:pStyle w:val="ListParagraph"/>
        <w:numPr>
          <w:ilvl w:val="0"/>
          <w:numId w:val="85"/>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1C3E62">
      <w:pPr>
        <w:pStyle w:val="ListParagraph"/>
        <w:numPr>
          <w:ilvl w:val="0"/>
          <w:numId w:val="87"/>
        </w:numPr>
        <w:ind w:firstLineChars="0"/>
        <w:rPr>
          <w:rFonts w:hint="eastAsia"/>
        </w:rPr>
      </w:pPr>
      <w:r>
        <w:rPr>
          <w:rFonts w:hint="eastAsia"/>
        </w:rPr>
        <w:t>The market expects the future rate will increase.</w:t>
      </w:r>
    </w:p>
    <w:p w:rsidR="001C3E62" w:rsidRPr="00E912C0" w:rsidRDefault="001C3E62" w:rsidP="001C3E62">
      <w:pPr>
        <w:pStyle w:val="ListParagraph"/>
        <w:numPr>
          <w:ilvl w:val="0"/>
          <w:numId w:val="87"/>
        </w:numPr>
        <w:ind w:firstLineChars="0"/>
        <w:rPr>
          <w:rFonts w:hint="eastAsia"/>
        </w:rPr>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CA76CDD0"/>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1"/>
  </w:num>
  <w:num w:numId="6">
    <w:abstractNumId w:val="51"/>
  </w:num>
  <w:num w:numId="7">
    <w:abstractNumId w:val="22"/>
  </w:num>
  <w:num w:numId="8">
    <w:abstractNumId w:val="54"/>
  </w:num>
  <w:num w:numId="9">
    <w:abstractNumId w:val="15"/>
  </w:num>
  <w:num w:numId="10">
    <w:abstractNumId w:val="9"/>
  </w:num>
  <w:num w:numId="11">
    <w:abstractNumId w:val="14"/>
  </w:num>
  <w:num w:numId="12">
    <w:abstractNumId w:val="39"/>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6"/>
  </w:num>
  <w:num w:numId="16">
    <w:abstractNumId w:val="58"/>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2"/>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0"/>
  </w:num>
  <w:num w:numId="28">
    <w:abstractNumId w:val="49"/>
  </w:num>
  <w:num w:numId="29">
    <w:abstractNumId w:val="11"/>
  </w:num>
  <w:num w:numId="30">
    <w:abstractNumId w:val="45"/>
  </w:num>
  <w:num w:numId="31">
    <w:abstractNumId w:val="4"/>
  </w:num>
  <w:num w:numId="32">
    <w:abstractNumId w:val="31"/>
  </w:num>
  <w:num w:numId="33">
    <w:abstractNumId w:val="3"/>
  </w:num>
  <w:num w:numId="34">
    <w:abstractNumId w:val="36"/>
  </w:num>
  <w:num w:numId="35">
    <w:abstractNumId w:val="19"/>
  </w:num>
  <w:num w:numId="36">
    <w:abstractNumId w:val="20"/>
  </w:num>
  <w:num w:numId="37">
    <w:abstractNumId w:val="38"/>
  </w:num>
  <w:num w:numId="38">
    <w:abstractNumId w:val="24"/>
  </w:num>
  <w:num w:numId="39">
    <w:abstractNumId w:val="48"/>
  </w:num>
  <w:num w:numId="40">
    <w:abstractNumId w:val="37"/>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5"/>
  </w:num>
  <w:num w:numId="50">
    <w:abstractNumId w:val="30"/>
  </w:num>
  <w:num w:numId="51">
    <w:abstractNumId w:val="34"/>
  </w:num>
  <w:num w:numId="52">
    <w:abstractNumId w:val="33"/>
  </w:num>
  <w:num w:numId="53">
    <w:abstractNumId w:val="52"/>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4"/>
  </w:num>
  <w:num w:numId="60">
    <w:abstractNumId w:val="21"/>
  </w:num>
  <w:num w:numId="61">
    <w:abstractNumId w:val="35"/>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num>
  <w:num w:numId="65">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7"/>
  </w:num>
  <w:num w:numId="73">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7"/>
  </w:num>
  <w:num w:numId="80">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num>
  <w:num w:numId="84">
    <w:abstractNumId w:val="50"/>
  </w:num>
  <w:num w:numId="85">
    <w:abstractNumId w:val="53"/>
  </w:num>
  <w:num w:numId="86">
    <w:abstractNumId w:val="56"/>
  </w:num>
  <w:num w:numId="87">
    <w:abstractNumId w:val="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466D3"/>
    <w:rsid w:val="00154F68"/>
    <w:rsid w:val="00170F8C"/>
    <w:rsid w:val="001824C7"/>
    <w:rsid w:val="001B5487"/>
    <w:rsid w:val="001B7134"/>
    <w:rsid w:val="001C1432"/>
    <w:rsid w:val="001C3E62"/>
    <w:rsid w:val="001C4317"/>
    <w:rsid w:val="001D021E"/>
    <w:rsid w:val="001D0B87"/>
    <w:rsid w:val="001E280F"/>
    <w:rsid w:val="001E6961"/>
    <w:rsid w:val="00203003"/>
    <w:rsid w:val="00204AE0"/>
    <w:rsid w:val="00215022"/>
    <w:rsid w:val="00220CB1"/>
    <w:rsid w:val="00234572"/>
    <w:rsid w:val="00246770"/>
    <w:rsid w:val="00257B6C"/>
    <w:rsid w:val="00266229"/>
    <w:rsid w:val="00280739"/>
    <w:rsid w:val="00287645"/>
    <w:rsid w:val="00290D82"/>
    <w:rsid w:val="00294B50"/>
    <w:rsid w:val="002960F8"/>
    <w:rsid w:val="002A2A9B"/>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936C4"/>
    <w:rsid w:val="0079479F"/>
    <w:rsid w:val="007A0DAE"/>
    <w:rsid w:val="007A14C1"/>
    <w:rsid w:val="007A35D8"/>
    <w:rsid w:val="007A43A8"/>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A04034"/>
    <w:rsid w:val="00A21EAC"/>
    <w:rsid w:val="00A32184"/>
    <w:rsid w:val="00A41EBF"/>
    <w:rsid w:val="00A43F2A"/>
    <w:rsid w:val="00A466F5"/>
    <w:rsid w:val="00A5711E"/>
    <w:rsid w:val="00A66E43"/>
    <w:rsid w:val="00A72B40"/>
    <w:rsid w:val="00A74ABD"/>
    <w:rsid w:val="00A75CA9"/>
    <w:rsid w:val="00A808C7"/>
    <w:rsid w:val="00A83D5F"/>
    <w:rsid w:val="00A93803"/>
    <w:rsid w:val="00A95554"/>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C01A54"/>
    <w:rsid w:val="00C06711"/>
    <w:rsid w:val="00C10348"/>
    <w:rsid w:val="00C20CDC"/>
    <w:rsid w:val="00C22DC6"/>
    <w:rsid w:val="00C26A42"/>
    <w:rsid w:val="00C272BE"/>
    <w:rsid w:val="00C34ABC"/>
    <w:rsid w:val="00C36156"/>
    <w:rsid w:val="00C37B67"/>
    <w:rsid w:val="00C43873"/>
    <w:rsid w:val="00C4502C"/>
    <w:rsid w:val="00C47E3F"/>
    <w:rsid w:val="00C56FA4"/>
    <w:rsid w:val="00C678D0"/>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64"/>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64"/>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64"/>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5C99D-9302-4554-ACE5-A85AC7C4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7783</TotalTime>
  <Pages>43</Pages>
  <Words>11724</Words>
  <Characters>66830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78398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304</cp:revision>
  <cp:lastPrinted>2015-12-17T06:04:00Z</cp:lastPrinted>
  <dcterms:created xsi:type="dcterms:W3CDTF">2015-12-08T04:36:00Z</dcterms:created>
  <dcterms:modified xsi:type="dcterms:W3CDTF">2016-02-11T02:46:00Z</dcterms:modified>
</cp:coreProperties>
</file>