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1A3CC1">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 xml:space="preserve">The purpose of simple linear regression is to explain the variation in a dependent variable in terms </w:t>
      </w:r>
      <w:proofErr w:type="gramStart"/>
      <w:r>
        <w:t>of</w:t>
      </w:r>
      <w:proofErr w:type="gramEnd"/>
      <w:r>
        <w:t xml:space="preserve">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9F7819"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9F7819"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9F7819"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9F7819"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9F7819"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9F7819"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9F7819"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9F7819"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9F7819"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9F7819"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9F7819"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lastRenderedPageBreak/>
        <w:t>Constant and finite covariance between values at any given lag</w:t>
      </w:r>
      <w:r w:rsidR="00093DAC">
        <w:t xml:space="preserve"> (11.f)</w:t>
      </w:r>
      <w:r>
        <w:t>.</w:t>
      </w:r>
    </w:p>
    <w:p w:rsidR="000E126E" w:rsidRDefault="000E126E" w:rsidP="000E126E">
      <w:pPr>
        <w:pStyle w:val="Level3"/>
        <w:spacing w:after="156"/>
      </w:pPr>
      <w:r>
        <w:rPr>
          <w:rFonts w:hint="eastAsia"/>
        </w:rPr>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9F7819"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9F7819"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9F7819"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9F7819"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9F7819"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9F7819"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9F7819"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 xml:space="preserve">To adjust for seasonality in an AR model, an additional lag of the dependent variable is added to </w:t>
      </w:r>
      <w:r>
        <w:lastRenderedPageBreak/>
        <w:t>the original model as another independent variable.</w:t>
      </w:r>
    </w:p>
    <w:p w:rsidR="00257B6C" w:rsidRDefault="00257B6C" w:rsidP="00257B6C">
      <w:pPr>
        <w:pStyle w:val="Level3"/>
        <w:spacing w:after="156"/>
      </w:pPr>
      <w:r>
        <w:rPr>
          <w:rFonts w:hint="eastAsia"/>
        </w:rPr>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9F7819"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9F7819"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9F7819"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lastRenderedPageBreak/>
        <w:t>Risk-Adjusted Value</w:t>
      </w:r>
    </w:p>
    <w:p w:rsidR="00596200" w:rsidRDefault="00596200" w:rsidP="00596200">
      <w:r>
        <w:t>If we have already incorporated the risk of the asset in the discount rate, care should be taken to 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9F7819"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w:t>
      </w:r>
      <w:bookmarkStart w:id="0" w:name="_GoBack"/>
      <w:bookmarkEnd w:id="0"/>
      <w:r>
        <w:t xml:space="preserve">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2A6A88">
      <w:pPr>
        <w:pStyle w:val="Level1"/>
        <w:numPr>
          <w:ilvl w:val="0"/>
          <w:numId w:val="87"/>
        </w:numPr>
      </w:pPr>
      <w:r>
        <w:rPr>
          <w:rFonts w:hint="eastAsia"/>
        </w:rPr>
        <w:lastRenderedPageBreak/>
        <w:t>Equity Investment</w:t>
      </w:r>
    </w:p>
    <w:p w:rsidR="00A96461" w:rsidRDefault="00A96461" w:rsidP="002A6A88">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 w:rsidR="001766AE" w:rsidRDefault="001766AE" w:rsidP="002A6A88">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 w:rsidR="00A96461" w:rsidRDefault="00A96461" w:rsidP="002A6A88">
      <w:pPr>
        <w:pStyle w:val="Level3"/>
        <w:numPr>
          <w:ilvl w:val="2"/>
          <w:numId w:val="91"/>
        </w:numPr>
        <w:spacing w:after="156"/>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2A6A88">
      <w:pPr>
        <w:pStyle w:val="ListParagraph"/>
        <w:numPr>
          <w:ilvl w:val="0"/>
          <w:numId w:val="89"/>
        </w:numPr>
        <w:ind w:firstLineChars="0"/>
      </w:pPr>
      <w:r>
        <w:rPr>
          <w:rFonts w:hint="eastAsia"/>
        </w:rPr>
        <w:t>Bargaining p</w:t>
      </w:r>
      <w:r>
        <w:t>ower of buyer</w:t>
      </w:r>
    </w:p>
    <w:p w:rsidR="00A96461" w:rsidRDefault="00A96461" w:rsidP="002A6A88">
      <w:pPr>
        <w:pStyle w:val="ListParagraph"/>
        <w:numPr>
          <w:ilvl w:val="0"/>
          <w:numId w:val="89"/>
        </w:numPr>
        <w:ind w:firstLineChars="0"/>
      </w:pPr>
      <w:r>
        <w:rPr>
          <w:rFonts w:hint="eastAsia"/>
        </w:rPr>
        <w:t>Bargaining p</w:t>
      </w:r>
      <w:r>
        <w:t>ower of supplier</w:t>
      </w:r>
    </w:p>
    <w:p w:rsidR="00A96461" w:rsidRDefault="00A96461" w:rsidP="002A6A88">
      <w:pPr>
        <w:pStyle w:val="ListParagraph"/>
        <w:numPr>
          <w:ilvl w:val="0"/>
          <w:numId w:val="89"/>
        </w:numPr>
        <w:ind w:firstLineChars="0"/>
      </w:pPr>
      <w:r>
        <w:t>Threat of new entrants</w:t>
      </w:r>
    </w:p>
    <w:p w:rsidR="00A96461" w:rsidRDefault="00A96461" w:rsidP="002A6A88">
      <w:pPr>
        <w:pStyle w:val="ListParagraph"/>
        <w:numPr>
          <w:ilvl w:val="0"/>
          <w:numId w:val="89"/>
        </w:numPr>
        <w:ind w:firstLineChars="0"/>
      </w:pPr>
      <w:r>
        <w:t>Threat of substitutes</w:t>
      </w:r>
    </w:p>
    <w:p w:rsidR="00A96461" w:rsidRDefault="00A96461" w:rsidP="002A6A88">
      <w:pPr>
        <w:pStyle w:val="ListParagraph"/>
        <w:numPr>
          <w:ilvl w:val="0"/>
          <w:numId w:val="89"/>
        </w:numPr>
        <w:ind w:firstLineChars="0"/>
      </w:pPr>
      <w:r>
        <w:t>Rivalry among existing competitors</w:t>
      </w:r>
    </w:p>
    <w:p w:rsidR="00A96461" w:rsidRDefault="00A96461" w:rsidP="00A96461"/>
    <w:p w:rsidR="00A96461" w:rsidRDefault="00A96461" w:rsidP="002A6A88">
      <w:pPr>
        <w:pStyle w:val="Level3"/>
        <w:numPr>
          <w:ilvl w:val="2"/>
          <w:numId w:val="90"/>
        </w:numPr>
        <w:spacing w:after="156"/>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pPr>
      <w:r>
        <w:rPr>
          <w:rFonts w:hint="eastAsia"/>
        </w:rPr>
        <w:t>Calculate and interpret an equity risk premium using historical and forward-looking estimation approaches.</w:t>
      </w:r>
    </w:p>
    <w:p w:rsidR="006C54F2" w:rsidRDefault="006C54F2" w:rsidP="006C54F2">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 w:rsidR="00456255" w:rsidRDefault="00456255" w:rsidP="002A6A88">
      <w:pPr>
        <w:pStyle w:val="Level3"/>
        <w:numPr>
          <w:ilvl w:val="2"/>
          <w:numId w:val="93"/>
        </w:numPr>
        <w:spacing w:after="156"/>
      </w:pPr>
      <w:r>
        <w:rPr>
          <w:rFonts w:hint="eastAsia"/>
        </w:rPr>
        <w:t xml:space="preserve">Estimate the required return on an equity investment using the CAPM, the </w:t>
      </w:r>
      <w:proofErr w:type="spellStart"/>
      <w:r>
        <w:rPr>
          <w:rFonts w:hint="eastAsia"/>
        </w:rPr>
        <w:t>Fama</w:t>
      </w:r>
      <w:proofErr w:type="spellEnd"/>
      <w:r>
        <w:rPr>
          <w:rFonts w:hint="eastAsia"/>
        </w:rPr>
        <w:t>-French model, the Pastor-</w:t>
      </w:r>
      <w:proofErr w:type="spellStart"/>
      <w:r>
        <w:rPr>
          <w:rFonts w:hint="eastAsia"/>
        </w:rPr>
        <w:t>Stam</w:t>
      </w:r>
      <w:r>
        <w:t>baugh</w:t>
      </w:r>
      <w:proofErr w:type="spellEnd"/>
      <w:r>
        <w:t xml:space="preserve"> model, macro-economic multifactor models, and the build-up method.</w:t>
      </w:r>
    </w:p>
    <w:p w:rsidR="00456255" w:rsidRDefault="00456255" w:rsidP="00456255">
      <w:proofErr w:type="spellStart"/>
      <w:r>
        <w:rPr>
          <w:rFonts w:hint="eastAsia"/>
        </w:rPr>
        <w:t>Fama</w:t>
      </w:r>
      <w:proofErr w:type="spellEnd"/>
      <w:r>
        <w:rPr>
          <w:rFonts w:hint="eastAsia"/>
        </w:rPr>
        <w:t>-French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9F7819"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A54760">
        <w:rPr>
          <w:rFonts w:hint="eastAsia"/>
        </w:rPr>
        <w:t xml:space="preserve"> = </w:t>
      </w:r>
      <w:r w:rsidR="00A54760">
        <w:t>return of h</w:t>
      </w:r>
      <w:r w:rsidR="00A54760">
        <w:rPr>
          <w:rFonts w:hint="eastAsia"/>
        </w:rPr>
        <w:t xml:space="preserve">igh book-to-market </w:t>
      </w:r>
      <w:r w:rsidR="00A54760">
        <w:t>security, which is usually value stock</w:t>
      </w:r>
    </w:p>
    <w:p w:rsidR="00A54760" w:rsidRDefault="00A54760" w:rsidP="00456255"/>
    <w:p w:rsidR="00730184" w:rsidRDefault="00730184" w:rsidP="00456255">
      <w:r>
        <w:rPr>
          <w:rFonts w:hint="eastAsia"/>
        </w:rPr>
        <w:t>Pastor-</w:t>
      </w:r>
      <w:proofErr w:type="spellStart"/>
      <w:r>
        <w:rPr>
          <w:rFonts w:hint="eastAsia"/>
        </w:rPr>
        <w:t>Stambaugh</w:t>
      </w:r>
      <w:proofErr w:type="spellEnd"/>
      <w:r>
        <w:rPr>
          <w:rFonts w:hint="eastAsia"/>
        </w:rPr>
        <w:t xml:space="preserve"> Model adds a liquidity factor to the </w:t>
      </w:r>
      <w:proofErr w:type="spellStart"/>
      <w:r>
        <w:rPr>
          <w:rFonts w:hint="eastAsia"/>
        </w:rPr>
        <w:t>Fama</w:t>
      </w:r>
      <w:proofErr w:type="spellEnd"/>
      <w:r>
        <w:rPr>
          <w:rFonts w:hint="eastAsia"/>
        </w:rPr>
        <w:t>-French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2A6A88">
      <w:pPr>
        <w:pStyle w:val="Level2"/>
        <w:numPr>
          <w:ilvl w:val="1"/>
          <w:numId w:val="94"/>
        </w:numPr>
      </w:pPr>
      <w:r>
        <w:rPr>
          <w:rFonts w:hint="eastAsia"/>
        </w:rPr>
        <w:t xml:space="preserve">Your </w:t>
      </w:r>
      <w:r>
        <w:t>S</w:t>
      </w:r>
      <w:r>
        <w:rPr>
          <w:rFonts w:hint="eastAsia"/>
        </w:rPr>
        <w:t>trategy Needs a Strategy</w:t>
      </w:r>
    </w:p>
    <w:p w:rsidR="0087671A" w:rsidRDefault="0087671A" w:rsidP="002A6A88">
      <w:pPr>
        <w:pStyle w:val="Level3"/>
        <w:numPr>
          <w:ilvl w:val="2"/>
          <w:numId w:val="95"/>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tc>
        <w:tc>
          <w:tcPr>
            <w:tcW w:w="2765" w:type="dxa"/>
          </w:tcPr>
          <w:p w:rsidR="0087671A" w:rsidRDefault="0087671A" w:rsidP="0087671A">
            <w:r>
              <w:rPr>
                <w:rFonts w:hint="eastAsia"/>
              </w:rPr>
              <w:t>Less Predictable</w:t>
            </w:r>
          </w:p>
        </w:tc>
        <w:tc>
          <w:tcPr>
            <w:tcW w:w="2766" w:type="dxa"/>
          </w:tcPr>
          <w:p w:rsidR="0087671A" w:rsidRDefault="0087671A" w:rsidP="0087671A">
            <w:r>
              <w:rPr>
                <w:rFonts w:hint="eastAsia"/>
              </w:rPr>
              <w:t>More Predictable</w:t>
            </w:r>
          </w:p>
        </w:tc>
      </w:tr>
      <w:tr w:rsidR="0087671A" w:rsidTr="0087671A">
        <w:tc>
          <w:tcPr>
            <w:tcW w:w="2765" w:type="dxa"/>
          </w:tcPr>
          <w:p w:rsidR="0087671A" w:rsidRDefault="0087671A" w:rsidP="0087671A">
            <w:r>
              <w:rPr>
                <w:rFonts w:hint="eastAsia"/>
              </w:rPr>
              <w:t>Less Malleable</w:t>
            </w:r>
          </w:p>
        </w:tc>
        <w:tc>
          <w:tcPr>
            <w:tcW w:w="2765" w:type="dxa"/>
          </w:tcPr>
          <w:p w:rsidR="0087671A" w:rsidRDefault="0087671A" w:rsidP="0087671A">
            <w:r>
              <w:rPr>
                <w:rFonts w:hint="eastAsia"/>
              </w:rPr>
              <w:t>Adaptive</w:t>
            </w:r>
          </w:p>
        </w:tc>
        <w:tc>
          <w:tcPr>
            <w:tcW w:w="2766" w:type="dxa"/>
          </w:tcPr>
          <w:p w:rsidR="0087671A" w:rsidRDefault="0087671A" w:rsidP="0087671A">
            <w:r>
              <w:rPr>
                <w:rFonts w:hint="eastAsia"/>
              </w:rPr>
              <w:t>Classic</w:t>
            </w:r>
          </w:p>
        </w:tc>
      </w:tr>
      <w:tr w:rsidR="0087671A" w:rsidTr="0087671A">
        <w:tc>
          <w:tcPr>
            <w:tcW w:w="2765" w:type="dxa"/>
          </w:tcPr>
          <w:p w:rsidR="0087671A" w:rsidRDefault="0087671A" w:rsidP="0087671A">
            <w:r>
              <w:t>More</w:t>
            </w:r>
            <w:r>
              <w:rPr>
                <w:rFonts w:hint="eastAsia"/>
              </w:rPr>
              <w:t xml:space="preserve"> Malleable</w:t>
            </w:r>
          </w:p>
        </w:tc>
        <w:tc>
          <w:tcPr>
            <w:tcW w:w="2765" w:type="dxa"/>
          </w:tcPr>
          <w:p w:rsidR="0087671A" w:rsidRDefault="0087671A" w:rsidP="0087671A">
            <w:r>
              <w:rPr>
                <w:rFonts w:hint="eastAsia"/>
              </w:rPr>
              <w:t>Shaping</w:t>
            </w:r>
          </w:p>
        </w:tc>
        <w:tc>
          <w:tcPr>
            <w:tcW w:w="2766" w:type="dxa"/>
          </w:tcPr>
          <w:p w:rsidR="0087671A" w:rsidRDefault="0087671A" w:rsidP="0087671A">
            <w:r>
              <w:rPr>
                <w:rFonts w:hint="eastAsia"/>
              </w:rPr>
              <w:t>Visionary</w:t>
            </w:r>
          </w:p>
        </w:tc>
      </w:tr>
    </w:tbl>
    <w:p w:rsidR="0087671A" w:rsidRDefault="0087671A" w:rsidP="0087671A"/>
    <w:p w:rsidR="00617880" w:rsidRDefault="00617880" w:rsidP="00617880">
      <w:pPr>
        <w:pStyle w:val="Level2"/>
      </w:pPr>
      <w:r>
        <w:rPr>
          <w:rFonts w:hint="eastAsia"/>
        </w:rPr>
        <w:t>Industry and Company Analysis</w:t>
      </w:r>
    </w:p>
    <w:p w:rsidR="00617880" w:rsidRDefault="00617880" w:rsidP="00617880">
      <w:pPr>
        <w:pStyle w:val="Level3"/>
        <w:spacing w:after="156"/>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2A6A88">
      <w:pPr>
        <w:pStyle w:val="Level3"/>
        <w:numPr>
          <w:ilvl w:val="2"/>
          <w:numId w:val="97"/>
        </w:numPr>
        <w:spacing w:after="156"/>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p>
    <w:p w:rsidR="007A45F2" w:rsidRDefault="007A45F2" w:rsidP="001A3CC1">
      <w:r>
        <w:t xml:space="preserve">Return on capital employed is similar to return on invested capital, but uses </w:t>
      </w:r>
      <w:r w:rsidRPr="005179C9">
        <w:rPr>
          <w:b/>
        </w:rPr>
        <w:t>pretax</w:t>
      </w:r>
      <w:r>
        <w:t xml:space="preserve"> operating earnings in the numerator.</w:t>
      </w:r>
    </w:p>
    <w:p w:rsidR="00C41795" w:rsidRDefault="00C41795" w:rsidP="001A3CC1"/>
    <w:p w:rsidR="00C41795" w:rsidRDefault="00C41795" w:rsidP="00C41795">
      <w:pPr>
        <w:pStyle w:val="Level2"/>
      </w:pPr>
      <w:r>
        <w:rPr>
          <w:rFonts w:hint="eastAsia"/>
        </w:rPr>
        <w:t>D</w:t>
      </w:r>
      <w:r>
        <w:t>iscounted Dividend Valuation</w:t>
      </w:r>
    </w:p>
    <w:p w:rsidR="00C41795" w:rsidRDefault="00C41795" w:rsidP="00C41795">
      <w:pPr>
        <w:pStyle w:val="Level3"/>
        <w:numPr>
          <w:ilvl w:val="2"/>
          <w:numId w:val="98"/>
        </w:numPr>
        <w:spacing w:after="156"/>
      </w:pPr>
      <w:r>
        <w:rPr>
          <w:rFonts w:hint="eastAsia"/>
        </w:rPr>
        <w:t>Calculate and interpret the PV of growth opportunities and the component of the leading PE related to PVGO</w:t>
      </w:r>
    </w:p>
    <w:p w:rsidR="00C41795" w:rsidRDefault="00C41795" w:rsidP="00C41795">
      <w:r>
        <w:t>V</w:t>
      </w:r>
      <w:r w:rsidRPr="00C41795">
        <w:rPr>
          <w:vertAlign w:val="subscript"/>
        </w:rPr>
        <w:t>0</w:t>
      </w:r>
      <w:r>
        <w:t xml:space="preserve"> = E</w:t>
      </w:r>
      <w:r w:rsidRPr="00C41795">
        <w:rPr>
          <w:vertAlign w:val="subscript"/>
        </w:rPr>
        <w:t>1</w:t>
      </w:r>
      <w:r>
        <w:t>/r + PVGO</w:t>
      </w:r>
    </w:p>
    <w:p w:rsidR="00C41795" w:rsidRDefault="00C41795" w:rsidP="00C41795"/>
    <w:p w:rsidR="00C41795" w:rsidRDefault="00C41795" w:rsidP="00C41795">
      <w:pPr>
        <w:pStyle w:val="Level3"/>
        <w:numPr>
          <w:ilvl w:val="2"/>
          <w:numId w:val="99"/>
        </w:numPr>
        <w:spacing w:after="156"/>
      </w:pPr>
      <w:r>
        <w:rPr>
          <w:rFonts w:hint="eastAsia"/>
        </w:rPr>
        <w:t>Explain the assumptions and justify the selection of the two-stage DDM, the H-model, the three-stage DDM, or spreadsheet modeling to value a company</w:t>
      </w:r>
      <w:r>
        <w:t>’s common shares</w:t>
      </w:r>
    </w:p>
    <w:p w:rsidR="00C41795" w:rsidRDefault="00C41795" w:rsidP="00C41795">
      <w:r>
        <w:t>H-model:</w:t>
      </w:r>
    </w:p>
    <w:p w:rsidR="00C41795" w:rsidRPr="00C41795" w:rsidRDefault="009F7819" w:rsidP="00C4179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C41795" w:rsidRDefault="00371F50" w:rsidP="00371F50">
      <w:pPr>
        <w:pStyle w:val="Level3"/>
        <w:numPr>
          <w:ilvl w:val="2"/>
          <w:numId w:val="100"/>
        </w:numPr>
        <w:spacing w:after="156"/>
      </w:pPr>
      <w:r>
        <w:rPr>
          <w:rFonts w:hint="eastAsia"/>
        </w:rPr>
        <w:lastRenderedPageBreak/>
        <w:t xml:space="preserve">Calculate and interpret the SGR of a company and demonstrate the use of </w:t>
      </w:r>
      <w:r w:rsidR="00E3110D">
        <w:t>DuPont</w:t>
      </w:r>
      <w:r>
        <w:rPr>
          <w:rFonts w:hint="eastAsia"/>
        </w:rPr>
        <w:t xml:space="preserve"> analysis to estimate a company</w:t>
      </w:r>
      <w:r>
        <w:t>’s sustainable growth rate.</w:t>
      </w:r>
    </w:p>
    <w:p w:rsidR="00371F50" w:rsidRDefault="00371F50" w:rsidP="00371F50">
      <w:r>
        <w:t xml:space="preserve">When calculating ROE, use accounting data at beginning of </w:t>
      </w:r>
      <w:r w:rsidR="00516592">
        <w:t xml:space="preserve">a </w:t>
      </w:r>
      <w:r>
        <w:t>year.</w:t>
      </w:r>
    </w:p>
    <w:p w:rsidR="00AE4977" w:rsidRDefault="00AE4977" w:rsidP="00371F50"/>
    <w:p w:rsidR="00AE4977" w:rsidRDefault="00AE4977" w:rsidP="00AE4977">
      <w:pPr>
        <w:pStyle w:val="Level2"/>
      </w:pPr>
      <w:r>
        <w:rPr>
          <w:rFonts w:hint="eastAsia"/>
        </w:rPr>
        <w:t>Free Cash Flow Valuation</w:t>
      </w:r>
    </w:p>
    <w:p w:rsidR="00AE4977" w:rsidRDefault="00AE4977" w:rsidP="00AE4977">
      <w:pPr>
        <w:pStyle w:val="Level3"/>
        <w:spacing w:after="156"/>
      </w:pPr>
      <w:r>
        <w:rPr>
          <w:rFonts w:hint="eastAsia"/>
        </w:rPr>
        <w:t>Compare the FCFF and FCFE approaches to valuation.</w:t>
      </w:r>
    </w:p>
    <w:p w:rsidR="00AE4977" w:rsidRDefault="00AE4977" w:rsidP="00AE4977">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F74197" w:rsidRDefault="00F74197" w:rsidP="00AE4977"/>
    <w:p w:rsidR="00F74197" w:rsidRDefault="00F74197" w:rsidP="00F74197">
      <w:pPr>
        <w:pStyle w:val="Level3"/>
        <w:spacing w:after="156"/>
      </w:pPr>
      <w:r>
        <w:rPr>
          <w:rFonts w:hint="eastAsia"/>
        </w:rPr>
        <w:t>Explain the appropriate adjustments to NI, EBIT, EBITDA and CFO to calculate FCFF and FCFE.</w:t>
      </w:r>
    </w:p>
    <w:p w:rsidR="00F74197" w:rsidRDefault="00F74197" w:rsidP="00F74197">
      <w:r>
        <w:t xml:space="preserve">FCFF = NI + NCC + Interest * (1 – tax) – </w:t>
      </w:r>
      <w:proofErr w:type="spellStart"/>
      <w:r>
        <w:t>FCInv</w:t>
      </w:r>
      <w:proofErr w:type="spellEnd"/>
      <w:r>
        <w:t xml:space="preserve"> – </w:t>
      </w:r>
      <w:proofErr w:type="spellStart"/>
      <w:r>
        <w:t>WCInv</w:t>
      </w:r>
      <w:proofErr w:type="spellEnd"/>
    </w:p>
    <w:p w:rsidR="00F74197" w:rsidRDefault="00F74197" w:rsidP="00F74197">
      <w:r>
        <w:t xml:space="preserve">FCFF = EBIT * (1 – tax) + Depreciation – </w:t>
      </w:r>
      <w:proofErr w:type="spellStart"/>
      <w:r>
        <w:t>FCInv</w:t>
      </w:r>
      <w:proofErr w:type="spellEnd"/>
      <w:r>
        <w:t xml:space="preserve"> – </w:t>
      </w:r>
      <w:proofErr w:type="spellStart"/>
      <w:r>
        <w:t>WCInv</w:t>
      </w:r>
      <w:proofErr w:type="spellEnd"/>
    </w:p>
    <w:p w:rsidR="00F74197" w:rsidRDefault="00F74197" w:rsidP="00F74197">
      <w:r>
        <w:t xml:space="preserve">FCFF = EBITDA * (1 – tax) + Depreciation * tax – </w:t>
      </w:r>
      <w:proofErr w:type="spellStart"/>
      <w:r>
        <w:t>FCInv</w:t>
      </w:r>
      <w:proofErr w:type="spellEnd"/>
      <w:r>
        <w:t xml:space="preserve"> </w:t>
      </w:r>
      <w:r w:rsidR="00BF5D79">
        <w:t>–</w:t>
      </w:r>
      <w:r>
        <w:t xml:space="preserve"> </w:t>
      </w:r>
      <w:proofErr w:type="spellStart"/>
      <w:r>
        <w:t>WCInv</w:t>
      </w:r>
      <w:proofErr w:type="spellEnd"/>
    </w:p>
    <w:p w:rsidR="00BF5D79" w:rsidRDefault="00BF5D79" w:rsidP="00F74197">
      <w:r>
        <w:t>FCFE = FCFF – interest * (1 – tax) + net borrowing</w:t>
      </w:r>
    </w:p>
    <w:p w:rsidR="00C84712" w:rsidRDefault="00C84712" w:rsidP="00F74197"/>
    <w:p w:rsidR="00C84712" w:rsidRDefault="00C84712" w:rsidP="00C84712">
      <w:pPr>
        <w:pStyle w:val="ListParagraph"/>
        <w:numPr>
          <w:ilvl w:val="0"/>
          <w:numId w:val="101"/>
        </w:numPr>
        <w:ind w:firstLineChars="0"/>
      </w:pPr>
      <w:r>
        <w:rPr>
          <w:rFonts w:hint="eastAsia"/>
        </w:rPr>
        <w:t xml:space="preserve">Preferred dividend is </w:t>
      </w:r>
      <w:r>
        <w:t>subtracted</w:t>
      </w:r>
      <w:r>
        <w:rPr>
          <w:rFonts w:hint="eastAsia"/>
        </w:rPr>
        <w:t xml:space="preserve"> from </w:t>
      </w:r>
      <w:r>
        <w:t>EBIT with interest</w:t>
      </w:r>
    </w:p>
    <w:p w:rsidR="00C84712" w:rsidRDefault="00C84712" w:rsidP="00C84712">
      <w:pPr>
        <w:pStyle w:val="ListParagraph"/>
        <w:numPr>
          <w:ilvl w:val="0"/>
          <w:numId w:val="101"/>
        </w:numPr>
        <w:ind w:firstLineChars="0"/>
      </w:pPr>
      <w:r>
        <w:t xml:space="preserve">Assume there’s no PP&amp;E sold, </w:t>
      </w:r>
    </w:p>
    <w:p w:rsidR="00C84712" w:rsidRDefault="00C84712" w:rsidP="00C84712">
      <w:pPr>
        <w:pStyle w:val="ListParagraph"/>
        <w:ind w:left="420" w:firstLineChars="0"/>
      </w:pPr>
      <w:r>
        <w:t>Begin net BV PP&amp;E</w:t>
      </w:r>
    </w:p>
    <w:p w:rsidR="00C84712" w:rsidRDefault="00C84712" w:rsidP="00C84712">
      <w:pPr>
        <w:pStyle w:val="ListParagraph"/>
        <w:ind w:left="420" w:firstLineChars="0" w:firstLine="0"/>
      </w:pPr>
      <w:r>
        <w:t>-</w:t>
      </w:r>
      <w:r>
        <w:tab/>
        <w:t>Depreciation</w:t>
      </w:r>
    </w:p>
    <w:p w:rsidR="00C84712" w:rsidRDefault="00C84712" w:rsidP="00C84712">
      <w:pPr>
        <w:pStyle w:val="ListParagraph"/>
        <w:ind w:left="420" w:firstLineChars="0" w:firstLine="0"/>
      </w:pPr>
      <w:r>
        <w:t>+</w:t>
      </w:r>
      <w:r>
        <w:tab/>
      </w:r>
      <w:proofErr w:type="spellStart"/>
      <w:r>
        <w:t>FCInv</w:t>
      </w:r>
      <w:proofErr w:type="spellEnd"/>
    </w:p>
    <w:p w:rsidR="00C84712" w:rsidRDefault="00C84712" w:rsidP="00C84712">
      <w:pPr>
        <w:pStyle w:val="ListParagraph"/>
        <w:ind w:left="420" w:firstLineChars="0" w:firstLine="0"/>
      </w:pPr>
      <w:r>
        <w:t>=</w:t>
      </w:r>
      <w:r>
        <w:tab/>
        <w:t>End net BV PP&amp;E</w:t>
      </w:r>
    </w:p>
    <w:p w:rsidR="00C84712" w:rsidRDefault="00C84712" w:rsidP="00C84712">
      <w:pPr>
        <w:pStyle w:val="ListParagraph"/>
        <w:ind w:left="420" w:firstLineChars="0" w:firstLine="0"/>
      </w:pPr>
      <w:proofErr w:type="spellStart"/>
      <w:r>
        <w:t>FCInv</w:t>
      </w:r>
      <w:proofErr w:type="spellEnd"/>
      <w:r>
        <w:t xml:space="preserve"> = End gross BV PP&amp;E – begin gross VB PP&amp;E</w:t>
      </w:r>
    </w:p>
    <w:p w:rsidR="00A15137" w:rsidRDefault="00A15137" w:rsidP="00A15137">
      <w:pPr>
        <w:pStyle w:val="ListParagraph"/>
        <w:numPr>
          <w:ilvl w:val="0"/>
          <w:numId w:val="101"/>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9F6DC7" w:rsidRDefault="009F6DC7" w:rsidP="009F6DC7"/>
    <w:p w:rsidR="009F6DC7" w:rsidRDefault="009F6DC7" w:rsidP="009F6DC7">
      <w:pPr>
        <w:pStyle w:val="Level3"/>
        <w:numPr>
          <w:ilvl w:val="2"/>
          <w:numId w:val="102"/>
        </w:numPr>
        <w:spacing w:after="156"/>
      </w:pPr>
      <w:r>
        <w:rPr>
          <w:rFonts w:hint="eastAsia"/>
        </w:rPr>
        <w:t>Describe approaches for forecasting FCFF and FCFE.</w:t>
      </w:r>
    </w:p>
    <w:p w:rsidR="009F6DC7" w:rsidRDefault="009F6DC7" w:rsidP="009F6DC7">
      <w:r>
        <w:t xml:space="preserve">FCFE = NI + (1 – DR) * (Depreciation – </w:t>
      </w:r>
      <w:proofErr w:type="spellStart"/>
      <w:r>
        <w:t>FCInv</w:t>
      </w:r>
      <w:proofErr w:type="spellEnd"/>
      <w:r>
        <w:t xml:space="preserve"> – </w:t>
      </w:r>
      <w:proofErr w:type="spellStart"/>
      <w:r>
        <w:t>WCInv</w:t>
      </w:r>
      <w:proofErr w:type="spellEnd"/>
      <w:r>
        <w:t>)</w:t>
      </w:r>
    </w:p>
    <w:p w:rsidR="009F6DC7" w:rsidRPr="009F6DC7" w:rsidRDefault="009F6DC7" w:rsidP="009F6DC7">
      <w:r>
        <w:t>DR = target debt-to-asset ratio</w:t>
      </w:r>
    </w:p>
    <w:p w:rsidR="00266229" w:rsidRDefault="00266229" w:rsidP="00C84712">
      <w:pPr>
        <w:pStyle w:val="Level2"/>
        <w:numPr>
          <w:ilvl w:val="0"/>
          <w:numId w:val="0"/>
        </w:numPr>
      </w:pPr>
      <w:r>
        <w:br w:type="page"/>
      </w:r>
    </w:p>
    <w:p w:rsidR="00710222" w:rsidRDefault="00266229" w:rsidP="002A6A88">
      <w:pPr>
        <w:pStyle w:val="Level1"/>
        <w:numPr>
          <w:ilvl w:val="0"/>
          <w:numId w:val="86"/>
        </w:numPr>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9F7819"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9F7819"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9F7819"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9F7819"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9F7819"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9F7819"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9F7819"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9F7819"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9F7819"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9F7819"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9F7819"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9F7819"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9F7819"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9F7819"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9F7819"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9F7819"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9F7819"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proofErr w:type="spellStart"/>
      <w:r>
        <w:t>Grinold</w:t>
      </w:r>
      <w:proofErr w:type="spellEnd"/>
      <w:r>
        <w:t xml:space="preserve"> rule, </w:t>
      </w:r>
    </w:p>
    <w:p w:rsidR="002C230A" w:rsidRPr="00BE7D70" w:rsidRDefault="009F7819"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9F7819"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9F7819"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9F7819"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9F7819"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9F7819"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9F7819"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745C795C"/>
    <w:lvl w:ilvl="0">
      <w:start w:val="2"/>
      <w:numFmt w:val="upperRoman"/>
      <w:pStyle w:val="Level1"/>
      <w:lvlText w:val="%1."/>
      <w:lvlJc w:val="left"/>
      <w:pPr>
        <w:ind w:left="425" w:hanging="425"/>
      </w:pPr>
      <w:rPr>
        <w:rFonts w:hint="eastAsia"/>
      </w:rPr>
    </w:lvl>
    <w:lvl w:ilvl="1">
      <w:start w:val="30"/>
      <w:numFmt w:val="decimal"/>
      <w:pStyle w:val="Level2"/>
      <w:lvlText w:val="%2."/>
      <w:lvlJc w:val="left"/>
      <w:pPr>
        <w:ind w:left="0" w:firstLine="0"/>
      </w:pPr>
      <w:rPr>
        <w:rFonts w:hint="eastAsia"/>
      </w:rPr>
    </w:lvl>
    <w:lvl w:ilvl="2">
      <w:start w:val="2"/>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0152834"/>
    <w:multiLevelType w:val="hybridMultilevel"/>
    <w:tmpl w:val="01069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43"/>
  </w:num>
  <w:num w:numId="6">
    <w:abstractNumId w:val="53"/>
  </w:num>
  <w:num w:numId="7">
    <w:abstractNumId w:val="22"/>
  </w:num>
  <w:num w:numId="8">
    <w:abstractNumId w:val="56"/>
  </w:num>
  <w:num w:numId="9">
    <w:abstractNumId w:val="15"/>
  </w:num>
  <w:num w:numId="10">
    <w:abstractNumId w:val="9"/>
  </w:num>
  <w:num w:numId="11">
    <w:abstractNumId w:val="14"/>
  </w:num>
  <w:num w:numId="12">
    <w:abstractNumId w:val="41"/>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8"/>
  </w:num>
  <w:num w:numId="16">
    <w:abstractNumId w:val="60"/>
  </w:num>
  <w:num w:numId="17">
    <w:abstractNumId w:val="16"/>
  </w:num>
  <w:num w:numId="18">
    <w:abstractNumId w:val="12"/>
  </w:num>
  <w:num w:numId="19">
    <w:abstractNumId w:val="13"/>
  </w:num>
  <w:num w:numId="20">
    <w:abstractNumId w:val="8"/>
  </w:num>
  <w:num w:numId="21">
    <w:abstractNumId w:val="25"/>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2"/>
  </w:num>
  <w:num w:numId="28">
    <w:abstractNumId w:val="51"/>
  </w:num>
  <w:num w:numId="29">
    <w:abstractNumId w:val="11"/>
  </w:num>
  <w:num w:numId="30">
    <w:abstractNumId w:val="47"/>
  </w:num>
  <w:num w:numId="31">
    <w:abstractNumId w:val="4"/>
  </w:num>
  <w:num w:numId="32">
    <w:abstractNumId w:val="31"/>
  </w:num>
  <w:num w:numId="33">
    <w:abstractNumId w:val="3"/>
  </w:num>
  <w:num w:numId="34">
    <w:abstractNumId w:val="38"/>
  </w:num>
  <w:num w:numId="35">
    <w:abstractNumId w:val="19"/>
  </w:num>
  <w:num w:numId="36">
    <w:abstractNumId w:val="20"/>
  </w:num>
  <w:num w:numId="37">
    <w:abstractNumId w:val="40"/>
  </w:num>
  <w:num w:numId="38">
    <w:abstractNumId w:val="24"/>
  </w:num>
  <w:num w:numId="39">
    <w:abstractNumId w:val="50"/>
  </w:num>
  <w:num w:numId="40">
    <w:abstractNumId w:val="39"/>
  </w:num>
  <w:num w:numId="41">
    <w:abstractNumId w:val="3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7"/>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57"/>
  </w:num>
  <w:num w:numId="50">
    <w:abstractNumId w:val="30"/>
  </w:num>
  <w:num w:numId="51">
    <w:abstractNumId w:val="36"/>
  </w:num>
  <w:num w:numId="52">
    <w:abstractNumId w:val="35"/>
  </w:num>
  <w:num w:numId="53">
    <w:abstractNumId w:val="54"/>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46"/>
  </w:num>
  <w:num w:numId="60">
    <w:abstractNumId w:val="21"/>
  </w:num>
  <w:num w:numId="61">
    <w:abstractNumId w:val="37"/>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9"/>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9"/>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num>
  <w:num w:numId="82">
    <w:abstractNumId w:val="52"/>
  </w:num>
  <w:num w:numId="83">
    <w:abstractNumId w:val="55"/>
  </w:num>
  <w:num w:numId="84">
    <w:abstractNumId w:val="58"/>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3"/>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num>
  <w:num w:numId="97">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4"/>
  </w:num>
  <w:num w:numId="102">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63085"/>
    <w:rsid w:val="000701FA"/>
    <w:rsid w:val="00070C73"/>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55A3"/>
    <w:rsid w:val="0012721B"/>
    <w:rsid w:val="00132B88"/>
    <w:rsid w:val="00133033"/>
    <w:rsid w:val="00134635"/>
    <w:rsid w:val="001364B3"/>
    <w:rsid w:val="001466D3"/>
    <w:rsid w:val="00154F68"/>
    <w:rsid w:val="00170F8C"/>
    <w:rsid w:val="001766AE"/>
    <w:rsid w:val="001824C7"/>
    <w:rsid w:val="001A3CC1"/>
    <w:rsid w:val="001B5487"/>
    <w:rsid w:val="001B7134"/>
    <w:rsid w:val="001C1432"/>
    <w:rsid w:val="001C3E62"/>
    <w:rsid w:val="001C4317"/>
    <w:rsid w:val="001D021E"/>
    <w:rsid w:val="001D0B87"/>
    <w:rsid w:val="001E280F"/>
    <w:rsid w:val="001E6961"/>
    <w:rsid w:val="00203003"/>
    <w:rsid w:val="00204AE0"/>
    <w:rsid w:val="0020594C"/>
    <w:rsid w:val="00215022"/>
    <w:rsid w:val="00220CB1"/>
    <w:rsid w:val="00234572"/>
    <w:rsid w:val="00246770"/>
    <w:rsid w:val="00257B6C"/>
    <w:rsid w:val="00266229"/>
    <w:rsid w:val="00280739"/>
    <w:rsid w:val="00287645"/>
    <w:rsid w:val="00290D82"/>
    <w:rsid w:val="00294B50"/>
    <w:rsid w:val="002960F8"/>
    <w:rsid w:val="002A2A9B"/>
    <w:rsid w:val="002A6A88"/>
    <w:rsid w:val="002C230A"/>
    <w:rsid w:val="002D587E"/>
    <w:rsid w:val="002E6255"/>
    <w:rsid w:val="002F1C07"/>
    <w:rsid w:val="002F7EB9"/>
    <w:rsid w:val="00304853"/>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D3103"/>
    <w:rsid w:val="003D56C0"/>
    <w:rsid w:val="003E2C07"/>
    <w:rsid w:val="003E459D"/>
    <w:rsid w:val="003F64BE"/>
    <w:rsid w:val="00402384"/>
    <w:rsid w:val="00410DF3"/>
    <w:rsid w:val="004117C8"/>
    <w:rsid w:val="00411D36"/>
    <w:rsid w:val="004413B8"/>
    <w:rsid w:val="00442B75"/>
    <w:rsid w:val="00444503"/>
    <w:rsid w:val="00456255"/>
    <w:rsid w:val="00456CA8"/>
    <w:rsid w:val="00460FFE"/>
    <w:rsid w:val="00463778"/>
    <w:rsid w:val="00463C33"/>
    <w:rsid w:val="0048016C"/>
    <w:rsid w:val="00491669"/>
    <w:rsid w:val="00495CD4"/>
    <w:rsid w:val="004A4BFD"/>
    <w:rsid w:val="004B3263"/>
    <w:rsid w:val="004B388B"/>
    <w:rsid w:val="004C11F1"/>
    <w:rsid w:val="004C20EA"/>
    <w:rsid w:val="004C2EC2"/>
    <w:rsid w:val="004C301A"/>
    <w:rsid w:val="004D2FFF"/>
    <w:rsid w:val="004E3F72"/>
    <w:rsid w:val="004E4174"/>
    <w:rsid w:val="004F12B0"/>
    <w:rsid w:val="004F574D"/>
    <w:rsid w:val="00500E1D"/>
    <w:rsid w:val="0050322A"/>
    <w:rsid w:val="0050639C"/>
    <w:rsid w:val="00513616"/>
    <w:rsid w:val="00515653"/>
    <w:rsid w:val="00516592"/>
    <w:rsid w:val="00516D4C"/>
    <w:rsid w:val="005179C9"/>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A5265"/>
    <w:rsid w:val="005B2223"/>
    <w:rsid w:val="005C78A1"/>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5641"/>
    <w:rsid w:val="006757CF"/>
    <w:rsid w:val="00695AFC"/>
    <w:rsid w:val="006A1718"/>
    <w:rsid w:val="006A787C"/>
    <w:rsid w:val="006C135E"/>
    <w:rsid w:val="006C1BB2"/>
    <w:rsid w:val="006C54F2"/>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F345E"/>
    <w:rsid w:val="0080259D"/>
    <w:rsid w:val="008032AB"/>
    <w:rsid w:val="00807A90"/>
    <w:rsid w:val="00812756"/>
    <w:rsid w:val="00813F79"/>
    <w:rsid w:val="0081498A"/>
    <w:rsid w:val="00831664"/>
    <w:rsid w:val="0084114C"/>
    <w:rsid w:val="008461AA"/>
    <w:rsid w:val="00864259"/>
    <w:rsid w:val="00865CB2"/>
    <w:rsid w:val="0087671A"/>
    <w:rsid w:val="00877725"/>
    <w:rsid w:val="00884E4F"/>
    <w:rsid w:val="008860FC"/>
    <w:rsid w:val="00891E23"/>
    <w:rsid w:val="00892EA8"/>
    <w:rsid w:val="008A59EE"/>
    <w:rsid w:val="008A7BA8"/>
    <w:rsid w:val="008B31CD"/>
    <w:rsid w:val="008B73AD"/>
    <w:rsid w:val="008C5483"/>
    <w:rsid w:val="00900FBA"/>
    <w:rsid w:val="00902BE5"/>
    <w:rsid w:val="009050FA"/>
    <w:rsid w:val="00906CE5"/>
    <w:rsid w:val="00907043"/>
    <w:rsid w:val="00922D7A"/>
    <w:rsid w:val="00923866"/>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530"/>
    <w:rsid w:val="009F07A0"/>
    <w:rsid w:val="009F3D8C"/>
    <w:rsid w:val="009F6DC7"/>
    <w:rsid w:val="009F7819"/>
    <w:rsid w:val="00A04034"/>
    <w:rsid w:val="00A15137"/>
    <w:rsid w:val="00A21EAC"/>
    <w:rsid w:val="00A32184"/>
    <w:rsid w:val="00A41EBF"/>
    <w:rsid w:val="00A43F2A"/>
    <w:rsid w:val="00A466F5"/>
    <w:rsid w:val="00A54760"/>
    <w:rsid w:val="00A5711E"/>
    <w:rsid w:val="00A66E43"/>
    <w:rsid w:val="00A72B40"/>
    <w:rsid w:val="00A74ABD"/>
    <w:rsid w:val="00A75CA9"/>
    <w:rsid w:val="00A808C7"/>
    <w:rsid w:val="00A83D5F"/>
    <w:rsid w:val="00A93803"/>
    <w:rsid w:val="00A95554"/>
    <w:rsid w:val="00A96461"/>
    <w:rsid w:val="00AA0F56"/>
    <w:rsid w:val="00AA6F1F"/>
    <w:rsid w:val="00AB0881"/>
    <w:rsid w:val="00AB2DC0"/>
    <w:rsid w:val="00AB2EDD"/>
    <w:rsid w:val="00AB3F8B"/>
    <w:rsid w:val="00AC1BB9"/>
    <w:rsid w:val="00AD3A2D"/>
    <w:rsid w:val="00AE4977"/>
    <w:rsid w:val="00AE6C86"/>
    <w:rsid w:val="00AF0484"/>
    <w:rsid w:val="00AF38AA"/>
    <w:rsid w:val="00AF46A3"/>
    <w:rsid w:val="00AF5F44"/>
    <w:rsid w:val="00AF775A"/>
    <w:rsid w:val="00B004B4"/>
    <w:rsid w:val="00B02717"/>
    <w:rsid w:val="00B15563"/>
    <w:rsid w:val="00B17D53"/>
    <w:rsid w:val="00B2385E"/>
    <w:rsid w:val="00B34C82"/>
    <w:rsid w:val="00B47456"/>
    <w:rsid w:val="00B47A19"/>
    <w:rsid w:val="00B548AB"/>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424E"/>
    <w:rsid w:val="00BD7BAA"/>
    <w:rsid w:val="00BE2297"/>
    <w:rsid w:val="00BE740D"/>
    <w:rsid w:val="00BE7D70"/>
    <w:rsid w:val="00BE7E09"/>
    <w:rsid w:val="00BF13B4"/>
    <w:rsid w:val="00BF261E"/>
    <w:rsid w:val="00BF532E"/>
    <w:rsid w:val="00BF5D79"/>
    <w:rsid w:val="00C01A54"/>
    <w:rsid w:val="00C06711"/>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599D"/>
    <w:rsid w:val="00CE7D64"/>
    <w:rsid w:val="00CF43BA"/>
    <w:rsid w:val="00D02223"/>
    <w:rsid w:val="00D052DF"/>
    <w:rsid w:val="00D127D9"/>
    <w:rsid w:val="00D13198"/>
    <w:rsid w:val="00D16157"/>
    <w:rsid w:val="00D165E2"/>
    <w:rsid w:val="00D224F7"/>
    <w:rsid w:val="00D22731"/>
    <w:rsid w:val="00D22CDF"/>
    <w:rsid w:val="00D23806"/>
    <w:rsid w:val="00D434DD"/>
    <w:rsid w:val="00D450E5"/>
    <w:rsid w:val="00D465D0"/>
    <w:rsid w:val="00D466BE"/>
    <w:rsid w:val="00D53B85"/>
    <w:rsid w:val="00D54DEF"/>
    <w:rsid w:val="00D568DA"/>
    <w:rsid w:val="00D6321E"/>
    <w:rsid w:val="00D652BC"/>
    <w:rsid w:val="00D75FD1"/>
    <w:rsid w:val="00D830A7"/>
    <w:rsid w:val="00D840FD"/>
    <w:rsid w:val="00DA0562"/>
    <w:rsid w:val="00DA0BBA"/>
    <w:rsid w:val="00DB4670"/>
    <w:rsid w:val="00DC698F"/>
    <w:rsid w:val="00DD2901"/>
    <w:rsid w:val="00DD763D"/>
    <w:rsid w:val="00DE6F0F"/>
    <w:rsid w:val="00DF1827"/>
    <w:rsid w:val="00DF2A38"/>
    <w:rsid w:val="00DF5B05"/>
    <w:rsid w:val="00E0256D"/>
    <w:rsid w:val="00E0456C"/>
    <w:rsid w:val="00E04863"/>
    <w:rsid w:val="00E25B17"/>
    <w:rsid w:val="00E3110D"/>
    <w:rsid w:val="00E35E61"/>
    <w:rsid w:val="00E427A7"/>
    <w:rsid w:val="00E53130"/>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A2208"/>
    <w:rsid w:val="00FB50C9"/>
    <w:rsid w:val="00FB5509"/>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96"/>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96"/>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96"/>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649BD-C451-4FB4-91F2-417278FC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8425</TotalTime>
  <Pages>46</Pages>
  <Words>12467</Words>
  <Characters>71067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337</cp:revision>
  <cp:lastPrinted>2015-12-17T06:04:00Z</cp:lastPrinted>
  <dcterms:created xsi:type="dcterms:W3CDTF">2015-12-08T04:36:00Z</dcterms:created>
  <dcterms:modified xsi:type="dcterms:W3CDTF">2016-03-04T08:10:00Z</dcterms:modified>
</cp:coreProperties>
</file>